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344"/>
        <w:tblW w:w="100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6"/>
        <w:gridCol w:w="5046"/>
      </w:tblGrid>
      <w:tr w:rsidR="00892D3F" w:rsidTr="00AC2872">
        <w:tc>
          <w:tcPr>
            <w:tcW w:w="5046" w:type="dxa"/>
          </w:tcPr>
          <w:p w:rsidR="00892D3F" w:rsidRDefault="00892D3F" w:rsidP="00892D3F">
            <w:r w:rsidRPr="000E4A0E">
              <w:rPr>
                <w:noProof/>
                <w:lang w:eastAsia="en-GB"/>
              </w:rPr>
              <w:drawing>
                <wp:inline distT="0" distB="0" distL="0" distR="0">
                  <wp:extent cx="2124000" cy="242018"/>
                  <wp:effectExtent l="19050" t="0" r="0" b="0"/>
                  <wp:docPr id="11" name="Picture 13"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7" cstate="print"/>
                          <a:stretch>
                            <a:fillRect/>
                          </a:stretch>
                        </pic:blipFill>
                        <pic:spPr>
                          <a:xfrm>
                            <a:off x="0" y="0"/>
                            <a:ext cx="2124000" cy="242018"/>
                          </a:xfrm>
                          <a:prstGeom prst="rect">
                            <a:avLst/>
                          </a:prstGeom>
                        </pic:spPr>
                      </pic:pic>
                    </a:graphicData>
                  </a:graphic>
                </wp:inline>
              </w:drawing>
            </w:r>
          </w:p>
          <w:p w:rsidR="00FE5BD9" w:rsidRDefault="00FE5BD9" w:rsidP="00FE5BD9">
            <w:pPr>
              <w:rPr>
                <w:b/>
                <w:color w:val="21354A"/>
              </w:rPr>
            </w:pPr>
          </w:p>
          <w:p w:rsidR="00FE5BD9" w:rsidRDefault="00FE5BD9" w:rsidP="00FE5BD9"/>
        </w:tc>
        <w:tc>
          <w:tcPr>
            <w:tcW w:w="5046" w:type="dxa"/>
          </w:tcPr>
          <w:p w:rsidR="00892D3F" w:rsidRPr="00AC2872" w:rsidRDefault="00AC2872" w:rsidP="00AC2872">
            <w:pPr>
              <w:jc w:val="right"/>
              <w:rPr>
                <w:sz w:val="28"/>
              </w:rPr>
            </w:pPr>
            <w:r w:rsidRPr="00AC2872">
              <w:rPr>
                <w:b/>
                <w:color w:val="21354A"/>
                <w:sz w:val="28"/>
              </w:rPr>
              <w:t>www.TradeChase.com</w:t>
            </w:r>
          </w:p>
        </w:tc>
      </w:tr>
    </w:tbl>
    <w:p w:rsidR="00A22A40" w:rsidRPr="00A22A40" w:rsidRDefault="00A22A40">
      <w:pPr>
        <w:rPr>
          <w:color w:val="304459"/>
        </w:rPr>
        <w:sectPr w:rsidR="00A22A40" w:rsidRPr="00A22A40" w:rsidSect="00FE5BD9">
          <w:headerReference w:type="even" r:id="rId8"/>
          <w:headerReference w:type="default" r:id="rId9"/>
          <w:footerReference w:type="even" r:id="rId10"/>
          <w:footerReference w:type="default" r:id="rId11"/>
          <w:headerReference w:type="first" r:id="rId12"/>
          <w:footerReference w:type="first" r:id="rId13"/>
          <w:pgSz w:w="11906" w:h="16838" w:code="9"/>
          <w:pgMar w:top="1021" w:right="680" w:bottom="1021" w:left="680" w:header="0" w:footer="0" w:gutter="0"/>
          <w:cols w:num="2" w:space="708"/>
          <w:docGrid w:linePitch="360"/>
        </w:sectPr>
      </w:pPr>
    </w:p>
    <w:p w:rsidR="000032D7" w:rsidRDefault="000032D7" w:rsidP="000E726C">
      <w:pPr>
        <w:rPr>
          <w:rFonts w:asciiTheme="minorHAnsi" w:hAnsiTheme="minorHAnsi" w:cs="Arial"/>
          <w:bCs/>
          <w:color w:val="000000"/>
          <w:sz w:val="40"/>
        </w:rPr>
      </w:pPr>
    </w:p>
    <w:p w:rsidR="007D7079" w:rsidRDefault="00D651BC" w:rsidP="000E726C">
      <w:pPr>
        <w:rPr>
          <w:rFonts w:asciiTheme="minorHAnsi" w:hAnsiTheme="minorHAnsi" w:cs="Arial"/>
          <w:bCs/>
          <w:color w:val="000000"/>
          <w:sz w:val="40"/>
        </w:rPr>
      </w:pPr>
      <w:r>
        <w:rPr>
          <w:rFonts w:asciiTheme="minorHAnsi" w:hAnsiTheme="minorHAnsi" w:cs="Arial"/>
          <w:bCs/>
          <w:color w:val="000000"/>
          <w:sz w:val="40"/>
        </w:rPr>
        <w:t>Oxford start-up launches new stock market trading g</w:t>
      </w:r>
      <w:r w:rsidR="007D7079" w:rsidRPr="007D7079">
        <w:rPr>
          <w:rFonts w:asciiTheme="minorHAnsi" w:hAnsiTheme="minorHAnsi" w:cs="Arial"/>
          <w:bCs/>
          <w:color w:val="000000"/>
          <w:sz w:val="40"/>
        </w:rPr>
        <w:t>ame</w:t>
      </w:r>
    </w:p>
    <w:p w:rsidR="004E57FF" w:rsidRDefault="00AC2872" w:rsidP="000E726C">
      <w:pPr>
        <w:rPr>
          <w:rFonts w:asciiTheme="minorHAnsi" w:hAnsiTheme="minorHAnsi" w:cs="Arial"/>
          <w:color w:val="000000"/>
          <w:sz w:val="32"/>
        </w:rPr>
      </w:pPr>
      <w:r w:rsidRPr="00AC2872">
        <w:rPr>
          <w:rFonts w:asciiTheme="minorHAnsi" w:hAnsiTheme="minorHAnsi"/>
          <w:color w:val="000000"/>
        </w:rPr>
        <w:br/>
      </w:r>
      <w:r w:rsidR="00B87073" w:rsidRPr="00B87073">
        <w:rPr>
          <w:rFonts w:asciiTheme="minorHAnsi" w:hAnsiTheme="minorHAnsi" w:cs="Arial"/>
          <w:color w:val="000000"/>
          <w:sz w:val="32"/>
        </w:rPr>
        <w:t>Trade Chase,</w:t>
      </w:r>
      <w:r w:rsidR="004E57FF">
        <w:rPr>
          <w:rFonts w:asciiTheme="minorHAnsi" w:hAnsiTheme="minorHAnsi" w:cs="Arial"/>
          <w:color w:val="000000"/>
          <w:sz w:val="32"/>
        </w:rPr>
        <w:t xml:space="preserve"> </w:t>
      </w:r>
      <w:hyperlink r:id="rId14" w:history="1">
        <w:r w:rsidR="004E57FF" w:rsidRPr="002B19FB">
          <w:rPr>
            <w:rStyle w:val="Hyperlink"/>
            <w:rFonts w:asciiTheme="minorHAnsi" w:hAnsiTheme="minorHAnsi" w:cs="Arial"/>
            <w:sz w:val="32"/>
          </w:rPr>
          <w:t>www.TradeChase.com</w:t>
        </w:r>
      </w:hyperlink>
      <w:r w:rsidR="004E57FF">
        <w:rPr>
          <w:rFonts w:asciiTheme="minorHAnsi" w:hAnsiTheme="minorHAnsi" w:cs="Arial"/>
          <w:color w:val="000000"/>
          <w:sz w:val="32"/>
        </w:rPr>
        <w:t xml:space="preserve">, </w:t>
      </w:r>
      <w:r w:rsidR="00B87073" w:rsidRPr="00B87073">
        <w:rPr>
          <w:rFonts w:asciiTheme="minorHAnsi" w:hAnsiTheme="minorHAnsi" w:cs="Arial"/>
          <w:color w:val="000000"/>
          <w:sz w:val="32"/>
        </w:rPr>
        <w:t xml:space="preserve">which offers a range of </w:t>
      </w:r>
      <w:r w:rsidR="0048663E">
        <w:rPr>
          <w:rFonts w:asciiTheme="minorHAnsi" w:hAnsiTheme="minorHAnsi" w:cs="Arial"/>
          <w:color w:val="000000"/>
          <w:sz w:val="32"/>
        </w:rPr>
        <w:t>market-base</w:t>
      </w:r>
      <w:r w:rsidR="004E57FF">
        <w:rPr>
          <w:rFonts w:asciiTheme="minorHAnsi" w:hAnsiTheme="minorHAnsi" w:cs="Arial"/>
          <w:color w:val="000000"/>
          <w:sz w:val="32"/>
        </w:rPr>
        <w:t xml:space="preserve">d trading games where players compete against one another for real money, has </w:t>
      </w:r>
      <w:r w:rsidR="003B5C3A">
        <w:rPr>
          <w:rFonts w:asciiTheme="minorHAnsi" w:hAnsiTheme="minorHAnsi" w:cs="Arial"/>
          <w:color w:val="000000"/>
          <w:sz w:val="32"/>
        </w:rPr>
        <w:t xml:space="preserve">officially </w:t>
      </w:r>
      <w:r w:rsidR="004E57FF">
        <w:rPr>
          <w:rFonts w:asciiTheme="minorHAnsi" w:hAnsiTheme="minorHAnsi" w:cs="Arial"/>
          <w:color w:val="000000"/>
          <w:sz w:val="32"/>
        </w:rPr>
        <w:t>launched.</w:t>
      </w:r>
      <w:r w:rsidR="0028065B">
        <w:rPr>
          <w:rFonts w:asciiTheme="minorHAnsi" w:hAnsiTheme="minorHAnsi" w:cs="Arial"/>
          <w:color w:val="000000"/>
          <w:sz w:val="32"/>
        </w:rPr>
        <w:t xml:space="preserve"> The website further develops the growing links between gambling and social gaming.</w:t>
      </w:r>
    </w:p>
    <w:p w:rsidR="00D651BC" w:rsidRDefault="00AC2872" w:rsidP="00D651BC">
      <w:pPr>
        <w:rPr>
          <w:rFonts w:asciiTheme="minorHAnsi" w:hAnsiTheme="minorHAnsi" w:cs="Arial"/>
          <w:sz w:val="24"/>
        </w:rPr>
      </w:pPr>
      <w:r w:rsidRPr="00AC2872">
        <w:rPr>
          <w:rFonts w:asciiTheme="minorHAnsi" w:hAnsiTheme="minorHAnsi"/>
          <w:color w:val="000000"/>
        </w:rPr>
        <w:br/>
      </w:r>
      <w:r w:rsidRPr="00BC4C0C">
        <w:rPr>
          <w:rFonts w:asciiTheme="minorHAnsi" w:hAnsiTheme="minorHAnsi" w:cs="Arial"/>
          <w:b/>
          <w:bCs/>
          <w:i/>
          <w:iCs/>
          <w:color w:val="000000"/>
          <w:sz w:val="24"/>
        </w:rPr>
        <w:t>O</w:t>
      </w:r>
      <w:r w:rsidR="00462412">
        <w:rPr>
          <w:rFonts w:asciiTheme="minorHAnsi" w:hAnsiTheme="minorHAnsi" w:cs="Arial"/>
          <w:b/>
          <w:bCs/>
          <w:i/>
          <w:iCs/>
          <w:color w:val="000000"/>
          <w:sz w:val="24"/>
        </w:rPr>
        <w:t>xford, UK, 30</w:t>
      </w:r>
      <w:r w:rsidR="00245E8E">
        <w:rPr>
          <w:rFonts w:asciiTheme="minorHAnsi" w:hAnsiTheme="minorHAnsi" w:cs="Arial"/>
          <w:b/>
          <w:bCs/>
          <w:i/>
          <w:iCs/>
          <w:color w:val="000000"/>
          <w:sz w:val="24"/>
        </w:rPr>
        <w:t xml:space="preserve"> </w:t>
      </w:r>
      <w:r w:rsidRPr="00BC4C0C">
        <w:rPr>
          <w:rFonts w:asciiTheme="minorHAnsi" w:hAnsiTheme="minorHAnsi" w:cs="Arial"/>
          <w:b/>
          <w:bCs/>
          <w:i/>
          <w:iCs/>
          <w:color w:val="000000"/>
          <w:sz w:val="24"/>
        </w:rPr>
        <w:t>August 2012</w:t>
      </w:r>
      <w:r w:rsidRPr="00BC4C0C">
        <w:rPr>
          <w:rFonts w:asciiTheme="minorHAnsi" w:hAnsiTheme="minorHAnsi" w:cs="Arial"/>
          <w:i/>
          <w:iCs/>
          <w:color w:val="000000"/>
          <w:sz w:val="24"/>
        </w:rPr>
        <w:t xml:space="preserve"> </w:t>
      </w:r>
      <w:r w:rsidRPr="00BC4C0C">
        <w:rPr>
          <w:rFonts w:asciiTheme="minorHAnsi" w:hAnsiTheme="minorHAnsi" w:cs="Arial"/>
          <w:color w:val="222222"/>
          <w:sz w:val="24"/>
        </w:rPr>
        <w:t>—</w:t>
      </w:r>
      <w:r w:rsidRPr="00BC4C0C">
        <w:rPr>
          <w:rFonts w:asciiTheme="minorHAnsi" w:hAnsiTheme="minorHAnsi" w:cs="Arial"/>
          <w:color w:val="000000"/>
          <w:sz w:val="24"/>
        </w:rPr>
        <w:t xml:space="preserve"> </w:t>
      </w:r>
      <w:hyperlink r:id="rId15" w:history="1">
        <w:r w:rsidR="00926DB9" w:rsidRPr="00590130">
          <w:rPr>
            <w:rStyle w:val="Hyperlink"/>
            <w:rFonts w:asciiTheme="minorHAnsi" w:hAnsiTheme="minorHAnsi" w:cs="Arial"/>
            <w:sz w:val="24"/>
          </w:rPr>
          <w:t>Trade Chase</w:t>
        </w:r>
      </w:hyperlink>
      <w:r w:rsidR="00926DB9">
        <w:rPr>
          <w:rFonts w:asciiTheme="minorHAnsi" w:hAnsiTheme="minorHAnsi" w:cs="Arial"/>
          <w:color w:val="000000"/>
          <w:sz w:val="24"/>
        </w:rPr>
        <w:t>, the</w:t>
      </w:r>
      <w:r w:rsidR="00CA6FB3">
        <w:rPr>
          <w:rFonts w:asciiTheme="minorHAnsi" w:hAnsiTheme="minorHAnsi" w:cs="Arial"/>
          <w:color w:val="000000"/>
          <w:sz w:val="24"/>
        </w:rPr>
        <w:t xml:space="preserve"> Wired.co.uk </w:t>
      </w:r>
      <w:hyperlink r:id="rId16" w:history="1">
        <w:r w:rsidR="00CA6FB3" w:rsidRPr="00590130">
          <w:rPr>
            <w:rStyle w:val="Hyperlink"/>
            <w:rFonts w:asciiTheme="minorHAnsi" w:hAnsiTheme="minorHAnsi" w:cs="Arial"/>
            <w:sz w:val="24"/>
          </w:rPr>
          <w:t>Startup of the Week</w:t>
        </w:r>
      </w:hyperlink>
      <w:r w:rsidR="00B87073" w:rsidRPr="00B87073">
        <w:rPr>
          <w:rFonts w:asciiTheme="minorHAnsi" w:hAnsiTheme="minorHAnsi" w:cs="Arial"/>
          <w:color w:val="000000"/>
          <w:sz w:val="24"/>
        </w:rPr>
        <w:t xml:space="preserve">, </w:t>
      </w:r>
      <w:r w:rsidR="00D651BC">
        <w:rPr>
          <w:rFonts w:asciiTheme="minorHAnsi" w:hAnsiTheme="minorHAnsi" w:cs="Arial"/>
          <w:color w:val="000000"/>
          <w:sz w:val="24"/>
        </w:rPr>
        <w:t>has formally launched a new ra</w:t>
      </w:r>
      <w:r w:rsidR="00926DB9">
        <w:rPr>
          <w:rFonts w:asciiTheme="minorHAnsi" w:hAnsiTheme="minorHAnsi" w:cs="Arial"/>
          <w:color w:val="000000"/>
          <w:sz w:val="24"/>
        </w:rPr>
        <w:t>nge of financial trading games</w:t>
      </w:r>
      <w:r w:rsidR="00D651BC">
        <w:rPr>
          <w:rFonts w:asciiTheme="minorHAnsi" w:hAnsiTheme="minorHAnsi" w:cs="Arial"/>
          <w:color w:val="000000"/>
          <w:sz w:val="24"/>
        </w:rPr>
        <w:t>, which give players the chance to win real money.</w:t>
      </w:r>
      <w:r w:rsidR="00D651BC" w:rsidRPr="00D651BC">
        <w:rPr>
          <w:rFonts w:asciiTheme="minorHAnsi" w:hAnsiTheme="minorHAnsi" w:cs="Arial"/>
          <w:sz w:val="24"/>
        </w:rPr>
        <w:t xml:space="preserve"> </w:t>
      </w:r>
      <w:r w:rsidR="00D651BC" w:rsidRPr="00245E8E">
        <w:rPr>
          <w:rFonts w:asciiTheme="minorHAnsi" w:hAnsiTheme="minorHAnsi" w:cs="Arial"/>
          <w:sz w:val="24"/>
        </w:rPr>
        <w:t xml:space="preserve">The founders, James </w:t>
      </w:r>
      <w:proofErr w:type="spellStart"/>
      <w:r w:rsidR="00D651BC" w:rsidRPr="00245E8E">
        <w:rPr>
          <w:rFonts w:asciiTheme="minorHAnsi" w:hAnsiTheme="minorHAnsi" w:cs="Arial"/>
          <w:sz w:val="24"/>
        </w:rPr>
        <w:t>Tromans</w:t>
      </w:r>
      <w:proofErr w:type="spellEnd"/>
      <w:r w:rsidR="00D651BC" w:rsidRPr="00245E8E">
        <w:rPr>
          <w:rFonts w:asciiTheme="minorHAnsi" w:hAnsiTheme="minorHAnsi" w:cs="Arial"/>
          <w:sz w:val="24"/>
        </w:rPr>
        <w:t xml:space="preserve"> and Colin Smith, an Olympic silver medallist, believe Trade Chase is the first site to offer pool betting and prize competitions based on the financial markets. </w:t>
      </w:r>
    </w:p>
    <w:p w:rsidR="00D651BC" w:rsidRDefault="00D651BC" w:rsidP="000E726C">
      <w:pPr>
        <w:rPr>
          <w:rFonts w:asciiTheme="minorHAnsi" w:hAnsiTheme="minorHAnsi" w:cs="Arial"/>
          <w:color w:val="000000"/>
          <w:sz w:val="24"/>
        </w:rPr>
      </w:pPr>
    </w:p>
    <w:p w:rsidR="00D651BC" w:rsidRPr="00245E8E" w:rsidRDefault="00D651BC" w:rsidP="00D651BC">
      <w:pPr>
        <w:rPr>
          <w:rFonts w:asciiTheme="minorHAnsi" w:hAnsiTheme="minorHAnsi" w:cs="Arial"/>
          <w:sz w:val="24"/>
        </w:rPr>
      </w:pPr>
      <w:r w:rsidRPr="00245E8E">
        <w:rPr>
          <w:rFonts w:asciiTheme="minorHAnsi" w:hAnsiTheme="minorHAnsi" w:cs="Arial"/>
          <w:sz w:val="24"/>
        </w:rPr>
        <w:t xml:space="preserve">Trade Chase </w:t>
      </w:r>
      <w:r>
        <w:rPr>
          <w:rFonts w:asciiTheme="minorHAnsi" w:hAnsiTheme="minorHAnsi" w:cs="Arial"/>
          <w:sz w:val="24"/>
        </w:rPr>
        <w:t>is designed to</w:t>
      </w:r>
      <w:r w:rsidRPr="00245E8E">
        <w:rPr>
          <w:rFonts w:asciiTheme="minorHAnsi" w:hAnsiTheme="minorHAnsi" w:cs="Arial"/>
          <w:sz w:val="24"/>
        </w:rPr>
        <w:t xml:space="preserve"> reduce the cost, complexity and risk of financial investing, while still allowing users to experience the excitement of playing the markets. Players can choose from a range of games with entry fees starting from just £1. These deliver a similar gaming experience to that of online poker - a forum for players to pit themselves against each other for a communal prize pot. </w:t>
      </w:r>
      <w:r w:rsidR="006D3735" w:rsidRPr="006D3735">
        <w:rPr>
          <w:rFonts w:asciiTheme="minorHAnsi" w:hAnsiTheme="minorHAnsi" w:cs="Arial"/>
          <w:sz w:val="24"/>
        </w:rPr>
        <w:t>Operating under real</w:t>
      </w:r>
      <w:r w:rsidR="006D3735">
        <w:rPr>
          <w:rFonts w:asciiTheme="minorHAnsi" w:hAnsiTheme="minorHAnsi" w:cs="Arial"/>
          <w:sz w:val="24"/>
        </w:rPr>
        <w:t xml:space="preserve"> market conditions, </w:t>
      </w:r>
      <w:r w:rsidRPr="00245E8E">
        <w:rPr>
          <w:rFonts w:asciiTheme="minorHAnsi" w:hAnsiTheme="minorHAnsi" w:cs="Arial"/>
          <w:sz w:val="24"/>
        </w:rPr>
        <w:t xml:space="preserve">Trade Chase </w:t>
      </w:r>
      <w:r>
        <w:rPr>
          <w:rFonts w:asciiTheme="minorHAnsi" w:hAnsiTheme="minorHAnsi" w:cs="Arial"/>
          <w:sz w:val="24"/>
        </w:rPr>
        <w:t>is</w:t>
      </w:r>
      <w:r w:rsidRPr="00245E8E">
        <w:rPr>
          <w:rFonts w:asciiTheme="minorHAnsi" w:hAnsiTheme="minorHAnsi" w:cs="Arial"/>
          <w:sz w:val="24"/>
        </w:rPr>
        <w:t xml:space="preserve"> </w:t>
      </w:r>
      <w:r w:rsidR="006D3735">
        <w:rPr>
          <w:rFonts w:asciiTheme="minorHAnsi" w:hAnsiTheme="minorHAnsi" w:cs="Arial"/>
          <w:sz w:val="24"/>
        </w:rPr>
        <w:t xml:space="preserve">also designed to be educational, but </w:t>
      </w:r>
      <w:r w:rsidRPr="00245E8E">
        <w:rPr>
          <w:rFonts w:asciiTheme="minorHAnsi" w:hAnsiTheme="minorHAnsi" w:cs="Arial"/>
          <w:sz w:val="24"/>
        </w:rPr>
        <w:t>require</w:t>
      </w:r>
      <w:r>
        <w:rPr>
          <w:rFonts w:asciiTheme="minorHAnsi" w:hAnsiTheme="minorHAnsi" w:cs="Arial"/>
          <w:sz w:val="24"/>
        </w:rPr>
        <w:t>s</w:t>
      </w:r>
      <w:r w:rsidRPr="00245E8E">
        <w:rPr>
          <w:rFonts w:asciiTheme="minorHAnsi" w:hAnsiTheme="minorHAnsi" w:cs="Arial"/>
          <w:sz w:val="24"/>
        </w:rPr>
        <w:t xml:space="preserve"> no experience of stock trading.</w:t>
      </w:r>
    </w:p>
    <w:p w:rsidR="00D651BC" w:rsidRDefault="00D651BC" w:rsidP="000E726C">
      <w:pPr>
        <w:rPr>
          <w:rFonts w:asciiTheme="minorHAnsi" w:hAnsiTheme="minorHAnsi" w:cs="Arial"/>
          <w:color w:val="000000"/>
          <w:sz w:val="24"/>
        </w:rPr>
      </w:pPr>
    </w:p>
    <w:p w:rsidR="00D651BC" w:rsidRDefault="00D651BC" w:rsidP="00D651BC">
      <w:pPr>
        <w:rPr>
          <w:rFonts w:asciiTheme="minorHAnsi" w:hAnsiTheme="minorHAnsi" w:cs="Arial"/>
          <w:color w:val="000000"/>
          <w:sz w:val="24"/>
        </w:rPr>
      </w:pPr>
      <w:r w:rsidRPr="007D7079">
        <w:rPr>
          <w:rFonts w:asciiTheme="minorHAnsi" w:hAnsiTheme="minorHAnsi" w:cs="Arial"/>
          <w:color w:val="000000"/>
          <w:sz w:val="24"/>
        </w:rPr>
        <w:t>In</w:t>
      </w:r>
      <w:r>
        <w:rPr>
          <w:rFonts w:asciiTheme="minorHAnsi" w:hAnsiTheme="minorHAnsi" w:cs="Arial"/>
          <w:color w:val="000000"/>
          <w:sz w:val="24"/>
        </w:rPr>
        <w:t xml:space="preserve"> addition to operating real cash competitions, Trade Chase has a number of features that distinguish it from other fantasy trading games. Firstly, players trade real companies, currencies and commodities using real-time data. Secondly, players can buy </w:t>
      </w:r>
      <w:r w:rsidRPr="00245E8E">
        <w:rPr>
          <w:rFonts w:asciiTheme="minorHAnsi" w:hAnsiTheme="minorHAnsi" w:cs="Arial"/>
          <w:sz w:val="24"/>
        </w:rPr>
        <w:t xml:space="preserve">trading tools, such as </w:t>
      </w:r>
      <w:r w:rsidR="003B5C3A">
        <w:rPr>
          <w:rFonts w:asciiTheme="minorHAnsi" w:hAnsiTheme="minorHAnsi" w:cs="Arial"/>
          <w:sz w:val="24"/>
        </w:rPr>
        <w:t xml:space="preserve">a </w:t>
      </w:r>
      <w:r w:rsidRPr="00245E8E">
        <w:rPr>
          <w:rFonts w:asciiTheme="minorHAnsi" w:hAnsiTheme="minorHAnsi" w:cs="Arial"/>
          <w:sz w:val="24"/>
        </w:rPr>
        <w:t>Margin Account, to boost their performance. Finally, Trade Chase is heavily integrated with social media</w:t>
      </w:r>
      <w:r>
        <w:rPr>
          <w:rFonts w:asciiTheme="minorHAnsi" w:hAnsiTheme="minorHAnsi" w:cs="Arial"/>
          <w:color w:val="000000"/>
          <w:sz w:val="24"/>
        </w:rPr>
        <w:t xml:space="preserve"> making it the first truly social financial game.</w:t>
      </w:r>
    </w:p>
    <w:p w:rsidR="00D651BC" w:rsidRDefault="00D651BC" w:rsidP="000E726C">
      <w:pPr>
        <w:rPr>
          <w:rFonts w:asciiTheme="minorHAnsi" w:hAnsiTheme="minorHAnsi" w:cs="Arial"/>
          <w:color w:val="000000"/>
          <w:sz w:val="24"/>
        </w:rPr>
      </w:pPr>
    </w:p>
    <w:p w:rsidR="0028065B" w:rsidRDefault="0028065B" w:rsidP="00F958AD">
      <w:pPr>
        <w:rPr>
          <w:rFonts w:asciiTheme="minorHAnsi" w:hAnsiTheme="minorHAnsi" w:cs="Arial"/>
          <w:color w:val="000000"/>
          <w:sz w:val="24"/>
        </w:rPr>
      </w:pPr>
      <w:r>
        <w:rPr>
          <w:rFonts w:asciiTheme="minorHAnsi" w:hAnsiTheme="minorHAnsi" w:cs="Arial"/>
          <w:color w:val="000000"/>
          <w:sz w:val="24"/>
        </w:rPr>
        <w:t>In a move that further develops</w:t>
      </w:r>
      <w:r w:rsidR="006D3735">
        <w:rPr>
          <w:rFonts w:asciiTheme="minorHAnsi" w:hAnsiTheme="minorHAnsi" w:cs="Arial"/>
          <w:color w:val="000000"/>
          <w:sz w:val="24"/>
        </w:rPr>
        <w:t xml:space="preserve"> and legitimises</w:t>
      </w:r>
      <w:r w:rsidR="00926DB9">
        <w:rPr>
          <w:rFonts w:asciiTheme="minorHAnsi" w:hAnsiTheme="minorHAnsi" w:cs="Arial"/>
          <w:color w:val="000000"/>
          <w:sz w:val="24"/>
        </w:rPr>
        <w:t xml:space="preserve"> the</w:t>
      </w:r>
      <w:r w:rsidR="00D651BC">
        <w:rPr>
          <w:rFonts w:asciiTheme="minorHAnsi" w:hAnsiTheme="minorHAnsi" w:cs="Arial"/>
          <w:color w:val="000000"/>
          <w:sz w:val="24"/>
        </w:rPr>
        <w:t xml:space="preserve"> </w:t>
      </w:r>
      <w:r>
        <w:rPr>
          <w:rFonts w:asciiTheme="minorHAnsi" w:hAnsiTheme="minorHAnsi" w:cs="Arial"/>
          <w:color w:val="000000"/>
          <w:sz w:val="24"/>
        </w:rPr>
        <w:t xml:space="preserve">growing </w:t>
      </w:r>
      <w:r w:rsidR="00D651BC">
        <w:rPr>
          <w:rFonts w:asciiTheme="minorHAnsi" w:hAnsiTheme="minorHAnsi" w:cs="Arial"/>
          <w:color w:val="000000"/>
          <w:sz w:val="24"/>
        </w:rPr>
        <w:t>link</w:t>
      </w:r>
      <w:r w:rsidR="00926DB9">
        <w:rPr>
          <w:rFonts w:asciiTheme="minorHAnsi" w:hAnsiTheme="minorHAnsi" w:cs="Arial"/>
          <w:color w:val="000000"/>
          <w:sz w:val="24"/>
        </w:rPr>
        <w:t>s</w:t>
      </w:r>
      <w:r w:rsidR="00D651BC">
        <w:rPr>
          <w:rFonts w:asciiTheme="minorHAnsi" w:hAnsiTheme="minorHAnsi" w:cs="Arial"/>
          <w:color w:val="000000"/>
          <w:sz w:val="24"/>
        </w:rPr>
        <w:t xml:space="preserve"> between gambling and social gaming, </w:t>
      </w:r>
      <w:r w:rsidR="00926DB9">
        <w:rPr>
          <w:rFonts w:asciiTheme="minorHAnsi" w:hAnsiTheme="minorHAnsi" w:cs="Arial"/>
          <w:color w:val="000000"/>
          <w:sz w:val="24"/>
        </w:rPr>
        <w:t xml:space="preserve">Trade Chase </w:t>
      </w:r>
      <w:r>
        <w:rPr>
          <w:rFonts w:asciiTheme="minorHAnsi" w:hAnsiTheme="minorHAnsi" w:cs="Arial"/>
          <w:color w:val="000000"/>
          <w:sz w:val="24"/>
        </w:rPr>
        <w:t xml:space="preserve">took the unusual </w:t>
      </w:r>
      <w:r w:rsidR="003B5C3A">
        <w:rPr>
          <w:rFonts w:asciiTheme="minorHAnsi" w:hAnsiTheme="minorHAnsi" w:cs="Arial"/>
          <w:color w:val="000000"/>
          <w:sz w:val="24"/>
        </w:rPr>
        <w:t>step</w:t>
      </w:r>
      <w:r>
        <w:rPr>
          <w:rFonts w:asciiTheme="minorHAnsi" w:hAnsiTheme="minorHAnsi" w:cs="Arial"/>
          <w:color w:val="000000"/>
          <w:sz w:val="24"/>
        </w:rPr>
        <w:t xml:space="preserve"> of applying to be regulated by the UK Gambling Commission (UKGC) despite a number of other companies using different game structures and corporate structures to avoid regulation. </w:t>
      </w:r>
    </w:p>
    <w:p w:rsidR="0028065B" w:rsidRDefault="0028065B" w:rsidP="00F958AD">
      <w:pPr>
        <w:rPr>
          <w:rFonts w:asciiTheme="minorHAnsi" w:hAnsiTheme="minorHAnsi" w:cs="Arial"/>
          <w:color w:val="000000"/>
          <w:sz w:val="24"/>
        </w:rPr>
      </w:pPr>
    </w:p>
    <w:p w:rsidR="00D651BC" w:rsidRPr="0028065B" w:rsidRDefault="0028065B" w:rsidP="00F958AD">
      <w:pPr>
        <w:rPr>
          <w:rFonts w:asciiTheme="minorHAnsi" w:hAnsiTheme="minorHAnsi" w:cs="Arial"/>
          <w:color w:val="000000"/>
          <w:sz w:val="24"/>
        </w:rPr>
      </w:pPr>
      <w:r w:rsidRPr="0028065B">
        <w:rPr>
          <w:rFonts w:asciiTheme="minorHAnsi" w:hAnsiTheme="minorHAnsi" w:cs="Arial"/>
          <w:color w:val="000000"/>
          <w:sz w:val="24"/>
        </w:rPr>
        <w:t xml:space="preserve">The granting of a UK gambling license acknowledges the high standards of compliance and professionalism that Trade Chase has adopted. With questions being asked about the lack of regulation of social gaming, and lawmakers considering taxing gambling at the point of consumption, the </w:t>
      </w:r>
      <w:r>
        <w:rPr>
          <w:rFonts w:asciiTheme="minorHAnsi" w:hAnsiTheme="minorHAnsi" w:cs="Arial"/>
          <w:color w:val="000000"/>
          <w:sz w:val="24"/>
        </w:rPr>
        <w:t>company</w:t>
      </w:r>
      <w:r w:rsidRPr="0028065B">
        <w:rPr>
          <w:rFonts w:asciiTheme="minorHAnsi" w:hAnsiTheme="minorHAnsi" w:cs="Arial"/>
          <w:color w:val="000000"/>
          <w:sz w:val="24"/>
        </w:rPr>
        <w:t xml:space="preserve"> decided that operating under license in a regulated industry, while expensive and complex, offered the greatest protection to customers.</w:t>
      </w:r>
    </w:p>
    <w:p w:rsidR="007D7079" w:rsidRPr="007D7079" w:rsidRDefault="007D7079" w:rsidP="00F958AD">
      <w:pPr>
        <w:rPr>
          <w:rFonts w:asciiTheme="minorHAnsi" w:hAnsiTheme="minorHAnsi" w:cs="Arial"/>
          <w:color w:val="000000"/>
          <w:sz w:val="24"/>
        </w:rPr>
      </w:pPr>
    </w:p>
    <w:p w:rsidR="00BA1A87" w:rsidRPr="007D7079" w:rsidRDefault="00835355" w:rsidP="0028065B">
      <w:pPr>
        <w:rPr>
          <w:rFonts w:asciiTheme="minorHAnsi" w:hAnsiTheme="minorHAnsi" w:cs="Arial"/>
          <w:color w:val="000000"/>
          <w:sz w:val="24"/>
        </w:rPr>
      </w:pPr>
      <w:r>
        <w:rPr>
          <w:rFonts w:asciiTheme="minorHAnsi" w:hAnsiTheme="minorHAnsi" w:cs="Arial"/>
          <w:color w:val="000000"/>
          <w:sz w:val="24"/>
        </w:rPr>
        <w:t>It</w:t>
      </w:r>
      <w:r w:rsidR="007D7079" w:rsidRPr="007D7079">
        <w:rPr>
          <w:rFonts w:asciiTheme="minorHAnsi" w:hAnsiTheme="minorHAnsi" w:cs="Arial"/>
          <w:color w:val="000000"/>
          <w:sz w:val="24"/>
        </w:rPr>
        <w:t xml:space="preserve"> is free to </w:t>
      </w:r>
      <w:r w:rsidR="00623A6D">
        <w:rPr>
          <w:rFonts w:asciiTheme="minorHAnsi" w:hAnsiTheme="minorHAnsi" w:cs="Arial"/>
          <w:color w:val="000000"/>
          <w:sz w:val="24"/>
        </w:rPr>
        <w:t>join</w:t>
      </w:r>
      <w:r>
        <w:rPr>
          <w:rFonts w:asciiTheme="minorHAnsi" w:hAnsiTheme="minorHAnsi" w:cs="Arial"/>
          <w:color w:val="000000"/>
          <w:sz w:val="24"/>
        </w:rPr>
        <w:t xml:space="preserve"> the website</w:t>
      </w:r>
      <w:r w:rsidR="00623A6D">
        <w:rPr>
          <w:rFonts w:asciiTheme="minorHAnsi" w:hAnsiTheme="minorHAnsi" w:cs="Arial"/>
          <w:color w:val="000000"/>
          <w:sz w:val="24"/>
        </w:rPr>
        <w:t>, but</w:t>
      </w:r>
      <w:r w:rsidR="007D7079" w:rsidRPr="007D7079">
        <w:rPr>
          <w:rFonts w:asciiTheme="minorHAnsi" w:hAnsiTheme="minorHAnsi" w:cs="Arial"/>
          <w:color w:val="000000"/>
          <w:sz w:val="24"/>
        </w:rPr>
        <w:t xml:space="preserve"> in accordance with UK gambling laws, players must be 18 or over and must pass through an identification process. </w:t>
      </w:r>
      <w:r w:rsidR="0028065B">
        <w:rPr>
          <w:rFonts w:asciiTheme="minorHAnsi" w:hAnsiTheme="minorHAnsi" w:cs="Arial"/>
          <w:color w:val="000000"/>
          <w:sz w:val="24"/>
        </w:rPr>
        <w:t>The company already has almost 2,000 members who have participated in the development of the site.</w:t>
      </w:r>
      <w:r w:rsidR="0028065B" w:rsidRPr="007D7079">
        <w:rPr>
          <w:rFonts w:asciiTheme="minorHAnsi" w:hAnsiTheme="minorHAnsi" w:cs="Arial"/>
          <w:color w:val="000000"/>
          <w:sz w:val="24"/>
        </w:rPr>
        <w:t xml:space="preserve"> </w:t>
      </w:r>
    </w:p>
    <w:p w:rsidR="00AC2872" w:rsidRPr="000032D7" w:rsidRDefault="00AC2872" w:rsidP="00892D3F">
      <w:pPr>
        <w:rPr>
          <w:rFonts w:asciiTheme="minorHAnsi" w:hAnsiTheme="minorHAnsi" w:cs="Arial"/>
          <w:color w:val="000000"/>
          <w:sz w:val="16"/>
        </w:rPr>
      </w:pPr>
    </w:p>
    <w:p w:rsidR="00AC2872" w:rsidRDefault="00BC4C0C" w:rsidP="00892D3F">
      <w:pPr>
        <w:rPr>
          <w:rFonts w:asciiTheme="minorHAnsi" w:hAnsiTheme="minorHAnsi" w:cs="Arial"/>
          <w:color w:val="000000"/>
        </w:rPr>
      </w:pPr>
      <w:r>
        <w:rPr>
          <w:rFonts w:asciiTheme="minorHAnsi" w:hAnsiTheme="minorHAnsi" w:cs="Arial"/>
          <w:color w:val="000000"/>
        </w:rPr>
        <w:t>--</w:t>
      </w:r>
    </w:p>
    <w:p w:rsidR="00BC4C0C" w:rsidRPr="000032D7" w:rsidRDefault="00BC4C0C" w:rsidP="00892D3F">
      <w:pPr>
        <w:rPr>
          <w:rFonts w:asciiTheme="minorHAnsi" w:hAnsiTheme="minorHAnsi" w:cs="Arial"/>
          <w:color w:val="000000"/>
          <w:sz w:val="16"/>
        </w:rPr>
      </w:pPr>
    </w:p>
    <w:p w:rsidR="0028065B" w:rsidRDefault="00AC2872" w:rsidP="00DC4B83">
      <w:pPr>
        <w:spacing w:after="120"/>
        <w:rPr>
          <w:rFonts w:asciiTheme="minorHAnsi" w:hAnsiTheme="minorHAnsi"/>
          <w:i/>
        </w:rPr>
      </w:pPr>
      <w:r w:rsidRPr="00BC4C0C">
        <w:rPr>
          <w:rFonts w:asciiTheme="minorHAnsi" w:hAnsiTheme="minorHAnsi"/>
          <w:i/>
        </w:rPr>
        <w:t xml:space="preserve">For further information or images, please contact </w:t>
      </w:r>
      <w:r w:rsidR="00DA6E2B">
        <w:rPr>
          <w:rFonts w:asciiTheme="minorHAnsi" w:hAnsiTheme="minorHAnsi"/>
          <w:i/>
        </w:rPr>
        <w:t>Colin Smith on</w:t>
      </w:r>
      <w:r w:rsidRPr="00BC4C0C">
        <w:rPr>
          <w:rFonts w:asciiTheme="minorHAnsi" w:hAnsiTheme="minorHAnsi"/>
          <w:i/>
        </w:rPr>
        <w:t xml:space="preserve"> +44.7747.618.344 or </w:t>
      </w:r>
      <w:hyperlink r:id="rId17" w:history="1">
        <w:r w:rsidRPr="00BC4C0C">
          <w:rPr>
            <w:rStyle w:val="Hyperlink"/>
            <w:rFonts w:asciiTheme="minorHAnsi" w:hAnsiTheme="minorHAnsi"/>
            <w:i/>
          </w:rPr>
          <w:t>office@tradechase.com</w:t>
        </w:r>
      </w:hyperlink>
      <w:r w:rsidR="00BC4C0C" w:rsidRPr="00BC4C0C">
        <w:rPr>
          <w:rFonts w:asciiTheme="minorHAnsi" w:hAnsiTheme="minorHAnsi"/>
          <w:i/>
        </w:rPr>
        <w:t xml:space="preserve"> </w:t>
      </w:r>
    </w:p>
    <w:p w:rsidR="0028065B" w:rsidRDefault="00695248" w:rsidP="00DC4B83">
      <w:pPr>
        <w:spacing w:after="120"/>
      </w:pPr>
      <w:r>
        <w:rPr>
          <w:rFonts w:asciiTheme="minorHAnsi" w:hAnsiTheme="minorHAnsi"/>
          <w:i/>
        </w:rPr>
        <w:t>Wired.co.uk</w:t>
      </w:r>
      <w:r w:rsidR="00CA6FB3">
        <w:rPr>
          <w:rFonts w:asciiTheme="minorHAnsi" w:hAnsiTheme="minorHAnsi"/>
          <w:i/>
        </w:rPr>
        <w:t xml:space="preserve">: </w:t>
      </w:r>
      <w:hyperlink r:id="rId18" w:history="1">
        <w:r w:rsidR="00CA6FB3" w:rsidRPr="00CA6FB3">
          <w:rPr>
            <w:rStyle w:val="Hyperlink"/>
            <w:rFonts w:asciiTheme="minorHAnsi" w:hAnsiTheme="minorHAnsi"/>
            <w:i/>
          </w:rPr>
          <w:t>http://www.wired.co.uk/news/archive/2012-08/08/startup-of-the-week-trade-chase</w:t>
        </w:r>
      </w:hyperlink>
    </w:p>
    <w:p w:rsidR="00FD72B3" w:rsidRPr="0028065B" w:rsidRDefault="0028065B" w:rsidP="00DC4B83">
      <w:pPr>
        <w:spacing w:after="120"/>
        <w:rPr>
          <w:rFonts w:asciiTheme="minorHAnsi" w:hAnsiTheme="minorHAnsi"/>
          <w:i/>
        </w:rPr>
      </w:pPr>
      <w:r>
        <w:rPr>
          <w:i/>
        </w:rPr>
        <w:t>Partners and providers:</w:t>
      </w:r>
      <w:r w:rsidR="00667ACB">
        <w:rPr>
          <w:i/>
        </w:rPr>
        <w:t xml:space="preserve"> </w:t>
      </w:r>
      <w:hyperlink r:id="rId19" w:history="1">
        <w:r w:rsidR="00667ACB" w:rsidRPr="00667ACB">
          <w:rPr>
            <w:rStyle w:val="Hyperlink"/>
            <w:i/>
          </w:rPr>
          <w:t>White &amp; Black Legal LLP</w:t>
        </w:r>
      </w:hyperlink>
      <w:r w:rsidR="00DC4B83">
        <w:rPr>
          <w:i/>
        </w:rPr>
        <w:t>;</w:t>
      </w:r>
      <w:r w:rsidR="00DC4B83" w:rsidRPr="006D3735">
        <w:rPr>
          <w:i/>
        </w:rPr>
        <w:t xml:space="preserve"> </w:t>
      </w:r>
      <w:hyperlink r:id="rId20" w:history="1">
        <w:r w:rsidR="00F958AD" w:rsidRPr="006D3735">
          <w:rPr>
            <w:rStyle w:val="Hyperlink"/>
            <w:i/>
          </w:rPr>
          <w:t xml:space="preserve">Microsoft </w:t>
        </w:r>
        <w:proofErr w:type="spellStart"/>
        <w:r w:rsidR="00F958AD" w:rsidRPr="006D3735">
          <w:rPr>
            <w:rStyle w:val="Hyperlink"/>
            <w:i/>
          </w:rPr>
          <w:t>BizSpark</w:t>
        </w:r>
        <w:proofErr w:type="spellEnd"/>
        <w:r w:rsidR="00F958AD" w:rsidRPr="006D3735">
          <w:rPr>
            <w:rStyle w:val="Hyperlink"/>
            <w:i/>
          </w:rPr>
          <w:t xml:space="preserve"> Plus</w:t>
        </w:r>
      </w:hyperlink>
      <w:r w:rsidRPr="006D3735">
        <w:rPr>
          <w:i/>
        </w:rPr>
        <w:t>;</w:t>
      </w:r>
      <w:r w:rsidR="00DC4B83" w:rsidRPr="006D3735">
        <w:rPr>
          <w:i/>
        </w:rPr>
        <w:t xml:space="preserve"> </w:t>
      </w:r>
      <w:hyperlink r:id="rId21" w:history="1">
        <w:r w:rsidR="00146D8D" w:rsidRPr="006D3735">
          <w:rPr>
            <w:rStyle w:val="Hyperlink"/>
            <w:i/>
          </w:rPr>
          <w:t>192business</w:t>
        </w:r>
      </w:hyperlink>
      <w:r w:rsidRPr="006D3735">
        <w:rPr>
          <w:i/>
        </w:rPr>
        <w:t xml:space="preserve">; </w:t>
      </w:r>
      <w:hyperlink r:id="rId22" w:history="1">
        <w:r w:rsidRPr="006D3735">
          <w:rPr>
            <w:rStyle w:val="Hyperlink"/>
            <w:i/>
          </w:rPr>
          <w:t>I</w:t>
        </w:r>
        <w:r w:rsidR="000032D7">
          <w:rPr>
            <w:rStyle w:val="Hyperlink"/>
            <w:i/>
          </w:rPr>
          <w:t>nteractive Data</w:t>
        </w:r>
      </w:hyperlink>
      <w:r w:rsidRPr="006D3735">
        <w:rPr>
          <w:i/>
        </w:rPr>
        <w:t>.</w:t>
      </w:r>
    </w:p>
    <w:sectPr w:rsidR="00FD72B3" w:rsidRPr="0028065B" w:rsidSect="00892D3F">
      <w:type w:val="continuous"/>
      <w:pgSz w:w="11906" w:h="16838" w:code="9"/>
      <w:pgMar w:top="851" w:right="1021" w:bottom="851" w:left="102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D90" w:rsidRDefault="00616D90" w:rsidP="00A22A40">
      <w:r>
        <w:separator/>
      </w:r>
    </w:p>
  </w:endnote>
  <w:endnote w:type="continuationSeparator" w:id="0">
    <w:p w:rsidR="00616D90" w:rsidRDefault="00616D90" w:rsidP="00A22A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1E" w:rsidRDefault="00BC79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4DB" w:rsidRPr="000E4A0E" w:rsidRDefault="009B14DB" w:rsidP="000E4A0E">
    <w:pPr>
      <w:jc w:val="center"/>
      <w:rPr>
        <w:color w:val="21354A"/>
        <w:sz w:val="18"/>
      </w:rPr>
    </w:pPr>
    <w:r w:rsidRPr="000E4A0E">
      <w:rPr>
        <w:color w:val="21354A"/>
        <w:sz w:val="18"/>
      </w:rPr>
      <w:t>Trade Chase® is a registered trademark of Trading Games Limited</w:t>
    </w:r>
    <w:r w:rsidR="000E4A0E" w:rsidRPr="000E4A0E">
      <w:rPr>
        <w:color w:val="21354A"/>
        <w:sz w:val="18"/>
      </w:rPr>
      <w:t xml:space="preserve"> | </w:t>
    </w:r>
    <w:r w:rsidR="00FE5BD9">
      <w:rPr>
        <w:color w:val="21354A"/>
        <w:sz w:val="18"/>
      </w:rPr>
      <w:t>Oxford Centre for Innovation, New Road, Oxford, OX1 1BY</w:t>
    </w:r>
    <w:r w:rsidRPr="000E4A0E">
      <w:rPr>
        <w:color w:val="21354A"/>
        <w:sz w:val="18"/>
      </w:rPr>
      <w:t>, United Kingdom</w:t>
    </w:r>
  </w:p>
  <w:p w:rsidR="009B14DB" w:rsidRDefault="009B14DB" w:rsidP="000E4A0E">
    <w:pPr>
      <w:jc w:val="center"/>
      <w:rPr>
        <w:color w:val="21354A"/>
        <w:sz w:val="18"/>
      </w:rPr>
    </w:pPr>
    <w:r w:rsidRPr="000E4A0E">
      <w:rPr>
        <w:color w:val="21354A"/>
        <w:sz w:val="18"/>
      </w:rPr>
      <w:t>Registered Company 7423299</w:t>
    </w:r>
    <w:r w:rsidR="000E4A0E" w:rsidRPr="000E4A0E">
      <w:rPr>
        <w:color w:val="21354A"/>
        <w:sz w:val="18"/>
      </w:rPr>
      <w:t xml:space="preserve"> | </w:t>
    </w:r>
    <w:r w:rsidRPr="000E4A0E">
      <w:rPr>
        <w:color w:val="21354A"/>
        <w:sz w:val="18"/>
      </w:rPr>
      <w:t xml:space="preserve">Directors: Mr CM Smith and Mr JM </w:t>
    </w:r>
    <w:proofErr w:type="spellStart"/>
    <w:r w:rsidRPr="000E4A0E">
      <w:rPr>
        <w:color w:val="21354A"/>
        <w:sz w:val="18"/>
      </w:rPr>
      <w:t>Tromans</w:t>
    </w:r>
    <w:proofErr w:type="spellEnd"/>
    <w:r w:rsidR="00FE5BD9">
      <w:rPr>
        <w:color w:val="21354A"/>
        <w:sz w:val="18"/>
      </w:rPr>
      <w:t xml:space="preserve"> | Registered VAT Number 109 1988 93</w:t>
    </w:r>
  </w:p>
  <w:p w:rsidR="00BC4C0C" w:rsidRPr="000E4A0E" w:rsidRDefault="00BC4C0C" w:rsidP="000E4A0E">
    <w:pPr>
      <w:jc w:val="center"/>
      <w:rPr>
        <w:color w:val="21354A"/>
        <w:sz w:val="18"/>
      </w:rPr>
    </w:pPr>
    <w:r w:rsidRPr="00BC4C0C">
      <w:rPr>
        <w:color w:val="21354A"/>
        <w:sz w:val="18"/>
      </w:rPr>
      <w:t>www.TradeChase.com</w:t>
    </w:r>
    <w:r>
      <w:rPr>
        <w:color w:val="21354A"/>
        <w:sz w:val="18"/>
      </w:rPr>
      <w:t xml:space="preserve"> | @</w:t>
    </w:r>
    <w:proofErr w:type="spellStart"/>
    <w:r>
      <w:rPr>
        <w:color w:val="21354A"/>
        <w:sz w:val="18"/>
      </w:rPr>
      <w:t>TradeChase</w:t>
    </w:r>
    <w:proofErr w:type="spellEnd"/>
    <w:r>
      <w:rPr>
        <w:color w:val="21354A"/>
        <w:sz w:val="18"/>
      </w:rPr>
      <w:t xml:space="preserve"> | www.facebook.com/tradechase</w:t>
    </w:r>
  </w:p>
  <w:p w:rsidR="009B14DB" w:rsidRDefault="009B14D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1E" w:rsidRDefault="00BC79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D90" w:rsidRDefault="00616D90" w:rsidP="00A22A40">
      <w:r>
        <w:separator/>
      </w:r>
    </w:p>
  </w:footnote>
  <w:footnote w:type="continuationSeparator" w:id="0">
    <w:p w:rsidR="00616D90" w:rsidRDefault="00616D90" w:rsidP="00A22A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1E" w:rsidRDefault="00BC79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1E" w:rsidRDefault="00BC79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91E" w:rsidRDefault="00BC791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667D1"/>
    <w:multiLevelType w:val="hybridMultilevel"/>
    <w:tmpl w:val="ED884394"/>
    <w:lvl w:ilvl="0" w:tplc="257C5554">
      <w:start w:val="55"/>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75778"/>
  </w:hdrShapeDefaults>
  <w:footnotePr>
    <w:footnote w:id="-1"/>
    <w:footnote w:id="0"/>
  </w:footnotePr>
  <w:endnotePr>
    <w:endnote w:id="-1"/>
    <w:endnote w:id="0"/>
  </w:endnotePr>
  <w:compat/>
  <w:rsids>
    <w:rsidRoot w:val="00162D17"/>
    <w:rsid w:val="000032D7"/>
    <w:rsid w:val="00030E15"/>
    <w:rsid w:val="0003618B"/>
    <w:rsid w:val="00045DE5"/>
    <w:rsid w:val="000515ED"/>
    <w:rsid w:val="0009439B"/>
    <w:rsid w:val="000A50F4"/>
    <w:rsid w:val="000A587D"/>
    <w:rsid w:val="000A6F76"/>
    <w:rsid w:val="000B0D17"/>
    <w:rsid w:val="000B3E20"/>
    <w:rsid w:val="000B7915"/>
    <w:rsid w:val="000D5566"/>
    <w:rsid w:val="000E4A0E"/>
    <w:rsid w:val="000E726C"/>
    <w:rsid w:val="000F6E35"/>
    <w:rsid w:val="00107E93"/>
    <w:rsid w:val="00125DD8"/>
    <w:rsid w:val="00131F5A"/>
    <w:rsid w:val="00146D8D"/>
    <w:rsid w:val="00162D17"/>
    <w:rsid w:val="00181019"/>
    <w:rsid w:val="00193E69"/>
    <w:rsid w:val="001A7054"/>
    <w:rsid w:val="001B0CE6"/>
    <w:rsid w:val="001B7C27"/>
    <w:rsid w:val="0020456F"/>
    <w:rsid w:val="00210327"/>
    <w:rsid w:val="00227989"/>
    <w:rsid w:val="002400D8"/>
    <w:rsid w:val="002403FC"/>
    <w:rsid w:val="00245E8E"/>
    <w:rsid w:val="002462CF"/>
    <w:rsid w:val="002550B8"/>
    <w:rsid w:val="002555F8"/>
    <w:rsid w:val="0028065B"/>
    <w:rsid w:val="002B5B7D"/>
    <w:rsid w:val="002C09EB"/>
    <w:rsid w:val="002E2DAA"/>
    <w:rsid w:val="0030004F"/>
    <w:rsid w:val="00320573"/>
    <w:rsid w:val="00346D93"/>
    <w:rsid w:val="0035200E"/>
    <w:rsid w:val="003A07FE"/>
    <w:rsid w:val="003B564C"/>
    <w:rsid w:val="003B5C3A"/>
    <w:rsid w:val="00414D7A"/>
    <w:rsid w:val="00427607"/>
    <w:rsid w:val="00455369"/>
    <w:rsid w:val="00462412"/>
    <w:rsid w:val="0048663E"/>
    <w:rsid w:val="004A7C60"/>
    <w:rsid w:val="004C05A0"/>
    <w:rsid w:val="004C6DF4"/>
    <w:rsid w:val="004E379F"/>
    <w:rsid w:val="004E57FF"/>
    <w:rsid w:val="0054312F"/>
    <w:rsid w:val="00547674"/>
    <w:rsid w:val="00567C0B"/>
    <w:rsid w:val="0058456E"/>
    <w:rsid w:val="00590130"/>
    <w:rsid w:val="005A42F5"/>
    <w:rsid w:val="005B625F"/>
    <w:rsid w:val="005C3106"/>
    <w:rsid w:val="005F3D22"/>
    <w:rsid w:val="00604086"/>
    <w:rsid w:val="00616D90"/>
    <w:rsid w:val="00623A6D"/>
    <w:rsid w:val="00667ACB"/>
    <w:rsid w:val="00694CDA"/>
    <w:rsid w:val="00695248"/>
    <w:rsid w:val="006D3735"/>
    <w:rsid w:val="006E108E"/>
    <w:rsid w:val="00705895"/>
    <w:rsid w:val="00741569"/>
    <w:rsid w:val="007B5C27"/>
    <w:rsid w:val="007C6611"/>
    <w:rsid w:val="007C70CB"/>
    <w:rsid w:val="007C7354"/>
    <w:rsid w:val="007D7079"/>
    <w:rsid w:val="007E0F9D"/>
    <w:rsid w:val="00807365"/>
    <w:rsid w:val="0081782F"/>
    <w:rsid w:val="00835355"/>
    <w:rsid w:val="008476DC"/>
    <w:rsid w:val="00853DB8"/>
    <w:rsid w:val="008715EF"/>
    <w:rsid w:val="00874FEB"/>
    <w:rsid w:val="00892D3F"/>
    <w:rsid w:val="00896544"/>
    <w:rsid w:val="008B6D6C"/>
    <w:rsid w:val="008F220E"/>
    <w:rsid w:val="00926DB9"/>
    <w:rsid w:val="00932E5C"/>
    <w:rsid w:val="00956BAF"/>
    <w:rsid w:val="00971108"/>
    <w:rsid w:val="009B14DB"/>
    <w:rsid w:val="009C17F7"/>
    <w:rsid w:val="009C4296"/>
    <w:rsid w:val="009E30F8"/>
    <w:rsid w:val="009E35CC"/>
    <w:rsid w:val="009F4258"/>
    <w:rsid w:val="00A1414D"/>
    <w:rsid w:val="00A22A40"/>
    <w:rsid w:val="00A459B9"/>
    <w:rsid w:val="00A57924"/>
    <w:rsid w:val="00A75A01"/>
    <w:rsid w:val="00A94136"/>
    <w:rsid w:val="00A96D2D"/>
    <w:rsid w:val="00AB453C"/>
    <w:rsid w:val="00AC2872"/>
    <w:rsid w:val="00AE55C1"/>
    <w:rsid w:val="00B234DC"/>
    <w:rsid w:val="00B420AF"/>
    <w:rsid w:val="00B51CB1"/>
    <w:rsid w:val="00B61DCD"/>
    <w:rsid w:val="00B87073"/>
    <w:rsid w:val="00BA1A87"/>
    <w:rsid w:val="00BA62D2"/>
    <w:rsid w:val="00BB2577"/>
    <w:rsid w:val="00BC4C0C"/>
    <w:rsid w:val="00BC791E"/>
    <w:rsid w:val="00C3758B"/>
    <w:rsid w:val="00C4006D"/>
    <w:rsid w:val="00CA6FB3"/>
    <w:rsid w:val="00CA7623"/>
    <w:rsid w:val="00CB2D1F"/>
    <w:rsid w:val="00D0616F"/>
    <w:rsid w:val="00D241EE"/>
    <w:rsid w:val="00D5694E"/>
    <w:rsid w:val="00D60CD0"/>
    <w:rsid w:val="00D651BC"/>
    <w:rsid w:val="00D86278"/>
    <w:rsid w:val="00DA6E2B"/>
    <w:rsid w:val="00DC4B83"/>
    <w:rsid w:val="00E12267"/>
    <w:rsid w:val="00E2285B"/>
    <w:rsid w:val="00E26B54"/>
    <w:rsid w:val="00E27A5E"/>
    <w:rsid w:val="00E63D95"/>
    <w:rsid w:val="00E74015"/>
    <w:rsid w:val="00E957BE"/>
    <w:rsid w:val="00EB61E0"/>
    <w:rsid w:val="00EC5D03"/>
    <w:rsid w:val="00EE3CC8"/>
    <w:rsid w:val="00EE5FE5"/>
    <w:rsid w:val="00F30207"/>
    <w:rsid w:val="00F83BE1"/>
    <w:rsid w:val="00F958AD"/>
    <w:rsid w:val="00F978E4"/>
    <w:rsid w:val="00FA049A"/>
    <w:rsid w:val="00FA0503"/>
    <w:rsid w:val="00FC0366"/>
    <w:rsid w:val="00FD72B3"/>
    <w:rsid w:val="00FE122C"/>
    <w:rsid w:val="00FE5BD9"/>
    <w:rsid w:val="00FF6F3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F76"/>
  </w:style>
  <w:style w:type="paragraph" w:styleId="Heading1">
    <w:name w:val="heading 1"/>
    <w:basedOn w:val="Normal"/>
    <w:next w:val="NoSpacing"/>
    <w:link w:val="Heading1Char"/>
    <w:autoRedefine/>
    <w:uiPriority w:val="9"/>
    <w:qFormat/>
    <w:rsid w:val="000B0D17"/>
    <w:pPr>
      <w:keepNext/>
      <w:keepLines/>
      <w:pBdr>
        <w:bottom w:val="single" w:sz="4" w:space="1" w:color="auto"/>
      </w:pBdr>
      <w:spacing w:before="120" w:after="120"/>
      <w:outlineLvl w:val="0"/>
    </w:pPr>
    <w:rPr>
      <w:rFonts w:eastAsiaTheme="majorEastAsia" w:cstheme="majorBidi"/>
      <w:b/>
      <w:bCs/>
      <w:caps/>
      <w:sz w:val="24"/>
      <w:szCs w:val="28"/>
    </w:rPr>
  </w:style>
  <w:style w:type="paragraph" w:styleId="Heading2">
    <w:name w:val="heading 2"/>
    <w:basedOn w:val="Normal"/>
    <w:next w:val="NoSpacing"/>
    <w:link w:val="Heading2Char"/>
    <w:autoRedefine/>
    <w:uiPriority w:val="9"/>
    <w:unhideWhenUsed/>
    <w:qFormat/>
    <w:rsid w:val="000B0D17"/>
    <w:pPr>
      <w:keepNext/>
      <w:keepLines/>
      <w:spacing w:before="120" w:after="120"/>
      <w:outlineLvl w:val="1"/>
    </w:pPr>
    <w:rPr>
      <w:rFonts w:eastAsiaTheme="majorEastAsia" w:cstheme="majorBidi"/>
      <w:b/>
      <w:bCs/>
      <w:szCs w:val="26"/>
      <w:u w:val="single"/>
    </w:rPr>
  </w:style>
  <w:style w:type="paragraph" w:styleId="Heading3">
    <w:name w:val="heading 3"/>
    <w:basedOn w:val="Normal"/>
    <w:next w:val="NoSpacing"/>
    <w:link w:val="Heading3Char"/>
    <w:autoRedefine/>
    <w:uiPriority w:val="9"/>
    <w:unhideWhenUsed/>
    <w:qFormat/>
    <w:rsid w:val="000B0D17"/>
    <w:pPr>
      <w:keepNext/>
      <w:keepLines/>
      <w:outlineLvl w:val="2"/>
    </w:pPr>
    <w:rPr>
      <w:rFonts w:eastAsiaTheme="majorEastAsia" w:cstheme="majorBidi"/>
      <w:b/>
      <w:bCs/>
    </w:rPr>
  </w:style>
  <w:style w:type="paragraph" w:styleId="Heading4">
    <w:name w:val="heading 4"/>
    <w:basedOn w:val="Normal"/>
    <w:next w:val="Normal"/>
    <w:link w:val="Heading4Char"/>
    <w:autoRedefine/>
    <w:uiPriority w:val="9"/>
    <w:unhideWhenUsed/>
    <w:qFormat/>
    <w:rsid w:val="005F3D22"/>
    <w:pPr>
      <w:keepNext/>
      <w:keepLines/>
      <w:spacing w:before="200"/>
      <w:outlineLvl w:val="3"/>
    </w:pPr>
    <w:rPr>
      <w:rFonts w:eastAsiaTheme="majorEastAsia" w:cstheme="majorBidi"/>
      <w:bCs/>
      <w:i/>
      <w:iCs/>
      <w:color w:val="C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D17"/>
    <w:rPr>
      <w:rFonts w:ascii="Calibri" w:eastAsiaTheme="majorEastAsia" w:hAnsi="Calibri" w:cstheme="majorBidi"/>
      <w:b/>
      <w:bCs/>
      <w:caps/>
      <w:sz w:val="24"/>
      <w:szCs w:val="28"/>
    </w:rPr>
  </w:style>
  <w:style w:type="paragraph" w:styleId="ListParagraph">
    <w:name w:val="List Paragraph"/>
    <w:basedOn w:val="Normal"/>
    <w:uiPriority w:val="34"/>
    <w:qFormat/>
    <w:rsid w:val="000A6F76"/>
    <w:pPr>
      <w:ind w:left="720"/>
      <w:contextualSpacing/>
    </w:pPr>
  </w:style>
  <w:style w:type="character" w:customStyle="1" w:styleId="Heading2Char">
    <w:name w:val="Heading 2 Char"/>
    <w:basedOn w:val="DefaultParagraphFont"/>
    <w:link w:val="Heading2"/>
    <w:uiPriority w:val="9"/>
    <w:rsid w:val="000B0D17"/>
    <w:rPr>
      <w:rFonts w:eastAsiaTheme="majorEastAsia" w:cstheme="majorBidi"/>
      <w:b/>
      <w:bCs/>
      <w:szCs w:val="26"/>
      <w:u w:val="single"/>
    </w:rPr>
  </w:style>
  <w:style w:type="paragraph" w:styleId="TOC1">
    <w:name w:val="toc 1"/>
    <w:basedOn w:val="Normal"/>
    <w:next w:val="Normal"/>
    <w:autoRedefine/>
    <w:uiPriority w:val="39"/>
    <w:unhideWhenUsed/>
    <w:qFormat/>
    <w:rsid w:val="000A6F76"/>
    <w:pPr>
      <w:spacing w:before="120" w:after="120"/>
    </w:pPr>
    <w:rPr>
      <w:bCs/>
      <w:szCs w:val="20"/>
    </w:rPr>
  </w:style>
  <w:style w:type="paragraph" w:styleId="TOC2">
    <w:name w:val="toc 2"/>
    <w:basedOn w:val="Normal"/>
    <w:next w:val="Normal"/>
    <w:autoRedefine/>
    <w:uiPriority w:val="39"/>
    <w:unhideWhenUsed/>
    <w:qFormat/>
    <w:rsid w:val="000A6F76"/>
    <w:pPr>
      <w:ind w:left="220"/>
    </w:pPr>
    <w:rPr>
      <w:iCs/>
      <w:szCs w:val="20"/>
    </w:rPr>
  </w:style>
  <w:style w:type="paragraph" w:styleId="TOC3">
    <w:name w:val="toc 3"/>
    <w:basedOn w:val="Normal"/>
    <w:next w:val="Normal"/>
    <w:autoRedefine/>
    <w:uiPriority w:val="39"/>
    <w:unhideWhenUsed/>
    <w:qFormat/>
    <w:rsid w:val="000A6F76"/>
    <w:pPr>
      <w:ind w:left="440"/>
    </w:pPr>
    <w:rPr>
      <w:rFonts w:asciiTheme="minorHAnsi" w:hAnsiTheme="minorHAnsi"/>
      <w:sz w:val="20"/>
      <w:szCs w:val="20"/>
    </w:rPr>
  </w:style>
  <w:style w:type="paragraph" w:styleId="Caption">
    <w:name w:val="caption"/>
    <w:basedOn w:val="Normal"/>
    <w:next w:val="Normal"/>
    <w:uiPriority w:val="35"/>
    <w:unhideWhenUsed/>
    <w:qFormat/>
    <w:rsid w:val="000A6F76"/>
    <w:pPr>
      <w:spacing w:after="200"/>
    </w:pPr>
    <w:rPr>
      <w:b/>
      <w:bCs/>
      <w:color w:val="4F81BD" w:themeColor="accent1"/>
      <w:sz w:val="18"/>
      <w:szCs w:val="18"/>
    </w:rPr>
  </w:style>
  <w:style w:type="paragraph" w:styleId="NoSpacing">
    <w:name w:val="No Spacing"/>
    <w:link w:val="NoSpacingChar"/>
    <w:uiPriority w:val="1"/>
    <w:qFormat/>
    <w:rsid w:val="000A6F76"/>
    <w:rPr>
      <w:rFonts w:asciiTheme="minorHAnsi" w:eastAsiaTheme="minorEastAsia" w:hAnsiTheme="minorHAnsi"/>
      <w:lang w:val="en-US"/>
    </w:rPr>
  </w:style>
  <w:style w:type="character" w:customStyle="1" w:styleId="NoSpacingChar">
    <w:name w:val="No Spacing Char"/>
    <w:basedOn w:val="DefaultParagraphFont"/>
    <w:link w:val="NoSpacing"/>
    <w:uiPriority w:val="1"/>
    <w:rsid w:val="000A6F76"/>
    <w:rPr>
      <w:rFonts w:asciiTheme="minorHAnsi" w:eastAsiaTheme="minorEastAsia" w:hAnsiTheme="minorHAnsi"/>
      <w:lang w:val="en-US"/>
    </w:rPr>
  </w:style>
  <w:style w:type="paragraph" w:styleId="TOCHeading">
    <w:name w:val="TOC Heading"/>
    <w:basedOn w:val="Heading1"/>
    <w:next w:val="Normal"/>
    <w:uiPriority w:val="39"/>
    <w:semiHidden/>
    <w:unhideWhenUsed/>
    <w:qFormat/>
    <w:rsid w:val="000A6F76"/>
    <w:pPr>
      <w:pBdr>
        <w:bottom w:val="none" w:sz="0" w:space="0" w:color="auto"/>
      </w:pBdr>
      <w:spacing w:before="480" w:line="276" w:lineRule="auto"/>
      <w:outlineLvl w:val="9"/>
    </w:pPr>
    <w:rPr>
      <w:rFonts w:asciiTheme="majorHAnsi" w:hAnsiTheme="majorHAnsi"/>
      <w:color w:val="365F91" w:themeColor="accent1" w:themeShade="BF"/>
      <w:sz w:val="28"/>
      <w:lang w:val="en-US"/>
    </w:rPr>
  </w:style>
  <w:style w:type="character" w:customStyle="1" w:styleId="Heading3Char">
    <w:name w:val="Heading 3 Char"/>
    <w:basedOn w:val="DefaultParagraphFont"/>
    <w:link w:val="Heading3"/>
    <w:uiPriority w:val="9"/>
    <w:rsid w:val="000B0D17"/>
    <w:rPr>
      <w:rFonts w:ascii="Calibri" w:eastAsiaTheme="majorEastAsia" w:hAnsi="Calibri" w:cstheme="majorBidi"/>
      <w:b/>
      <w:bCs/>
    </w:rPr>
  </w:style>
  <w:style w:type="character" w:customStyle="1" w:styleId="Heading4Char">
    <w:name w:val="Heading 4 Char"/>
    <w:basedOn w:val="DefaultParagraphFont"/>
    <w:link w:val="Heading4"/>
    <w:uiPriority w:val="9"/>
    <w:rsid w:val="005F3D22"/>
    <w:rPr>
      <w:rFonts w:eastAsiaTheme="majorEastAsia" w:cstheme="majorBidi"/>
      <w:bCs/>
      <w:i/>
      <w:iCs/>
      <w:color w:val="C00000"/>
    </w:rPr>
  </w:style>
  <w:style w:type="paragraph" w:styleId="BalloonText">
    <w:name w:val="Balloon Text"/>
    <w:basedOn w:val="Normal"/>
    <w:link w:val="BalloonTextChar"/>
    <w:uiPriority w:val="99"/>
    <w:semiHidden/>
    <w:unhideWhenUsed/>
    <w:rsid w:val="00162D17"/>
    <w:rPr>
      <w:rFonts w:ascii="Tahoma" w:hAnsi="Tahoma" w:cs="Tahoma"/>
      <w:sz w:val="16"/>
      <w:szCs w:val="16"/>
    </w:rPr>
  </w:style>
  <w:style w:type="character" w:customStyle="1" w:styleId="BalloonTextChar">
    <w:name w:val="Balloon Text Char"/>
    <w:basedOn w:val="DefaultParagraphFont"/>
    <w:link w:val="BalloonText"/>
    <w:uiPriority w:val="99"/>
    <w:semiHidden/>
    <w:rsid w:val="00162D17"/>
    <w:rPr>
      <w:rFonts w:ascii="Tahoma" w:hAnsi="Tahoma" w:cs="Tahoma"/>
      <w:sz w:val="16"/>
      <w:szCs w:val="16"/>
    </w:rPr>
  </w:style>
  <w:style w:type="table" w:styleId="TableGrid">
    <w:name w:val="Table Grid"/>
    <w:basedOn w:val="TableNormal"/>
    <w:uiPriority w:val="59"/>
    <w:rsid w:val="008073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22A40"/>
    <w:pPr>
      <w:tabs>
        <w:tab w:val="center" w:pos="4513"/>
        <w:tab w:val="right" w:pos="9026"/>
      </w:tabs>
    </w:pPr>
  </w:style>
  <w:style w:type="character" w:customStyle="1" w:styleId="HeaderChar">
    <w:name w:val="Header Char"/>
    <w:basedOn w:val="DefaultParagraphFont"/>
    <w:link w:val="Header"/>
    <w:uiPriority w:val="99"/>
    <w:semiHidden/>
    <w:rsid w:val="00A22A40"/>
  </w:style>
  <w:style w:type="paragraph" w:styleId="Footer">
    <w:name w:val="footer"/>
    <w:basedOn w:val="Normal"/>
    <w:link w:val="FooterChar"/>
    <w:uiPriority w:val="99"/>
    <w:unhideWhenUsed/>
    <w:rsid w:val="00A22A40"/>
    <w:pPr>
      <w:tabs>
        <w:tab w:val="center" w:pos="4513"/>
        <w:tab w:val="right" w:pos="9026"/>
      </w:tabs>
    </w:pPr>
  </w:style>
  <w:style w:type="character" w:customStyle="1" w:styleId="FooterChar">
    <w:name w:val="Footer Char"/>
    <w:basedOn w:val="DefaultParagraphFont"/>
    <w:link w:val="Footer"/>
    <w:uiPriority w:val="99"/>
    <w:rsid w:val="00A22A40"/>
  </w:style>
  <w:style w:type="character" w:styleId="Hyperlink">
    <w:name w:val="Hyperlink"/>
    <w:basedOn w:val="DefaultParagraphFont"/>
    <w:uiPriority w:val="99"/>
    <w:unhideWhenUsed/>
    <w:rsid w:val="00AE55C1"/>
    <w:rPr>
      <w:color w:val="0000FF" w:themeColor="hyperlink"/>
      <w:u w:val="single"/>
    </w:rPr>
  </w:style>
  <w:style w:type="paragraph" w:styleId="NormalWeb">
    <w:name w:val="Normal (Web)"/>
    <w:basedOn w:val="Normal"/>
    <w:uiPriority w:val="99"/>
    <w:semiHidden/>
    <w:unhideWhenUsed/>
    <w:rsid w:val="000A587D"/>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5901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596703">
      <w:bodyDiv w:val="1"/>
      <w:marLeft w:val="0"/>
      <w:marRight w:val="0"/>
      <w:marTop w:val="0"/>
      <w:marBottom w:val="0"/>
      <w:divBdr>
        <w:top w:val="none" w:sz="0" w:space="0" w:color="auto"/>
        <w:left w:val="none" w:sz="0" w:space="0" w:color="auto"/>
        <w:bottom w:val="none" w:sz="0" w:space="0" w:color="auto"/>
        <w:right w:val="none" w:sz="0" w:space="0" w:color="auto"/>
      </w:divBdr>
      <w:divsChild>
        <w:div w:id="485511817">
          <w:marLeft w:val="5100"/>
          <w:marRight w:val="0"/>
          <w:marTop w:val="0"/>
          <w:marBottom w:val="0"/>
          <w:divBdr>
            <w:top w:val="none" w:sz="0" w:space="0" w:color="auto"/>
            <w:left w:val="none" w:sz="0" w:space="0" w:color="auto"/>
            <w:bottom w:val="none" w:sz="0" w:space="0" w:color="auto"/>
            <w:right w:val="none" w:sz="0" w:space="0" w:color="auto"/>
          </w:divBdr>
          <w:divsChild>
            <w:div w:id="1262301135">
              <w:marLeft w:val="0"/>
              <w:marRight w:val="0"/>
              <w:marTop w:val="0"/>
              <w:marBottom w:val="0"/>
              <w:divBdr>
                <w:top w:val="none" w:sz="0" w:space="0" w:color="auto"/>
                <w:left w:val="none" w:sz="0" w:space="0" w:color="auto"/>
                <w:bottom w:val="none" w:sz="0" w:space="0" w:color="auto"/>
                <w:right w:val="none" w:sz="0" w:space="0" w:color="auto"/>
              </w:divBdr>
              <w:divsChild>
                <w:div w:id="181864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47293">
      <w:bodyDiv w:val="1"/>
      <w:marLeft w:val="0"/>
      <w:marRight w:val="0"/>
      <w:marTop w:val="0"/>
      <w:marBottom w:val="0"/>
      <w:divBdr>
        <w:top w:val="none" w:sz="0" w:space="0" w:color="auto"/>
        <w:left w:val="none" w:sz="0" w:space="0" w:color="auto"/>
        <w:bottom w:val="none" w:sz="0" w:space="0" w:color="auto"/>
        <w:right w:val="none" w:sz="0" w:space="0" w:color="auto"/>
      </w:divBdr>
      <w:divsChild>
        <w:div w:id="991561301">
          <w:marLeft w:val="5100"/>
          <w:marRight w:val="0"/>
          <w:marTop w:val="0"/>
          <w:marBottom w:val="0"/>
          <w:divBdr>
            <w:top w:val="none" w:sz="0" w:space="0" w:color="auto"/>
            <w:left w:val="none" w:sz="0" w:space="0" w:color="auto"/>
            <w:bottom w:val="none" w:sz="0" w:space="0" w:color="auto"/>
            <w:right w:val="none" w:sz="0" w:space="0" w:color="auto"/>
          </w:divBdr>
          <w:divsChild>
            <w:div w:id="1892424550">
              <w:marLeft w:val="0"/>
              <w:marRight w:val="0"/>
              <w:marTop w:val="0"/>
              <w:marBottom w:val="0"/>
              <w:divBdr>
                <w:top w:val="none" w:sz="0" w:space="0" w:color="auto"/>
                <w:left w:val="none" w:sz="0" w:space="0" w:color="auto"/>
                <w:bottom w:val="none" w:sz="0" w:space="0" w:color="auto"/>
                <w:right w:val="none" w:sz="0" w:space="0" w:color="auto"/>
              </w:divBdr>
              <w:divsChild>
                <w:div w:id="202940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0360">
      <w:bodyDiv w:val="1"/>
      <w:marLeft w:val="0"/>
      <w:marRight w:val="0"/>
      <w:marTop w:val="0"/>
      <w:marBottom w:val="0"/>
      <w:divBdr>
        <w:top w:val="none" w:sz="0" w:space="0" w:color="auto"/>
        <w:left w:val="none" w:sz="0" w:space="0" w:color="auto"/>
        <w:bottom w:val="none" w:sz="0" w:space="0" w:color="auto"/>
        <w:right w:val="none" w:sz="0" w:space="0" w:color="auto"/>
      </w:divBdr>
      <w:divsChild>
        <w:div w:id="1167745488">
          <w:marLeft w:val="5100"/>
          <w:marRight w:val="0"/>
          <w:marTop w:val="0"/>
          <w:marBottom w:val="0"/>
          <w:divBdr>
            <w:top w:val="none" w:sz="0" w:space="0" w:color="auto"/>
            <w:left w:val="none" w:sz="0" w:space="0" w:color="auto"/>
            <w:bottom w:val="none" w:sz="0" w:space="0" w:color="auto"/>
            <w:right w:val="none" w:sz="0" w:space="0" w:color="auto"/>
          </w:divBdr>
          <w:divsChild>
            <w:div w:id="944464875">
              <w:marLeft w:val="0"/>
              <w:marRight w:val="0"/>
              <w:marTop w:val="0"/>
              <w:marBottom w:val="0"/>
              <w:divBdr>
                <w:top w:val="none" w:sz="0" w:space="0" w:color="auto"/>
                <w:left w:val="none" w:sz="0" w:space="0" w:color="auto"/>
                <w:bottom w:val="none" w:sz="0" w:space="0" w:color="auto"/>
                <w:right w:val="none" w:sz="0" w:space="0" w:color="auto"/>
              </w:divBdr>
              <w:divsChild>
                <w:div w:id="2118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02002">
      <w:bodyDiv w:val="1"/>
      <w:marLeft w:val="0"/>
      <w:marRight w:val="0"/>
      <w:marTop w:val="0"/>
      <w:marBottom w:val="0"/>
      <w:divBdr>
        <w:top w:val="none" w:sz="0" w:space="0" w:color="auto"/>
        <w:left w:val="none" w:sz="0" w:space="0" w:color="auto"/>
        <w:bottom w:val="none" w:sz="0" w:space="0" w:color="auto"/>
        <w:right w:val="none" w:sz="0" w:space="0" w:color="auto"/>
      </w:divBdr>
      <w:divsChild>
        <w:div w:id="1339578702">
          <w:marLeft w:val="0"/>
          <w:marRight w:val="0"/>
          <w:marTop w:val="0"/>
          <w:marBottom w:val="0"/>
          <w:divBdr>
            <w:top w:val="none" w:sz="0" w:space="0" w:color="auto"/>
            <w:left w:val="none" w:sz="0" w:space="0" w:color="auto"/>
            <w:bottom w:val="none" w:sz="0" w:space="0" w:color="auto"/>
            <w:right w:val="none" w:sz="0" w:space="0" w:color="auto"/>
          </w:divBdr>
          <w:divsChild>
            <w:div w:id="9136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7706">
      <w:bodyDiv w:val="1"/>
      <w:marLeft w:val="0"/>
      <w:marRight w:val="0"/>
      <w:marTop w:val="0"/>
      <w:marBottom w:val="0"/>
      <w:divBdr>
        <w:top w:val="none" w:sz="0" w:space="0" w:color="auto"/>
        <w:left w:val="none" w:sz="0" w:space="0" w:color="auto"/>
        <w:bottom w:val="none" w:sz="0" w:space="0" w:color="auto"/>
        <w:right w:val="none" w:sz="0" w:space="0" w:color="auto"/>
      </w:divBdr>
      <w:divsChild>
        <w:div w:id="1362703008">
          <w:marLeft w:val="0"/>
          <w:marRight w:val="0"/>
          <w:marTop w:val="0"/>
          <w:marBottom w:val="0"/>
          <w:divBdr>
            <w:top w:val="none" w:sz="0" w:space="0" w:color="auto"/>
            <w:left w:val="none" w:sz="0" w:space="0" w:color="auto"/>
            <w:bottom w:val="none" w:sz="0" w:space="0" w:color="auto"/>
            <w:right w:val="none" w:sz="0" w:space="0" w:color="auto"/>
          </w:divBdr>
          <w:divsChild>
            <w:div w:id="27632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84958">
      <w:bodyDiv w:val="1"/>
      <w:marLeft w:val="0"/>
      <w:marRight w:val="0"/>
      <w:marTop w:val="0"/>
      <w:marBottom w:val="0"/>
      <w:divBdr>
        <w:top w:val="none" w:sz="0" w:space="0" w:color="auto"/>
        <w:left w:val="none" w:sz="0" w:space="0" w:color="auto"/>
        <w:bottom w:val="none" w:sz="0" w:space="0" w:color="auto"/>
        <w:right w:val="none" w:sz="0" w:space="0" w:color="auto"/>
      </w:divBdr>
      <w:divsChild>
        <w:div w:id="148522284">
          <w:marLeft w:val="5100"/>
          <w:marRight w:val="0"/>
          <w:marTop w:val="0"/>
          <w:marBottom w:val="0"/>
          <w:divBdr>
            <w:top w:val="none" w:sz="0" w:space="0" w:color="auto"/>
            <w:left w:val="none" w:sz="0" w:space="0" w:color="auto"/>
            <w:bottom w:val="none" w:sz="0" w:space="0" w:color="auto"/>
            <w:right w:val="none" w:sz="0" w:space="0" w:color="auto"/>
          </w:divBdr>
          <w:divsChild>
            <w:div w:id="1442186370">
              <w:marLeft w:val="0"/>
              <w:marRight w:val="0"/>
              <w:marTop w:val="0"/>
              <w:marBottom w:val="0"/>
              <w:divBdr>
                <w:top w:val="none" w:sz="0" w:space="0" w:color="auto"/>
                <w:left w:val="none" w:sz="0" w:space="0" w:color="auto"/>
                <w:bottom w:val="none" w:sz="0" w:space="0" w:color="auto"/>
                <w:right w:val="none" w:sz="0" w:space="0" w:color="auto"/>
              </w:divBdr>
              <w:divsChild>
                <w:div w:id="41983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849668">
      <w:bodyDiv w:val="1"/>
      <w:marLeft w:val="0"/>
      <w:marRight w:val="0"/>
      <w:marTop w:val="0"/>
      <w:marBottom w:val="0"/>
      <w:divBdr>
        <w:top w:val="none" w:sz="0" w:space="0" w:color="auto"/>
        <w:left w:val="none" w:sz="0" w:space="0" w:color="auto"/>
        <w:bottom w:val="none" w:sz="0" w:space="0" w:color="auto"/>
        <w:right w:val="none" w:sz="0" w:space="0" w:color="auto"/>
      </w:divBdr>
      <w:divsChild>
        <w:div w:id="1556623205">
          <w:marLeft w:val="5100"/>
          <w:marRight w:val="0"/>
          <w:marTop w:val="0"/>
          <w:marBottom w:val="0"/>
          <w:divBdr>
            <w:top w:val="none" w:sz="0" w:space="0" w:color="auto"/>
            <w:left w:val="none" w:sz="0" w:space="0" w:color="auto"/>
            <w:bottom w:val="none" w:sz="0" w:space="0" w:color="auto"/>
            <w:right w:val="none" w:sz="0" w:space="0" w:color="auto"/>
          </w:divBdr>
          <w:divsChild>
            <w:div w:id="711419700">
              <w:marLeft w:val="0"/>
              <w:marRight w:val="0"/>
              <w:marTop w:val="0"/>
              <w:marBottom w:val="0"/>
              <w:divBdr>
                <w:top w:val="none" w:sz="0" w:space="0" w:color="auto"/>
                <w:left w:val="none" w:sz="0" w:space="0" w:color="auto"/>
                <w:bottom w:val="none" w:sz="0" w:space="0" w:color="auto"/>
                <w:right w:val="none" w:sz="0" w:space="0" w:color="auto"/>
              </w:divBdr>
              <w:divsChild>
                <w:div w:id="15016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166608">
      <w:bodyDiv w:val="1"/>
      <w:marLeft w:val="0"/>
      <w:marRight w:val="0"/>
      <w:marTop w:val="0"/>
      <w:marBottom w:val="0"/>
      <w:divBdr>
        <w:top w:val="none" w:sz="0" w:space="0" w:color="auto"/>
        <w:left w:val="none" w:sz="0" w:space="0" w:color="auto"/>
        <w:bottom w:val="none" w:sz="0" w:space="0" w:color="auto"/>
        <w:right w:val="none" w:sz="0" w:space="0" w:color="auto"/>
      </w:divBdr>
      <w:divsChild>
        <w:div w:id="2087994516">
          <w:marLeft w:val="5100"/>
          <w:marRight w:val="0"/>
          <w:marTop w:val="0"/>
          <w:marBottom w:val="0"/>
          <w:divBdr>
            <w:top w:val="none" w:sz="0" w:space="0" w:color="auto"/>
            <w:left w:val="none" w:sz="0" w:space="0" w:color="auto"/>
            <w:bottom w:val="none" w:sz="0" w:space="0" w:color="auto"/>
            <w:right w:val="none" w:sz="0" w:space="0" w:color="auto"/>
          </w:divBdr>
          <w:divsChild>
            <w:div w:id="1515419066">
              <w:marLeft w:val="0"/>
              <w:marRight w:val="0"/>
              <w:marTop w:val="0"/>
              <w:marBottom w:val="0"/>
              <w:divBdr>
                <w:top w:val="none" w:sz="0" w:space="0" w:color="auto"/>
                <w:left w:val="none" w:sz="0" w:space="0" w:color="auto"/>
                <w:bottom w:val="none" w:sz="0" w:space="0" w:color="auto"/>
                <w:right w:val="none" w:sz="0" w:space="0" w:color="auto"/>
              </w:divBdr>
              <w:divsChild>
                <w:div w:id="214735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5392">
      <w:bodyDiv w:val="1"/>
      <w:marLeft w:val="0"/>
      <w:marRight w:val="0"/>
      <w:marTop w:val="0"/>
      <w:marBottom w:val="0"/>
      <w:divBdr>
        <w:top w:val="none" w:sz="0" w:space="0" w:color="auto"/>
        <w:left w:val="none" w:sz="0" w:space="0" w:color="auto"/>
        <w:bottom w:val="none" w:sz="0" w:space="0" w:color="auto"/>
        <w:right w:val="none" w:sz="0" w:space="0" w:color="auto"/>
      </w:divBdr>
      <w:divsChild>
        <w:div w:id="1002783051">
          <w:marLeft w:val="5100"/>
          <w:marRight w:val="0"/>
          <w:marTop w:val="0"/>
          <w:marBottom w:val="0"/>
          <w:divBdr>
            <w:top w:val="none" w:sz="0" w:space="0" w:color="auto"/>
            <w:left w:val="none" w:sz="0" w:space="0" w:color="auto"/>
            <w:bottom w:val="none" w:sz="0" w:space="0" w:color="auto"/>
            <w:right w:val="none" w:sz="0" w:space="0" w:color="auto"/>
          </w:divBdr>
          <w:divsChild>
            <w:div w:id="132912288">
              <w:marLeft w:val="0"/>
              <w:marRight w:val="0"/>
              <w:marTop w:val="0"/>
              <w:marBottom w:val="0"/>
              <w:divBdr>
                <w:top w:val="none" w:sz="0" w:space="0" w:color="auto"/>
                <w:left w:val="none" w:sz="0" w:space="0" w:color="auto"/>
                <w:bottom w:val="none" w:sz="0" w:space="0" w:color="auto"/>
                <w:right w:val="none" w:sz="0" w:space="0" w:color="auto"/>
              </w:divBdr>
              <w:divsChild>
                <w:div w:id="60654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wired.co.uk/news/archive/2012-08/08/startup-of-the-week-trade-chase" TargetMode="External"/><Relationship Id="rId3" Type="http://schemas.openxmlformats.org/officeDocument/2006/relationships/settings" Target="settings.xml"/><Relationship Id="rId21" Type="http://schemas.openxmlformats.org/officeDocument/2006/relationships/hyperlink" Target="http://www.192business.com/"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office@tradechase.com" TargetMode="External"/><Relationship Id="rId2" Type="http://schemas.openxmlformats.org/officeDocument/2006/relationships/styles" Target="styles.xml"/><Relationship Id="rId16" Type="http://schemas.openxmlformats.org/officeDocument/2006/relationships/hyperlink" Target="http://www.wired.co.uk/news/archive/2012-08/08/startup-of-the-week-trade-chase" TargetMode="External"/><Relationship Id="rId20" Type="http://schemas.openxmlformats.org/officeDocument/2006/relationships/hyperlink" Target="http://www.microsoft.com/BizSpark/Plus/Default.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adechase.com/"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ww.wablegal.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TradeChase.com" TargetMode="External"/><Relationship Id="rId22" Type="http://schemas.openxmlformats.org/officeDocument/2006/relationships/hyperlink" Target="http://www.interactiveda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Smith</dc:creator>
  <cp:lastModifiedBy>Colin Smith</cp:lastModifiedBy>
  <cp:revision>6</cp:revision>
  <cp:lastPrinted>2012-08-08T14:58:00Z</cp:lastPrinted>
  <dcterms:created xsi:type="dcterms:W3CDTF">2012-08-20T16:30:00Z</dcterms:created>
  <dcterms:modified xsi:type="dcterms:W3CDTF">2012-08-29T09:12:00Z</dcterms:modified>
</cp:coreProperties>
</file>