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AA1" w:rsidRDefault="00AB2AA1" w:rsidP="009C301C"/>
    <w:p w:rsidR="00791911" w:rsidRDefault="00791911" w:rsidP="009C301C"/>
    <w:p w:rsidR="00635803" w:rsidRDefault="00635803" w:rsidP="00791911">
      <w:pPr>
        <w:rPr>
          <w:b/>
          <w:sz w:val="32"/>
          <w:szCs w:val="32"/>
        </w:rPr>
      </w:pPr>
    </w:p>
    <w:p w:rsidR="00F8499C" w:rsidRDefault="00F8499C" w:rsidP="00F8499C">
      <w:r>
        <w:t xml:space="preserve">OSLO, </w:t>
      </w:r>
      <w:r w:rsidR="001F4BFC">
        <w:t>2</w:t>
      </w:r>
      <w:r w:rsidR="00F64375">
        <w:t>9</w:t>
      </w:r>
      <w:r w:rsidR="001F4BFC">
        <w:t xml:space="preserve">. </w:t>
      </w:r>
      <w:r w:rsidR="00F64375">
        <w:t xml:space="preserve">april </w:t>
      </w:r>
      <w:r w:rsidR="00AA33D9">
        <w:t>20</w:t>
      </w:r>
      <w:r w:rsidR="001F4BFC">
        <w:t>10</w:t>
      </w:r>
    </w:p>
    <w:p w:rsidR="00F8499C" w:rsidRDefault="00F8499C" w:rsidP="00F8499C"/>
    <w:p w:rsidR="00AA33D9" w:rsidRDefault="00F64375" w:rsidP="00F8499C">
      <w:pPr>
        <w:spacing w:before="100" w:after="100"/>
        <w:rPr>
          <w:b/>
          <w:bCs/>
          <w:sz w:val="22"/>
          <w:szCs w:val="22"/>
        </w:rPr>
      </w:pPr>
      <w:bookmarkStart w:id="0" w:name="OLE_LINK7"/>
      <w:bookmarkStart w:id="1" w:name="OLE_LINK8"/>
      <w:r>
        <w:rPr>
          <w:b/>
          <w:bCs/>
          <w:sz w:val="22"/>
          <w:szCs w:val="22"/>
        </w:rPr>
        <w:t>Styrker resultatet med 48 prosent</w:t>
      </w:r>
    </w:p>
    <w:p w:rsidR="00557E99" w:rsidRPr="00AA33D9" w:rsidRDefault="00431779" w:rsidP="00F8499C">
      <w:pPr>
        <w:spacing w:before="100" w:after="100"/>
        <w:rPr>
          <w:b/>
          <w:bCs/>
          <w:sz w:val="32"/>
          <w:szCs w:val="32"/>
        </w:rPr>
      </w:pPr>
      <w:r>
        <w:rPr>
          <w:b/>
          <w:bCs/>
          <w:sz w:val="32"/>
          <w:szCs w:val="32"/>
        </w:rPr>
        <w:t>Solid resultathopp i Siemens</w:t>
      </w:r>
    </w:p>
    <w:p w:rsidR="00431779" w:rsidRDefault="00AA33D9" w:rsidP="00F8499C">
      <w:pPr>
        <w:spacing w:before="100" w:after="100"/>
        <w:rPr>
          <w:b/>
          <w:bCs/>
          <w:sz w:val="22"/>
          <w:szCs w:val="22"/>
        </w:rPr>
      </w:pPr>
      <w:r>
        <w:rPr>
          <w:b/>
          <w:bCs/>
          <w:sz w:val="22"/>
          <w:szCs w:val="22"/>
        </w:rPr>
        <w:t>Siemens A</w:t>
      </w:r>
      <w:r w:rsidR="001F4BFC">
        <w:rPr>
          <w:b/>
          <w:bCs/>
          <w:sz w:val="22"/>
          <w:szCs w:val="22"/>
        </w:rPr>
        <w:t>G</w:t>
      </w:r>
      <w:r>
        <w:rPr>
          <w:b/>
          <w:bCs/>
          <w:sz w:val="22"/>
          <w:szCs w:val="22"/>
        </w:rPr>
        <w:t xml:space="preserve"> </w:t>
      </w:r>
      <w:r w:rsidR="00431779">
        <w:rPr>
          <w:b/>
          <w:bCs/>
          <w:sz w:val="22"/>
          <w:szCs w:val="22"/>
        </w:rPr>
        <w:t xml:space="preserve">leverer et resultat på 1,5 milliarder euro i andre finanskvartal. Det er en økning på </w:t>
      </w:r>
      <w:r w:rsidR="003E79A6">
        <w:rPr>
          <w:b/>
          <w:bCs/>
          <w:sz w:val="22"/>
          <w:szCs w:val="22"/>
        </w:rPr>
        <w:t xml:space="preserve">hele </w:t>
      </w:r>
      <w:r w:rsidR="00431779">
        <w:rPr>
          <w:b/>
          <w:bCs/>
          <w:sz w:val="22"/>
          <w:szCs w:val="22"/>
        </w:rPr>
        <w:t xml:space="preserve">48 prosent sammenlignet med tilsvarende kvartal i 2009. De gode resultatene gjør at Siemens nå hever </w:t>
      </w:r>
      <w:r w:rsidR="00984431">
        <w:rPr>
          <w:b/>
          <w:bCs/>
          <w:sz w:val="22"/>
          <w:szCs w:val="22"/>
        </w:rPr>
        <w:t xml:space="preserve">sine </w:t>
      </w:r>
      <w:r w:rsidR="00431779">
        <w:rPr>
          <w:b/>
          <w:bCs/>
          <w:sz w:val="22"/>
          <w:szCs w:val="22"/>
        </w:rPr>
        <w:t xml:space="preserve">resultatprognoser totalt for året. </w:t>
      </w:r>
    </w:p>
    <w:p w:rsidR="00215825" w:rsidRPr="00215825" w:rsidRDefault="00215825" w:rsidP="00F8499C">
      <w:pPr>
        <w:spacing w:before="100" w:after="100"/>
        <w:rPr>
          <w:sz w:val="22"/>
          <w:szCs w:val="22"/>
        </w:rPr>
      </w:pPr>
      <w:r w:rsidRPr="00215825">
        <w:rPr>
          <w:sz w:val="22"/>
          <w:szCs w:val="22"/>
        </w:rPr>
        <w:t xml:space="preserve">- De gode resultatene kommer til tross for en tøff økonomisk periode internasjonalt. Vi var tidlig ute med å iverksette tiltak for å øke vår konkurransekraft og grepene vi har gjennomført viser seg å ha gitt god effekt. Nå som markedsnedgangen </w:t>
      </w:r>
      <w:r w:rsidR="003E79A6">
        <w:rPr>
          <w:sz w:val="22"/>
          <w:szCs w:val="22"/>
        </w:rPr>
        <w:t xml:space="preserve">er i ferd med å </w:t>
      </w:r>
      <w:r w:rsidRPr="00215825">
        <w:rPr>
          <w:sz w:val="22"/>
          <w:szCs w:val="22"/>
        </w:rPr>
        <w:t>stabiliser</w:t>
      </w:r>
      <w:r w:rsidR="003E79A6">
        <w:rPr>
          <w:sz w:val="22"/>
          <w:szCs w:val="22"/>
        </w:rPr>
        <w:t>e</w:t>
      </w:r>
      <w:r w:rsidRPr="00215825">
        <w:rPr>
          <w:sz w:val="22"/>
          <w:szCs w:val="22"/>
        </w:rPr>
        <w:t xml:space="preserve"> seg, vil vi opprettholde fokus på utvikling av innovative løsninger for mange av de store utfordringene Norge og verden står overfor, sier administrerende direktør Per Otto Dyb i Siemens AS.</w:t>
      </w:r>
    </w:p>
    <w:bookmarkEnd w:id="0"/>
    <w:bookmarkEnd w:id="1"/>
    <w:p w:rsidR="00215825" w:rsidRDefault="00215825" w:rsidP="0023353B">
      <w:pPr>
        <w:rPr>
          <w:b/>
          <w:sz w:val="22"/>
          <w:szCs w:val="22"/>
        </w:rPr>
      </w:pPr>
    </w:p>
    <w:p w:rsidR="00683D95" w:rsidRPr="00683D95" w:rsidRDefault="00683D95" w:rsidP="0023353B">
      <w:pPr>
        <w:rPr>
          <w:b/>
          <w:sz w:val="22"/>
          <w:szCs w:val="22"/>
        </w:rPr>
      </w:pPr>
      <w:r w:rsidRPr="00683D95">
        <w:rPr>
          <w:b/>
          <w:sz w:val="22"/>
          <w:szCs w:val="22"/>
        </w:rPr>
        <w:t>Fremgang på alle fronter</w:t>
      </w:r>
    </w:p>
    <w:p w:rsidR="00683D95" w:rsidRDefault="00984431" w:rsidP="0023353B">
      <w:pPr>
        <w:rPr>
          <w:sz w:val="22"/>
          <w:szCs w:val="22"/>
        </w:rPr>
      </w:pPr>
      <w:r>
        <w:rPr>
          <w:sz w:val="22"/>
          <w:szCs w:val="22"/>
        </w:rPr>
        <w:t xml:space="preserve">Siemens opererer i tre sektorer, - industri, energi og helse. Og samtlige </w:t>
      </w:r>
      <w:r w:rsidR="00683D95">
        <w:rPr>
          <w:sz w:val="22"/>
          <w:szCs w:val="22"/>
        </w:rPr>
        <w:t xml:space="preserve">tre sektorer opplever resultatfremgang. Samlet driftsresultat for sektorene økte med 16 prosent til 2,1 milliarder euro (ca 17 milliarder kroner). Den gode fremgangen gjør at Siemens nå øker sine prognoser for året, og tror at samlet driftsresultat for de tre sektorene vil overstige fjorårets resultat på 7,5 milliarder euro. </w:t>
      </w:r>
    </w:p>
    <w:p w:rsidR="00215825" w:rsidRDefault="00215825" w:rsidP="0023353B">
      <w:pPr>
        <w:rPr>
          <w:sz w:val="22"/>
          <w:szCs w:val="22"/>
        </w:rPr>
      </w:pPr>
    </w:p>
    <w:p w:rsidR="00683D95" w:rsidRPr="00894281" w:rsidRDefault="00683D95" w:rsidP="0023353B">
      <w:pPr>
        <w:rPr>
          <w:b/>
          <w:sz w:val="22"/>
          <w:szCs w:val="22"/>
        </w:rPr>
      </w:pPr>
      <w:r w:rsidRPr="00894281">
        <w:rPr>
          <w:b/>
          <w:sz w:val="22"/>
          <w:szCs w:val="22"/>
        </w:rPr>
        <w:t>Omsetning stabilisert</w:t>
      </w:r>
    </w:p>
    <w:p w:rsidR="00683D95" w:rsidRDefault="00683D95" w:rsidP="0023353B">
      <w:pPr>
        <w:rPr>
          <w:sz w:val="22"/>
          <w:szCs w:val="22"/>
        </w:rPr>
      </w:pPr>
      <w:r>
        <w:rPr>
          <w:sz w:val="22"/>
          <w:szCs w:val="22"/>
        </w:rPr>
        <w:t xml:space="preserve">Omsetning for andre finanskvartal endte på 18,2 milliarder euro (ca 162 milliarder kroner), som er en svak nedgang på 4 prosent sammenlignet med 2009. </w:t>
      </w:r>
      <w:r w:rsidR="00894281">
        <w:rPr>
          <w:sz w:val="22"/>
          <w:szCs w:val="22"/>
        </w:rPr>
        <w:t xml:space="preserve">Ordreinngangen 17,8 milliarder euro er en nedgang på 14 prosent. </w:t>
      </w:r>
    </w:p>
    <w:p w:rsidR="00894281" w:rsidRDefault="00894281" w:rsidP="0023353B">
      <w:pPr>
        <w:rPr>
          <w:sz w:val="22"/>
          <w:szCs w:val="22"/>
        </w:rPr>
      </w:pPr>
    </w:p>
    <w:p w:rsidR="00894281" w:rsidRDefault="00894281" w:rsidP="0023353B">
      <w:pPr>
        <w:rPr>
          <w:sz w:val="22"/>
          <w:szCs w:val="22"/>
        </w:rPr>
      </w:pPr>
      <w:r>
        <w:rPr>
          <w:sz w:val="22"/>
          <w:szCs w:val="22"/>
        </w:rPr>
        <w:t xml:space="preserve">Denne utviklingen viser at omsetningen nå </w:t>
      </w:r>
      <w:r w:rsidR="003E79A6">
        <w:rPr>
          <w:sz w:val="22"/>
          <w:szCs w:val="22"/>
        </w:rPr>
        <w:t xml:space="preserve">har </w:t>
      </w:r>
      <w:r>
        <w:rPr>
          <w:sz w:val="22"/>
          <w:szCs w:val="22"/>
        </w:rPr>
        <w:t xml:space="preserve">begynt å stabilisere seg, </w:t>
      </w:r>
      <w:r w:rsidR="003E79A6">
        <w:rPr>
          <w:sz w:val="22"/>
          <w:szCs w:val="22"/>
        </w:rPr>
        <w:t xml:space="preserve">selv om </w:t>
      </w:r>
      <w:r>
        <w:rPr>
          <w:sz w:val="22"/>
          <w:szCs w:val="22"/>
        </w:rPr>
        <w:t xml:space="preserve">selskapet fortsatt er inne i en periode med markedsnedgang. </w:t>
      </w:r>
      <w:r w:rsidR="00FF2453">
        <w:rPr>
          <w:sz w:val="22"/>
          <w:szCs w:val="22"/>
        </w:rPr>
        <w:t>Mens i</w:t>
      </w:r>
      <w:r>
        <w:rPr>
          <w:sz w:val="22"/>
          <w:szCs w:val="22"/>
        </w:rPr>
        <w:t xml:space="preserve">ndustrisektoren viser tegn på bedret marked på kort sikt, så opplevde energi og infrastrukturvirksomhet fortsatt svikt i markedet. </w:t>
      </w:r>
    </w:p>
    <w:p w:rsidR="00FF2453" w:rsidRDefault="00FF2453" w:rsidP="0023353B">
      <w:pPr>
        <w:rPr>
          <w:sz w:val="22"/>
          <w:szCs w:val="22"/>
        </w:rPr>
      </w:pPr>
    </w:p>
    <w:p w:rsidR="00FF2453" w:rsidRDefault="00FF2453" w:rsidP="0023353B">
      <w:pPr>
        <w:rPr>
          <w:sz w:val="22"/>
          <w:szCs w:val="22"/>
        </w:rPr>
      </w:pPr>
      <w:r>
        <w:rPr>
          <w:sz w:val="22"/>
          <w:szCs w:val="22"/>
        </w:rPr>
        <w:t xml:space="preserve">Omsetningen internasjonalt viser en god fremgang i Asia og Australia, mens Amerika, Afrika og Europa fortsatt opplever et tøft marked som reflekteres i en svak nedgang i omsetningen. </w:t>
      </w:r>
    </w:p>
    <w:p w:rsidR="00894281" w:rsidRDefault="00894281" w:rsidP="0023353B">
      <w:pPr>
        <w:rPr>
          <w:sz w:val="22"/>
          <w:szCs w:val="22"/>
        </w:rPr>
      </w:pPr>
    </w:p>
    <w:p w:rsidR="00984431" w:rsidRDefault="00984431" w:rsidP="0023353B">
      <w:pPr>
        <w:rPr>
          <w:sz w:val="22"/>
          <w:szCs w:val="22"/>
        </w:rPr>
      </w:pPr>
    </w:p>
    <w:p w:rsidR="007D11BA" w:rsidRPr="007D11BA" w:rsidRDefault="007D11BA" w:rsidP="0023353B">
      <w:pPr>
        <w:rPr>
          <w:b/>
          <w:sz w:val="22"/>
          <w:szCs w:val="22"/>
        </w:rPr>
      </w:pPr>
      <w:r w:rsidRPr="007D11BA">
        <w:rPr>
          <w:b/>
          <w:sz w:val="22"/>
          <w:szCs w:val="22"/>
        </w:rPr>
        <w:t>Les mer om Siemens</w:t>
      </w:r>
      <w:r w:rsidR="007C1996">
        <w:rPr>
          <w:b/>
          <w:sz w:val="22"/>
          <w:szCs w:val="22"/>
        </w:rPr>
        <w:t>’</w:t>
      </w:r>
      <w:r w:rsidRPr="007D11BA">
        <w:rPr>
          <w:b/>
          <w:sz w:val="22"/>
          <w:szCs w:val="22"/>
        </w:rPr>
        <w:t xml:space="preserve"> resultater her:</w:t>
      </w:r>
    </w:p>
    <w:p w:rsidR="007D11BA" w:rsidRPr="007D11BA" w:rsidRDefault="007D11BA" w:rsidP="0023353B">
      <w:pPr>
        <w:rPr>
          <w:sz w:val="22"/>
          <w:szCs w:val="22"/>
        </w:rPr>
      </w:pPr>
      <w:r w:rsidRPr="007D11BA">
        <w:rPr>
          <w:sz w:val="22"/>
          <w:szCs w:val="22"/>
        </w:rPr>
        <w:t>http://w1.siemens.com/investor/en/index.htm</w:t>
      </w:r>
    </w:p>
    <w:p w:rsidR="007D11BA" w:rsidRDefault="007D11BA" w:rsidP="0023353B">
      <w:pPr>
        <w:rPr>
          <w:sz w:val="22"/>
          <w:szCs w:val="22"/>
        </w:rPr>
      </w:pPr>
    </w:p>
    <w:p w:rsidR="007D11BA" w:rsidRPr="007D11BA" w:rsidRDefault="007D11BA" w:rsidP="0023353B">
      <w:pPr>
        <w:rPr>
          <w:b/>
          <w:sz w:val="22"/>
          <w:szCs w:val="22"/>
        </w:rPr>
      </w:pPr>
      <w:r w:rsidRPr="007D11BA">
        <w:rPr>
          <w:b/>
          <w:sz w:val="22"/>
          <w:szCs w:val="22"/>
        </w:rPr>
        <w:t>Siemens globale pressemeldinger:</w:t>
      </w:r>
    </w:p>
    <w:p w:rsidR="007D11BA" w:rsidRPr="007D11BA" w:rsidRDefault="007D11BA" w:rsidP="0023353B">
      <w:pPr>
        <w:rPr>
          <w:sz w:val="22"/>
          <w:szCs w:val="22"/>
        </w:rPr>
      </w:pPr>
      <w:r w:rsidRPr="007D11BA">
        <w:rPr>
          <w:sz w:val="22"/>
          <w:szCs w:val="22"/>
        </w:rPr>
        <w:t>https://newscenter.siemens.com/siemens-news/</w:t>
      </w:r>
    </w:p>
    <w:p w:rsidR="00E04C6B" w:rsidRDefault="00E04C6B" w:rsidP="0023353B">
      <w:pPr>
        <w:rPr>
          <w:sz w:val="22"/>
          <w:szCs w:val="22"/>
        </w:rPr>
      </w:pPr>
    </w:p>
    <w:p w:rsidR="007D11BA" w:rsidRDefault="007D11BA" w:rsidP="0023353B">
      <w:pPr>
        <w:rPr>
          <w:b/>
          <w:sz w:val="22"/>
          <w:szCs w:val="22"/>
        </w:rPr>
      </w:pPr>
    </w:p>
    <w:p w:rsidR="00C87C4D" w:rsidRPr="00C87C4D" w:rsidRDefault="00C87C4D" w:rsidP="0023353B">
      <w:pPr>
        <w:rPr>
          <w:b/>
          <w:sz w:val="22"/>
          <w:szCs w:val="22"/>
        </w:rPr>
      </w:pPr>
      <w:r w:rsidRPr="00C87C4D">
        <w:rPr>
          <w:b/>
          <w:sz w:val="22"/>
          <w:szCs w:val="22"/>
        </w:rPr>
        <w:t>Siemens A</w:t>
      </w:r>
      <w:r w:rsidR="00E04C6B">
        <w:rPr>
          <w:b/>
          <w:sz w:val="22"/>
          <w:szCs w:val="22"/>
        </w:rPr>
        <w:t>G</w:t>
      </w:r>
      <w:r w:rsidRPr="00C87C4D">
        <w:rPr>
          <w:b/>
          <w:sz w:val="22"/>
          <w:szCs w:val="22"/>
        </w:rPr>
        <w:t xml:space="preserve"> </w:t>
      </w:r>
      <w:r w:rsidR="00984431">
        <w:rPr>
          <w:b/>
          <w:sz w:val="22"/>
          <w:szCs w:val="22"/>
        </w:rPr>
        <w:t>i første kvartal (avsl</w:t>
      </w:r>
      <w:r w:rsidR="00E04C6B">
        <w:rPr>
          <w:b/>
          <w:sz w:val="22"/>
          <w:szCs w:val="22"/>
        </w:rPr>
        <w:t xml:space="preserve">uttet </w:t>
      </w:r>
      <w:r w:rsidR="00984431">
        <w:rPr>
          <w:b/>
          <w:sz w:val="22"/>
          <w:szCs w:val="22"/>
        </w:rPr>
        <w:t>31.03.10</w:t>
      </w:r>
      <w:r w:rsidR="00E04C6B">
        <w:rPr>
          <w:b/>
          <w:sz w:val="22"/>
          <w:szCs w:val="22"/>
        </w:rPr>
        <w:t>)</w:t>
      </w:r>
    </w:p>
    <w:tbl>
      <w:tblPr>
        <w:tblW w:w="0" w:type="auto"/>
        <w:tblCellMar>
          <w:left w:w="0" w:type="dxa"/>
          <w:right w:w="0" w:type="dxa"/>
        </w:tblCellMar>
        <w:tblLook w:val="0000"/>
      </w:tblPr>
      <w:tblGrid>
        <w:gridCol w:w="2376"/>
        <w:gridCol w:w="1201"/>
        <w:gridCol w:w="1789"/>
      </w:tblGrid>
      <w:tr w:rsidR="00C87C4D" w:rsidRPr="00204217" w:rsidTr="00E04C6B">
        <w:trPr>
          <w:trHeight w:val="274"/>
        </w:trPr>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87C4D" w:rsidRPr="00C87C4D" w:rsidRDefault="00C87C4D" w:rsidP="00C13560">
            <w:pPr>
              <w:rPr>
                <w:rFonts w:cs="Arial"/>
                <w:szCs w:val="22"/>
                <w:lang w:eastAsia="en-US"/>
              </w:rPr>
            </w:pPr>
            <w:r w:rsidRPr="00C87C4D">
              <w:rPr>
                <w:rFonts w:cs="Arial"/>
                <w:szCs w:val="22"/>
                <w:lang w:eastAsia="en-US"/>
              </w:rPr>
              <w:t xml:space="preserve">Millioner </w:t>
            </w:r>
            <w:r w:rsidR="00E04C6B">
              <w:rPr>
                <w:rFonts w:cs="Arial"/>
                <w:szCs w:val="22"/>
                <w:lang w:eastAsia="en-US"/>
              </w:rPr>
              <w:t>euro</w:t>
            </w:r>
          </w:p>
        </w:tc>
        <w:tc>
          <w:tcPr>
            <w:tcW w:w="12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7C4D" w:rsidRPr="00E04C6B" w:rsidRDefault="00C87C4D" w:rsidP="00E04C6B">
            <w:pPr>
              <w:jc w:val="right"/>
              <w:rPr>
                <w:rFonts w:cs="Arial"/>
                <w:b/>
                <w:szCs w:val="22"/>
                <w:lang w:val="en-US" w:eastAsia="en-US"/>
              </w:rPr>
            </w:pPr>
            <w:r w:rsidRPr="00E04C6B">
              <w:rPr>
                <w:rFonts w:cs="Arial"/>
                <w:b/>
                <w:szCs w:val="22"/>
                <w:lang w:eastAsia="en-US"/>
              </w:rPr>
              <w:t>2009</w:t>
            </w:r>
          </w:p>
        </w:tc>
        <w:tc>
          <w:tcPr>
            <w:tcW w:w="178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87C4D" w:rsidRPr="00E04C6B" w:rsidRDefault="00C87C4D" w:rsidP="00E04C6B">
            <w:pPr>
              <w:jc w:val="right"/>
              <w:rPr>
                <w:rFonts w:cs="Arial"/>
                <w:b/>
                <w:szCs w:val="22"/>
                <w:lang w:val="en-US" w:eastAsia="en-US"/>
              </w:rPr>
            </w:pPr>
            <w:r w:rsidRPr="00E04C6B">
              <w:rPr>
                <w:rFonts w:cs="Arial"/>
                <w:b/>
                <w:szCs w:val="22"/>
                <w:lang w:eastAsia="en-US"/>
              </w:rPr>
              <w:t>2008</w:t>
            </w:r>
          </w:p>
        </w:tc>
      </w:tr>
      <w:tr w:rsidR="00C87C4D" w:rsidRPr="00204217" w:rsidTr="00E04C6B">
        <w:trPr>
          <w:trHeight w:val="258"/>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7C4D" w:rsidRPr="00204217" w:rsidRDefault="00C87C4D" w:rsidP="00C13560">
            <w:pPr>
              <w:rPr>
                <w:rFonts w:cs="Arial"/>
                <w:szCs w:val="22"/>
                <w:lang w:val="en-US" w:eastAsia="en-US"/>
              </w:rPr>
            </w:pPr>
            <w:r w:rsidRPr="00204217">
              <w:rPr>
                <w:rFonts w:cs="Arial"/>
                <w:szCs w:val="22"/>
                <w:lang w:eastAsia="en-US"/>
              </w:rPr>
              <w:t>Omsetning</w:t>
            </w: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rsidR="00C87C4D" w:rsidRPr="00204217" w:rsidRDefault="00984431" w:rsidP="00C13560">
            <w:pPr>
              <w:jc w:val="right"/>
              <w:rPr>
                <w:rFonts w:cs="Arial"/>
                <w:szCs w:val="22"/>
                <w:lang w:eastAsia="en-US"/>
              </w:rPr>
            </w:pPr>
            <w:r>
              <w:rPr>
                <w:rFonts w:cs="Arial"/>
                <w:lang w:eastAsia="en-US"/>
              </w:rPr>
              <w:t>18227</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rsidR="00C87C4D" w:rsidRPr="00204217" w:rsidRDefault="00984431" w:rsidP="00C13560">
            <w:pPr>
              <w:jc w:val="right"/>
              <w:rPr>
                <w:rFonts w:cs="Arial"/>
                <w:szCs w:val="22"/>
                <w:lang w:eastAsia="en-US"/>
              </w:rPr>
            </w:pPr>
            <w:r>
              <w:rPr>
                <w:rFonts w:cs="Arial"/>
                <w:lang w:eastAsia="en-US"/>
              </w:rPr>
              <w:t>18955</w:t>
            </w:r>
          </w:p>
        </w:tc>
      </w:tr>
      <w:tr w:rsidR="00C87C4D" w:rsidRPr="00204217" w:rsidTr="00E04C6B">
        <w:trPr>
          <w:trHeight w:val="258"/>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7C4D" w:rsidRPr="00204217" w:rsidRDefault="00C87C4D" w:rsidP="00C13560">
            <w:pPr>
              <w:rPr>
                <w:rFonts w:cs="Arial"/>
                <w:szCs w:val="22"/>
                <w:lang w:val="en-US" w:eastAsia="en-US"/>
              </w:rPr>
            </w:pPr>
            <w:r w:rsidRPr="00204217">
              <w:rPr>
                <w:rFonts w:cs="Arial"/>
                <w:szCs w:val="22"/>
                <w:lang w:eastAsia="en-US"/>
              </w:rPr>
              <w:t>Driftsresultat</w:t>
            </w:r>
            <w:r w:rsidR="00E04C6B">
              <w:rPr>
                <w:rFonts w:cs="Arial"/>
                <w:szCs w:val="22"/>
                <w:lang w:eastAsia="en-US"/>
              </w:rPr>
              <w:t xml:space="preserve"> (EBITDA)</w:t>
            </w: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rsidR="00C87C4D" w:rsidRPr="00204217" w:rsidRDefault="00984431" w:rsidP="00C13560">
            <w:pPr>
              <w:jc w:val="right"/>
              <w:rPr>
                <w:rFonts w:cs="Arial"/>
                <w:szCs w:val="22"/>
                <w:lang w:eastAsia="en-US"/>
              </w:rPr>
            </w:pPr>
            <w:r>
              <w:rPr>
                <w:rFonts w:cs="Arial"/>
                <w:lang w:eastAsia="en-US"/>
              </w:rPr>
              <w:t>2624</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rsidR="00C87C4D" w:rsidRPr="00204217" w:rsidRDefault="00984431" w:rsidP="00C13560">
            <w:pPr>
              <w:jc w:val="right"/>
              <w:rPr>
                <w:rFonts w:cs="Arial"/>
                <w:szCs w:val="22"/>
                <w:lang w:eastAsia="en-US"/>
              </w:rPr>
            </w:pPr>
            <w:r>
              <w:rPr>
                <w:rFonts w:cs="Arial"/>
                <w:lang w:eastAsia="en-US"/>
              </w:rPr>
              <w:t>2335</w:t>
            </w:r>
          </w:p>
        </w:tc>
      </w:tr>
      <w:tr w:rsidR="00C87C4D" w:rsidRPr="00204217" w:rsidTr="00E04C6B">
        <w:trPr>
          <w:trHeight w:val="258"/>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C87C4D" w:rsidRPr="00204217" w:rsidRDefault="00E04C6B" w:rsidP="00C13560">
            <w:pPr>
              <w:rPr>
                <w:rFonts w:cs="Arial"/>
                <w:szCs w:val="22"/>
                <w:lang w:val="en-US" w:eastAsia="en-US"/>
              </w:rPr>
            </w:pPr>
            <w:r>
              <w:rPr>
                <w:rFonts w:cs="Arial"/>
                <w:szCs w:val="22"/>
                <w:lang w:eastAsia="en-US"/>
              </w:rPr>
              <w:t>Resultat (</w:t>
            </w:r>
            <w:r w:rsidR="003C79E2">
              <w:rPr>
                <w:rFonts w:cs="Arial"/>
                <w:szCs w:val="22"/>
                <w:lang w:eastAsia="en-US"/>
              </w:rPr>
              <w:t>N</w:t>
            </w:r>
            <w:r>
              <w:rPr>
                <w:rFonts w:cs="Arial"/>
                <w:szCs w:val="22"/>
                <w:lang w:eastAsia="en-US"/>
              </w:rPr>
              <w:t xml:space="preserve">et </w:t>
            </w:r>
            <w:r w:rsidR="003C79E2">
              <w:rPr>
                <w:rFonts w:cs="Arial"/>
                <w:szCs w:val="22"/>
                <w:lang w:eastAsia="en-US"/>
              </w:rPr>
              <w:t>I</w:t>
            </w:r>
            <w:r>
              <w:rPr>
                <w:rFonts w:cs="Arial"/>
                <w:szCs w:val="22"/>
                <w:lang w:eastAsia="en-US"/>
              </w:rPr>
              <w:t>ncome)</w:t>
            </w:r>
          </w:p>
        </w:tc>
        <w:tc>
          <w:tcPr>
            <w:tcW w:w="1201" w:type="dxa"/>
            <w:tcBorders>
              <w:top w:val="nil"/>
              <w:left w:val="nil"/>
              <w:bottom w:val="single" w:sz="8" w:space="0" w:color="auto"/>
              <w:right w:val="single" w:sz="8" w:space="0" w:color="auto"/>
            </w:tcBorders>
            <w:tcMar>
              <w:top w:w="0" w:type="dxa"/>
              <w:left w:w="108" w:type="dxa"/>
              <w:bottom w:w="0" w:type="dxa"/>
              <w:right w:w="108" w:type="dxa"/>
            </w:tcMar>
          </w:tcPr>
          <w:p w:rsidR="00C87C4D" w:rsidRPr="00204217" w:rsidRDefault="00984431" w:rsidP="00C13560">
            <w:pPr>
              <w:jc w:val="right"/>
              <w:rPr>
                <w:rFonts w:cs="Arial"/>
                <w:szCs w:val="22"/>
                <w:lang w:eastAsia="en-US"/>
              </w:rPr>
            </w:pPr>
            <w:r>
              <w:rPr>
                <w:rFonts w:cs="Arial"/>
                <w:lang w:eastAsia="en-US"/>
              </w:rPr>
              <w:t>1498</w:t>
            </w:r>
          </w:p>
        </w:tc>
        <w:tc>
          <w:tcPr>
            <w:tcW w:w="1789" w:type="dxa"/>
            <w:tcBorders>
              <w:top w:val="nil"/>
              <w:left w:val="nil"/>
              <w:bottom w:val="single" w:sz="8" w:space="0" w:color="auto"/>
              <w:right w:val="single" w:sz="8" w:space="0" w:color="auto"/>
            </w:tcBorders>
            <w:tcMar>
              <w:top w:w="0" w:type="dxa"/>
              <w:left w:w="108" w:type="dxa"/>
              <w:bottom w:w="0" w:type="dxa"/>
              <w:right w:w="108" w:type="dxa"/>
            </w:tcMar>
          </w:tcPr>
          <w:p w:rsidR="00C87C4D" w:rsidRPr="00204217" w:rsidRDefault="00984431" w:rsidP="00C13560">
            <w:pPr>
              <w:jc w:val="right"/>
              <w:rPr>
                <w:rFonts w:cs="Arial"/>
                <w:szCs w:val="22"/>
                <w:lang w:eastAsia="en-US"/>
              </w:rPr>
            </w:pPr>
            <w:r>
              <w:rPr>
                <w:rFonts w:cs="Arial"/>
                <w:lang w:eastAsia="en-US"/>
              </w:rPr>
              <w:t>1013</w:t>
            </w:r>
          </w:p>
        </w:tc>
      </w:tr>
    </w:tbl>
    <w:p w:rsidR="00C87C4D" w:rsidRPr="00C87C4D" w:rsidRDefault="00C87C4D" w:rsidP="00F8499C">
      <w:pPr>
        <w:spacing w:before="100" w:after="100"/>
        <w:rPr>
          <w:sz w:val="22"/>
          <w:szCs w:val="22"/>
        </w:rPr>
      </w:pPr>
    </w:p>
    <w:p w:rsidR="00F8499C" w:rsidRDefault="00F8499C" w:rsidP="00F8499C">
      <w:pPr>
        <w:spacing w:before="100" w:after="100"/>
        <w:rPr>
          <w:rFonts w:ascii="Times New Roman" w:hAnsi="Times New Roman"/>
          <w:sz w:val="22"/>
          <w:szCs w:val="22"/>
        </w:rPr>
      </w:pPr>
      <w:r>
        <w:rPr>
          <w:b/>
          <w:bCs/>
          <w:sz w:val="22"/>
          <w:szCs w:val="22"/>
        </w:rPr>
        <w:t>For mer informasjon, vennligst kontakt:</w:t>
      </w:r>
    </w:p>
    <w:p w:rsidR="00F8499C" w:rsidRDefault="00F8499C" w:rsidP="00F8499C">
      <w:pPr>
        <w:rPr>
          <w:rFonts w:ascii="Times New Roman" w:hAnsi="Times New Roman"/>
          <w:sz w:val="22"/>
          <w:szCs w:val="22"/>
        </w:rPr>
      </w:pPr>
      <w:r>
        <w:rPr>
          <w:sz w:val="22"/>
          <w:szCs w:val="22"/>
        </w:rPr>
        <w:t>Gry Rohde Nordhus, kommunikasjonsdirektør</w:t>
      </w:r>
    </w:p>
    <w:p w:rsidR="00F8499C" w:rsidRPr="00F8499C" w:rsidRDefault="00F8499C" w:rsidP="00F8499C">
      <w:pPr>
        <w:rPr>
          <w:rFonts w:ascii="Times New Roman" w:hAnsi="Times New Roman"/>
          <w:sz w:val="22"/>
          <w:szCs w:val="22"/>
        </w:rPr>
      </w:pPr>
      <w:r w:rsidRPr="00F8499C">
        <w:rPr>
          <w:sz w:val="22"/>
          <w:szCs w:val="22"/>
        </w:rPr>
        <w:t>Mob: +47 95 94 05 94</w:t>
      </w:r>
      <w:r w:rsidRPr="00F8499C">
        <w:rPr>
          <w:rFonts w:ascii="Times New Roman" w:hAnsi="Times New Roman"/>
          <w:sz w:val="22"/>
          <w:szCs w:val="22"/>
        </w:rPr>
        <w:t>, e-</w:t>
      </w:r>
      <w:r w:rsidRPr="00F8499C">
        <w:rPr>
          <w:sz w:val="22"/>
          <w:szCs w:val="22"/>
        </w:rPr>
        <w:t xml:space="preserve">post: </w:t>
      </w:r>
      <w:hyperlink r:id="rId7" w:tooltip="blocked::mailto:gry.nordhus@siemens.com" w:history="1">
        <w:r w:rsidRPr="00F8499C">
          <w:rPr>
            <w:rStyle w:val="Hyperlnk"/>
            <w:sz w:val="22"/>
            <w:szCs w:val="22"/>
          </w:rPr>
          <w:t>gry.nordhus@siemens.com</w:t>
        </w:r>
      </w:hyperlink>
    </w:p>
    <w:p w:rsidR="00984431" w:rsidRDefault="00984431" w:rsidP="00F8499C">
      <w:pPr>
        <w:rPr>
          <w:sz w:val="22"/>
          <w:szCs w:val="22"/>
        </w:rPr>
      </w:pPr>
    </w:p>
    <w:p w:rsidR="00F8499C" w:rsidRDefault="00F8499C" w:rsidP="00F8499C">
      <w:pPr>
        <w:rPr>
          <w:rFonts w:ascii="Times New Roman" w:hAnsi="Times New Roman"/>
          <w:sz w:val="22"/>
          <w:szCs w:val="22"/>
        </w:rPr>
      </w:pPr>
      <w:r>
        <w:rPr>
          <w:sz w:val="22"/>
          <w:szCs w:val="22"/>
        </w:rPr>
        <w:lastRenderedPageBreak/>
        <w:t>Christian Jahr, informasjonssjef</w:t>
      </w:r>
    </w:p>
    <w:p w:rsidR="00F8499C" w:rsidRDefault="00F8499C" w:rsidP="00F8499C">
      <w:pPr>
        <w:rPr>
          <w:rFonts w:ascii="Times New Roman" w:hAnsi="Times New Roman"/>
          <w:sz w:val="22"/>
          <w:szCs w:val="22"/>
        </w:rPr>
      </w:pPr>
      <w:r>
        <w:rPr>
          <w:sz w:val="22"/>
          <w:szCs w:val="22"/>
        </w:rPr>
        <w:t>Mob: +47 95 22 60 88</w:t>
      </w:r>
      <w:r>
        <w:rPr>
          <w:rFonts w:ascii="Times New Roman" w:hAnsi="Times New Roman"/>
          <w:sz w:val="22"/>
          <w:szCs w:val="22"/>
        </w:rPr>
        <w:t>, e-</w:t>
      </w:r>
      <w:r>
        <w:rPr>
          <w:sz w:val="22"/>
          <w:szCs w:val="22"/>
        </w:rPr>
        <w:t xml:space="preserve">post: </w:t>
      </w:r>
      <w:hyperlink r:id="rId8" w:tooltip="blocked::mailto:christian.jahr@siemens.com" w:history="1">
        <w:r>
          <w:rPr>
            <w:rStyle w:val="Hyperlnk"/>
            <w:sz w:val="22"/>
            <w:szCs w:val="22"/>
          </w:rPr>
          <w:t>christian.jahr@siemens.com</w:t>
        </w:r>
      </w:hyperlink>
    </w:p>
    <w:p w:rsidR="00F8499C" w:rsidRDefault="00F8499C" w:rsidP="00F8499C">
      <w:pPr>
        <w:spacing w:before="100" w:after="100"/>
        <w:rPr>
          <w:rFonts w:cs="Arial"/>
          <w:b/>
          <w:bCs/>
          <w:sz w:val="22"/>
          <w:szCs w:val="22"/>
        </w:rPr>
      </w:pPr>
    </w:p>
    <w:p w:rsidR="00F8499C" w:rsidRPr="00A81E8E" w:rsidRDefault="00F8499C" w:rsidP="00F8499C">
      <w:pPr>
        <w:autoSpaceDE w:val="0"/>
        <w:autoSpaceDN w:val="0"/>
        <w:adjustRightInd w:val="0"/>
        <w:spacing w:before="100" w:after="100"/>
        <w:rPr>
          <w:rFonts w:ascii="Times New Roman" w:hAnsi="Times New Roman"/>
          <w:sz w:val="22"/>
          <w:szCs w:val="22"/>
          <w:lang w:eastAsia="en-US"/>
        </w:rPr>
      </w:pPr>
      <w:r w:rsidRPr="00A81E8E">
        <w:rPr>
          <w:rFonts w:cs="Arial"/>
          <w:b/>
          <w:bCs/>
          <w:sz w:val="22"/>
          <w:szCs w:val="22"/>
          <w:lang w:eastAsia="en-US"/>
        </w:rPr>
        <w:t>Om Siemens</w:t>
      </w:r>
    </w:p>
    <w:p w:rsidR="00E04EC7" w:rsidRPr="00F8499C" w:rsidRDefault="00A81E8E" w:rsidP="007D11BA">
      <w:pPr>
        <w:autoSpaceDE w:val="0"/>
        <w:autoSpaceDN w:val="0"/>
        <w:adjustRightInd w:val="0"/>
        <w:rPr>
          <w:sz w:val="24"/>
          <w:szCs w:val="24"/>
        </w:rPr>
      </w:pPr>
      <w:r w:rsidRPr="00A81E8E">
        <w:rPr>
          <w:rFonts w:cs="Arial"/>
          <w:b/>
          <w:bCs/>
          <w:color w:val="000000"/>
          <w:sz w:val="22"/>
          <w:szCs w:val="22"/>
          <w:lang w:eastAsia="en-US"/>
        </w:rPr>
        <w:t xml:space="preserve">Siemens </w:t>
      </w:r>
      <w:r w:rsidRPr="00A81E8E">
        <w:rPr>
          <w:rFonts w:cs="Arial"/>
          <w:color w:val="000000"/>
          <w:sz w:val="22"/>
          <w:szCs w:val="22"/>
          <w:lang w:eastAsia="en-US"/>
        </w:rPr>
        <w:t>er en global aktør som utvikler høyteknologiske og innovative løsninger for industri, energi og helse. Vi er verdens største leverandør av bærekraftige og miljøvennlige løsninger, og over en tredjedel av omsetningen kommer fra vår grønne portefølje. I over 160 år har vi satt tydelige spor i utvikling av nye teknologiløsninger for hele verden, og med over 400.000 medarbeidere i mer enn 190 land spiller vi en viktig rolle også når det gjelder fremtidens utfordringer.</w:t>
      </w:r>
      <w:r w:rsidR="00D01DD3">
        <w:rPr>
          <w:rFonts w:cs="Arial"/>
          <w:color w:val="000000"/>
          <w:sz w:val="22"/>
          <w:szCs w:val="22"/>
          <w:lang w:eastAsia="en-US"/>
        </w:rPr>
        <w:t xml:space="preserve"> I Norge har selskapet 1500 ansatte med 12 lokasjoner landet rundt. Hovedkontoret i Norge ligger i Oslo. </w:t>
      </w:r>
      <w:r w:rsidRPr="00A81E8E">
        <w:rPr>
          <w:rFonts w:cs="Arial"/>
          <w:color w:val="000000"/>
          <w:sz w:val="22"/>
          <w:szCs w:val="22"/>
          <w:lang w:eastAsia="en-US"/>
        </w:rPr>
        <w:t xml:space="preserve"> </w:t>
      </w:r>
      <w:r w:rsidR="00E04EC7" w:rsidRPr="00F8499C">
        <w:rPr>
          <w:sz w:val="24"/>
          <w:szCs w:val="24"/>
        </w:rPr>
        <w:tab/>
      </w:r>
    </w:p>
    <w:p w:rsidR="00E04EC7" w:rsidRPr="00F8499C" w:rsidRDefault="00E04EC7" w:rsidP="00791911">
      <w:pPr>
        <w:rPr>
          <w:b/>
          <w:sz w:val="32"/>
          <w:szCs w:val="32"/>
        </w:rPr>
      </w:pPr>
    </w:p>
    <w:p w:rsidR="00E04EC7" w:rsidRPr="00F8499C" w:rsidRDefault="00E04EC7" w:rsidP="00791911">
      <w:pPr>
        <w:rPr>
          <w:sz w:val="22"/>
          <w:szCs w:val="22"/>
        </w:rPr>
      </w:pPr>
    </w:p>
    <w:p w:rsidR="00791911" w:rsidRPr="00F8499C" w:rsidRDefault="00791911" w:rsidP="00791911"/>
    <w:p w:rsidR="009C301C" w:rsidRPr="00F8499C" w:rsidRDefault="009C301C" w:rsidP="009C301C"/>
    <w:sectPr w:rsidR="009C301C" w:rsidRPr="00F8499C">
      <w:headerReference w:type="default" r:id="rId9"/>
      <w:footerReference w:type="default" r:id="rId10"/>
      <w:pgSz w:w="11906" w:h="16838" w:code="9"/>
      <w:pgMar w:top="953" w:right="1106" w:bottom="567" w:left="1191" w:header="990" w:footer="351"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D5E" w:rsidRDefault="00597D5E">
      <w:r>
        <w:separator/>
      </w:r>
    </w:p>
  </w:endnote>
  <w:endnote w:type="continuationSeparator" w:id="0">
    <w:p w:rsidR="00597D5E" w:rsidRDefault="00597D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F7" w:rsidRDefault="00981FF7">
    <w:pPr>
      <w:ind w:right="-569"/>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D5E" w:rsidRDefault="00597D5E">
      <w:r>
        <w:separator/>
      </w:r>
    </w:p>
  </w:footnote>
  <w:footnote w:type="continuationSeparator" w:id="0">
    <w:p w:rsidR="00597D5E" w:rsidRDefault="00597D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F7" w:rsidRDefault="000A5129" w:rsidP="009C301C">
    <w:pPr>
      <w:pStyle w:val="Default"/>
      <w:rPr>
        <w:sz w:val="40"/>
        <w:szCs w:val="40"/>
      </w:rPr>
    </w:pPr>
    <w:r>
      <w:rPr>
        <w:noProof/>
        <w:lang w:val="sv-SE" w:eastAsia="sv-SE"/>
      </w:rPr>
      <w:drawing>
        <wp:inline distT="0" distB="0" distL="0" distR="0">
          <wp:extent cx="1390650" cy="238125"/>
          <wp:effectExtent l="19050" t="0" r="0" b="0"/>
          <wp:docPr id="1" name="Bild 1" descr="l_petrol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petrol_8"/>
                  <pic:cNvPicPr>
                    <a:picLocks noChangeAspect="1" noChangeArrowheads="1"/>
                  </pic:cNvPicPr>
                </pic:nvPicPr>
                <pic:blipFill>
                  <a:blip r:embed="rId1"/>
                  <a:srcRect/>
                  <a:stretch>
                    <a:fillRect/>
                  </a:stretch>
                </pic:blipFill>
                <pic:spPr bwMode="auto">
                  <a:xfrm>
                    <a:off x="0" y="0"/>
                    <a:ext cx="1390650" cy="238125"/>
                  </a:xfrm>
                  <a:prstGeom prst="rect">
                    <a:avLst/>
                  </a:prstGeom>
                  <a:noFill/>
                  <a:ln w="9525">
                    <a:noFill/>
                    <a:miter lim="800000"/>
                    <a:headEnd/>
                    <a:tailEnd/>
                  </a:ln>
                </pic:spPr>
              </pic:pic>
            </a:graphicData>
          </a:graphic>
        </wp:inline>
      </w:drawing>
    </w:r>
    <w:r w:rsidR="00981FF7" w:rsidRPr="009C301C">
      <w:rPr>
        <w:b/>
        <w:bCs/>
        <w:sz w:val="40"/>
        <w:szCs w:val="40"/>
      </w:rPr>
      <w:t xml:space="preserve"> </w:t>
    </w:r>
    <w:r w:rsidR="00981FF7">
      <w:rPr>
        <w:b/>
        <w:bCs/>
        <w:sz w:val="40"/>
        <w:szCs w:val="40"/>
      </w:rPr>
      <w:tab/>
    </w:r>
    <w:r w:rsidR="00981FF7">
      <w:rPr>
        <w:b/>
        <w:bCs/>
        <w:sz w:val="40"/>
        <w:szCs w:val="40"/>
      </w:rPr>
      <w:tab/>
    </w:r>
    <w:r w:rsidR="00981FF7">
      <w:rPr>
        <w:b/>
        <w:bCs/>
        <w:sz w:val="40"/>
        <w:szCs w:val="40"/>
      </w:rPr>
      <w:tab/>
    </w:r>
    <w:r w:rsidR="00981FF7">
      <w:rPr>
        <w:b/>
        <w:bCs/>
        <w:sz w:val="40"/>
        <w:szCs w:val="40"/>
      </w:rPr>
      <w:tab/>
    </w:r>
    <w:r w:rsidR="00981FF7">
      <w:rPr>
        <w:b/>
        <w:bCs/>
        <w:sz w:val="40"/>
        <w:szCs w:val="40"/>
      </w:rPr>
      <w:tab/>
    </w:r>
    <w:r w:rsidR="00981FF7">
      <w:rPr>
        <w:b/>
        <w:bCs/>
        <w:sz w:val="40"/>
        <w:szCs w:val="40"/>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3AA93F8"/>
    <w:lvl w:ilvl="0">
      <w:start w:val="1"/>
      <w:numFmt w:val="decimal"/>
      <w:lvlText w:val="%1."/>
      <w:lvlJc w:val="left"/>
      <w:pPr>
        <w:tabs>
          <w:tab w:val="num" w:pos="1492"/>
        </w:tabs>
        <w:ind w:left="1492" w:hanging="360"/>
      </w:pPr>
    </w:lvl>
  </w:abstractNum>
  <w:abstractNum w:abstractNumId="1">
    <w:nsid w:val="FFFFFF7D"/>
    <w:multiLevelType w:val="singleLevel"/>
    <w:tmpl w:val="52F27EF4"/>
    <w:lvl w:ilvl="0">
      <w:start w:val="1"/>
      <w:numFmt w:val="decimal"/>
      <w:lvlText w:val="%1."/>
      <w:lvlJc w:val="left"/>
      <w:pPr>
        <w:tabs>
          <w:tab w:val="num" w:pos="1209"/>
        </w:tabs>
        <w:ind w:left="1209" w:hanging="360"/>
      </w:pPr>
    </w:lvl>
  </w:abstractNum>
  <w:abstractNum w:abstractNumId="2">
    <w:nsid w:val="FFFFFF7E"/>
    <w:multiLevelType w:val="singleLevel"/>
    <w:tmpl w:val="CA7CA38E"/>
    <w:lvl w:ilvl="0">
      <w:start w:val="1"/>
      <w:numFmt w:val="decimal"/>
      <w:lvlText w:val="%1."/>
      <w:lvlJc w:val="left"/>
      <w:pPr>
        <w:tabs>
          <w:tab w:val="num" w:pos="926"/>
        </w:tabs>
        <w:ind w:left="926" w:hanging="360"/>
      </w:pPr>
    </w:lvl>
  </w:abstractNum>
  <w:abstractNum w:abstractNumId="3">
    <w:nsid w:val="FFFFFF7F"/>
    <w:multiLevelType w:val="singleLevel"/>
    <w:tmpl w:val="240A1E42"/>
    <w:lvl w:ilvl="0">
      <w:start w:val="1"/>
      <w:numFmt w:val="decimal"/>
      <w:lvlText w:val="%1."/>
      <w:lvlJc w:val="left"/>
      <w:pPr>
        <w:tabs>
          <w:tab w:val="num" w:pos="643"/>
        </w:tabs>
        <w:ind w:left="643" w:hanging="360"/>
      </w:pPr>
    </w:lvl>
  </w:abstractNum>
  <w:abstractNum w:abstractNumId="4">
    <w:nsid w:val="FFFFFF80"/>
    <w:multiLevelType w:val="singleLevel"/>
    <w:tmpl w:val="724C37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F2DD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6639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8363C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DFA1E42"/>
    <w:lvl w:ilvl="0">
      <w:start w:val="1"/>
      <w:numFmt w:val="decimal"/>
      <w:lvlText w:val="%1."/>
      <w:lvlJc w:val="left"/>
      <w:pPr>
        <w:tabs>
          <w:tab w:val="num" w:pos="360"/>
        </w:tabs>
        <w:ind w:left="360" w:hanging="360"/>
      </w:pPr>
    </w:lvl>
  </w:abstractNum>
  <w:abstractNum w:abstractNumId="9">
    <w:nsid w:val="FFFFFF89"/>
    <w:multiLevelType w:val="singleLevel"/>
    <w:tmpl w:val="5D28341E"/>
    <w:lvl w:ilvl="0">
      <w:start w:val="1"/>
      <w:numFmt w:val="bullet"/>
      <w:lvlText w:val=""/>
      <w:lvlJc w:val="left"/>
      <w:pPr>
        <w:tabs>
          <w:tab w:val="num" w:pos="360"/>
        </w:tabs>
        <w:ind w:left="360" w:hanging="360"/>
      </w:pPr>
      <w:rPr>
        <w:rFonts w:ascii="Symbol" w:hAnsi="Symbol" w:hint="default"/>
      </w:rPr>
    </w:lvl>
  </w:abstractNum>
  <w:abstractNum w:abstractNumId="10">
    <w:nsid w:val="2378787C"/>
    <w:multiLevelType w:val="hybridMultilevel"/>
    <w:tmpl w:val="E794C4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12593B"/>
    <w:multiLevelType w:val="hybridMultilevel"/>
    <w:tmpl w:val="E88AB7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D260ACA"/>
    <w:multiLevelType w:val="hybridMultilevel"/>
    <w:tmpl w:val="12AE1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CE1EDD"/>
    <w:rsid w:val="00025E4C"/>
    <w:rsid w:val="00042258"/>
    <w:rsid w:val="00074E98"/>
    <w:rsid w:val="000A5129"/>
    <w:rsid w:val="000B1E60"/>
    <w:rsid w:val="001429C5"/>
    <w:rsid w:val="0017372E"/>
    <w:rsid w:val="0018064F"/>
    <w:rsid w:val="001B2D3B"/>
    <w:rsid w:val="001B6BD0"/>
    <w:rsid w:val="001F4BFC"/>
    <w:rsid w:val="00215825"/>
    <w:rsid w:val="0023353B"/>
    <w:rsid w:val="00272505"/>
    <w:rsid w:val="002F0281"/>
    <w:rsid w:val="00313514"/>
    <w:rsid w:val="0034208F"/>
    <w:rsid w:val="00376ED3"/>
    <w:rsid w:val="00381F6A"/>
    <w:rsid w:val="00387FED"/>
    <w:rsid w:val="003C79E2"/>
    <w:rsid w:val="003E79A6"/>
    <w:rsid w:val="00414E34"/>
    <w:rsid w:val="00431779"/>
    <w:rsid w:val="004365E1"/>
    <w:rsid w:val="004369FE"/>
    <w:rsid w:val="00450AC1"/>
    <w:rsid w:val="0045680C"/>
    <w:rsid w:val="004B10BB"/>
    <w:rsid w:val="00532ECB"/>
    <w:rsid w:val="00557E99"/>
    <w:rsid w:val="00597D5E"/>
    <w:rsid w:val="005A7A0E"/>
    <w:rsid w:val="005C1DBF"/>
    <w:rsid w:val="005E73C0"/>
    <w:rsid w:val="00635803"/>
    <w:rsid w:val="00653951"/>
    <w:rsid w:val="00670D45"/>
    <w:rsid w:val="006820C5"/>
    <w:rsid w:val="00683D95"/>
    <w:rsid w:val="006902C9"/>
    <w:rsid w:val="00693CDC"/>
    <w:rsid w:val="006A32DF"/>
    <w:rsid w:val="006F4A65"/>
    <w:rsid w:val="007367EC"/>
    <w:rsid w:val="00736E9F"/>
    <w:rsid w:val="00774EFC"/>
    <w:rsid w:val="00791911"/>
    <w:rsid w:val="007B4B11"/>
    <w:rsid w:val="007B5CA1"/>
    <w:rsid w:val="007C1996"/>
    <w:rsid w:val="007C6BFB"/>
    <w:rsid w:val="007D11BA"/>
    <w:rsid w:val="007F58FD"/>
    <w:rsid w:val="008065D1"/>
    <w:rsid w:val="00813089"/>
    <w:rsid w:val="008634AA"/>
    <w:rsid w:val="00894281"/>
    <w:rsid w:val="008A34F9"/>
    <w:rsid w:val="008B3B7E"/>
    <w:rsid w:val="008B538A"/>
    <w:rsid w:val="00981FF7"/>
    <w:rsid w:val="00984431"/>
    <w:rsid w:val="009C301C"/>
    <w:rsid w:val="00A6458B"/>
    <w:rsid w:val="00A81E8E"/>
    <w:rsid w:val="00A83D2E"/>
    <w:rsid w:val="00A87C5D"/>
    <w:rsid w:val="00A96994"/>
    <w:rsid w:val="00AA20D2"/>
    <w:rsid w:val="00AA33D9"/>
    <w:rsid w:val="00AB2AA1"/>
    <w:rsid w:val="00AD2C7A"/>
    <w:rsid w:val="00AE5A6B"/>
    <w:rsid w:val="00B01AC5"/>
    <w:rsid w:val="00B22A61"/>
    <w:rsid w:val="00B752F9"/>
    <w:rsid w:val="00B76EF8"/>
    <w:rsid w:val="00B81922"/>
    <w:rsid w:val="00B84961"/>
    <w:rsid w:val="00C13560"/>
    <w:rsid w:val="00C87C4D"/>
    <w:rsid w:val="00CA3D4F"/>
    <w:rsid w:val="00CB6E71"/>
    <w:rsid w:val="00CD6F00"/>
    <w:rsid w:val="00CE1EDD"/>
    <w:rsid w:val="00D01DD3"/>
    <w:rsid w:val="00D91400"/>
    <w:rsid w:val="00DA3904"/>
    <w:rsid w:val="00DC365B"/>
    <w:rsid w:val="00DF0D0E"/>
    <w:rsid w:val="00E04C6B"/>
    <w:rsid w:val="00E04EC7"/>
    <w:rsid w:val="00E5393A"/>
    <w:rsid w:val="00E56CEA"/>
    <w:rsid w:val="00E674EA"/>
    <w:rsid w:val="00EB298B"/>
    <w:rsid w:val="00EC33AB"/>
    <w:rsid w:val="00F01C19"/>
    <w:rsid w:val="00F64375"/>
    <w:rsid w:val="00F67FDC"/>
    <w:rsid w:val="00F81E59"/>
    <w:rsid w:val="00F8499C"/>
    <w:rsid w:val="00F96252"/>
    <w:rsid w:val="00FE0F5E"/>
    <w:rsid w:val="00FF245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lang w:val="nb-NO" w:eastAsia="de-DE"/>
    </w:rPr>
  </w:style>
  <w:style w:type="paragraph" w:styleId="Rubrik2">
    <w:name w:val="heading 2"/>
    <w:basedOn w:val="Normal"/>
    <w:next w:val="Normal"/>
    <w:qFormat/>
    <w:pPr>
      <w:keepNext/>
      <w:spacing w:before="240" w:after="60"/>
      <w:outlineLvl w:val="1"/>
    </w:pPr>
    <w:rPr>
      <w:b/>
    </w:rPr>
  </w:style>
  <w:style w:type="paragraph" w:styleId="Rubrik3">
    <w:name w:val="heading 3"/>
    <w:basedOn w:val="Normal"/>
    <w:next w:val="Normal"/>
    <w:qFormat/>
    <w:pPr>
      <w:keepNext/>
      <w:spacing w:before="240"/>
      <w:outlineLvl w:val="2"/>
    </w:pPr>
    <w:rPr>
      <w:b/>
    </w:rPr>
  </w:style>
  <w:style w:type="paragraph" w:styleId="Rubrik4">
    <w:name w:val="heading 4"/>
    <w:basedOn w:val="Normal"/>
    <w:next w:val="Normal"/>
    <w:qFormat/>
    <w:pPr>
      <w:keepNext/>
      <w:spacing w:before="240" w:after="60"/>
      <w:outlineLvl w:val="3"/>
    </w:pPr>
    <w:rPr>
      <w:u w:val="single"/>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 w:type="paragraph" w:styleId="Sidhuvud">
    <w:name w:val="header"/>
    <w:basedOn w:val="Normal"/>
    <w:pPr>
      <w:tabs>
        <w:tab w:val="center" w:pos="4536"/>
        <w:tab w:val="right" w:pos="9072"/>
      </w:tabs>
    </w:pPr>
    <w:rPr>
      <w:sz w:val="16"/>
    </w:rPr>
  </w:style>
  <w:style w:type="paragraph" w:styleId="Sidfot">
    <w:name w:val="footer"/>
    <w:basedOn w:val="Normal"/>
    <w:pPr>
      <w:tabs>
        <w:tab w:val="center" w:pos="4820"/>
        <w:tab w:val="right" w:pos="9497"/>
      </w:tabs>
    </w:pPr>
    <w:rPr>
      <w:sz w:val="16"/>
    </w:rPr>
  </w:style>
  <w:style w:type="paragraph" w:customStyle="1" w:styleId="scfAnschrift">
    <w:name w:val="scfAnschrift"/>
    <w:basedOn w:val="Normal"/>
    <w:pPr>
      <w:spacing w:line="240" w:lineRule="exact"/>
    </w:pPr>
    <w:rPr>
      <w:noProof/>
      <w:sz w:val="22"/>
      <w:lang w:eastAsia="en-US"/>
    </w:rPr>
  </w:style>
  <w:style w:type="paragraph" w:customStyle="1" w:styleId="BalloonText1">
    <w:name w:val="Balloon Text1"/>
    <w:basedOn w:val="Normal"/>
    <w:semiHidden/>
    <w:rPr>
      <w:rFonts w:ascii="Tahoma" w:hAnsi="Tahoma" w:cs="Tahoma"/>
      <w:sz w:val="16"/>
      <w:szCs w:val="16"/>
    </w:rPr>
  </w:style>
  <w:style w:type="paragraph" w:styleId="Ballongtext">
    <w:name w:val="Balloon Text"/>
    <w:basedOn w:val="Normal"/>
    <w:semiHidden/>
    <w:rsid w:val="00DC365B"/>
    <w:rPr>
      <w:rFonts w:ascii="Tahoma" w:hAnsi="Tahoma" w:cs="Tahoma"/>
      <w:sz w:val="16"/>
      <w:szCs w:val="16"/>
    </w:rPr>
  </w:style>
  <w:style w:type="paragraph" w:customStyle="1" w:styleId="Default">
    <w:name w:val="Default"/>
    <w:rsid w:val="009C301C"/>
    <w:pPr>
      <w:autoSpaceDE w:val="0"/>
      <w:autoSpaceDN w:val="0"/>
      <w:adjustRightInd w:val="0"/>
    </w:pPr>
    <w:rPr>
      <w:rFonts w:ascii="Arial" w:hAnsi="Arial" w:cs="Arial"/>
      <w:color w:val="000000"/>
      <w:sz w:val="24"/>
      <w:szCs w:val="24"/>
      <w:lang w:val="en-US" w:eastAsia="en-US"/>
    </w:rPr>
  </w:style>
  <w:style w:type="character" w:styleId="Hyperlnk">
    <w:name w:val="Hyperlink"/>
    <w:basedOn w:val="Standardstycketeckensnitt"/>
    <w:rsid w:val="00791911"/>
    <w:rPr>
      <w:color w:val="0000FF"/>
      <w:u w:val="single"/>
    </w:rPr>
  </w:style>
  <w:style w:type="character" w:styleId="AnvndHyperlnk">
    <w:name w:val="FollowedHyperlink"/>
    <w:basedOn w:val="Standardstycketeckensnitt"/>
    <w:rsid w:val="00635803"/>
    <w:rPr>
      <w:color w:val="800080"/>
      <w:u w:val="single"/>
    </w:rPr>
  </w:style>
</w:styles>
</file>

<file path=word/webSettings.xml><?xml version="1.0" encoding="utf-8"?>
<w:webSettings xmlns:r="http://schemas.openxmlformats.org/officeDocument/2006/relationships" xmlns:w="http://schemas.openxmlformats.org/wordprocessingml/2006/main">
  <w:divs>
    <w:div w:id="81056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ian.jahr@siemens.com" TargetMode="External"/><Relationship Id="rId3" Type="http://schemas.openxmlformats.org/officeDocument/2006/relationships/settings" Target="settings.xml"/><Relationship Id="rId7" Type="http://schemas.openxmlformats.org/officeDocument/2006/relationships/hyperlink" Target="mailto:gry.nordhus@siemen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519</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Norge AS</vt:lpstr>
    </vt:vector>
  </TitlesOfParts>
  <Company>Siemens AG</Company>
  <LinksUpToDate>false</LinksUpToDate>
  <CharactersWithSpaces>3269</CharactersWithSpaces>
  <SharedDoc>false</SharedDoc>
  <HLinks>
    <vt:vector size="12" baseType="variant">
      <vt:variant>
        <vt:i4>7208960</vt:i4>
      </vt:variant>
      <vt:variant>
        <vt:i4>3</vt:i4>
      </vt:variant>
      <vt:variant>
        <vt:i4>0</vt:i4>
      </vt:variant>
      <vt:variant>
        <vt:i4>5</vt:i4>
      </vt:variant>
      <vt:variant>
        <vt:lpwstr>mailto:christian.jahr@siemens.com</vt:lpwstr>
      </vt:variant>
      <vt:variant>
        <vt:lpwstr/>
      </vt:variant>
      <vt:variant>
        <vt:i4>7667715</vt:i4>
      </vt:variant>
      <vt:variant>
        <vt:i4>0</vt:i4>
      </vt:variant>
      <vt:variant>
        <vt:i4>0</vt:i4>
      </vt:variant>
      <vt:variant>
        <vt:i4>5</vt:i4>
      </vt:variant>
      <vt:variant>
        <vt:lpwstr>mailto:gry.nordhus@siemens.com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Norge AS</dc:title>
  <dc:creator>nor27514</dc:creator>
  <cp:lastModifiedBy>Mynewsdesk</cp:lastModifiedBy>
  <cp:revision>2</cp:revision>
  <cp:lastPrinted>2010-01-26T07:54:00Z</cp:lastPrinted>
  <dcterms:created xsi:type="dcterms:W3CDTF">2010-04-29T09:27:00Z</dcterms:created>
  <dcterms:modified xsi:type="dcterms:W3CDTF">2010-04-29T09:27:00Z</dcterms:modified>
</cp:coreProperties>
</file>