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01688" w14:textId="27C2F608" w:rsidR="009E67A3" w:rsidRPr="009E67A3" w:rsidRDefault="00D83F09" w:rsidP="009E67A3">
      <w:pPr>
        <w:pStyle w:val="H5"/>
        <w:rPr>
          <w:rFonts w:asciiTheme="minorHAnsi" w:hAnsiTheme="minorHAnsi"/>
          <w:sz w:val="32"/>
          <w:szCs w:val="32"/>
        </w:rPr>
      </w:pPr>
      <w:bookmarkStart w:id="0" w:name="_GoBack"/>
      <w:bookmarkEnd w:id="0"/>
      <w:r>
        <w:rPr>
          <w:rFonts w:asciiTheme="minorHAnsi" w:hAnsiTheme="minorHAnsi"/>
          <w:sz w:val="32"/>
          <w:szCs w:val="32"/>
        </w:rPr>
        <w:t>Erster #digitaler Hochschulinformationstag an der TH Wildau informierte Interessierte digital, online und virtuell</w:t>
      </w:r>
    </w:p>
    <w:p w14:paraId="13A62097" w14:textId="2BC440C9" w:rsidR="009E67A3" w:rsidRDefault="0053687B" w:rsidP="00F768B0">
      <w:pPr>
        <w:pStyle w:val="StandardWeb"/>
        <w:rPr>
          <w:rFonts w:ascii="Calibri" w:hAnsi="Calibri" w:cs="Calibri"/>
          <w:color w:val="000000"/>
          <w:sz w:val="22"/>
          <w:szCs w:val="22"/>
          <w:shd w:val="clear" w:color="auto" w:fill="FCFDFE"/>
        </w:rPr>
      </w:pPr>
      <w:r>
        <w:rPr>
          <w:rFonts w:ascii="Calibri" w:hAnsi="Calibri" w:cs="Calibri"/>
          <w:noProof/>
          <w:color w:val="000000"/>
          <w:sz w:val="22"/>
          <w:szCs w:val="22"/>
          <w:shd w:val="clear" w:color="auto" w:fill="FCFDFE"/>
        </w:rPr>
        <w:drawing>
          <wp:inline distT="0" distB="0" distL="0" distR="0" wp14:anchorId="22F6284D" wp14:editId="461B8532">
            <wp:extent cx="5760720" cy="42652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_Wildau_HIT_digital_Webin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265295"/>
                    </a:xfrm>
                    <a:prstGeom prst="rect">
                      <a:avLst/>
                    </a:prstGeom>
                  </pic:spPr>
                </pic:pic>
              </a:graphicData>
            </a:graphic>
          </wp:inline>
        </w:drawing>
      </w:r>
    </w:p>
    <w:p w14:paraId="6243FF1B" w14:textId="76E38204" w:rsidR="00FF05AE" w:rsidRPr="00FF05AE" w:rsidRDefault="00BD1C44" w:rsidP="00F768B0">
      <w:pPr>
        <w:pStyle w:val="StandardWeb"/>
        <w:rPr>
          <w:rFonts w:asciiTheme="minorHAnsi" w:eastAsiaTheme="minorHAnsi" w:hAnsiTheme="minorHAnsi" w:cstheme="minorHAnsi"/>
          <w:szCs w:val="32"/>
          <w:lang w:eastAsia="en-US"/>
        </w:rPr>
      </w:pPr>
      <w:r>
        <w:rPr>
          <w:rFonts w:asciiTheme="minorHAnsi" w:eastAsiaTheme="minorHAnsi" w:hAnsiTheme="minorHAnsi" w:cstheme="minorHAnsi"/>
          <w:szCs w:val="32"/>
          <w:lang w:eastAsia="en-US"/>
        </w:rPr>
        <w:t xml:space="preserve">Bild: </w:t>
      </w:r>
      <w:r w:rsidR="009E67A3">
        <w:rPr>
          <w:rFonts w:asciiTheme="minorHAnsi" w:eastAsiaTheme="minorHAnsi" w:hAnsiTheme="minorHAnsi" w:cstheme="minorHAnsi"/>
          <w:szCs w:val="32"/>
          <w:lang w:eastAsia="en-US"/>
        </w:rPr>
        <w:t xml:space="preserve">Der Hochschulinformationstag der TH Wildau fand in diesem Jahr erstmalig nicht auf dem Campus, sondern digital im Netz statt. </w:t>
      </w:r>
      <w:r w:rsidR="0053687B">
        <w:rPr>
          <w:rFonts w:asciiTheme="minorHAnsi" w:eastAsiaTheme="minorHAnsi" w:hAnsiTheme="minorHAnsi" w:cstheme="minorHAnsi"/>
          <w:szCs w:val="32"/>
          <w:lang w:eastAsia="en-US"/>
        </w:rPr>
        <w:t>(Bild: Noreen Koch</w:t>
      </w:r>
      <w:r w:rsidR="002D3CD8">
        <w:rPr>
          <w:rFonts w:asciiTheme="minorHAnsi" w:eastAsiaTheme="minorHAnsi" w:hAnsiTheme="minorHAnsi" w:cstheme="minorHAnsi"/>
          <w:szCs w:val="32"/>
          <w:lang w:eastAsia="en-US"/>
        </w:rPr>
        <w:t>)</w:t>
      </w:r>
    </w:p>
    <w:p w14:paraId="48FF5A3F" w14:textId="36CF41BE" w:rsidR="00141289" w:rsidRPr="00700114" w:rsidRDefault="00141289" w:rsidP="00F768B0">
      <w:pPr>
        <w:pStyle w:val="StandardWeb"/>
        <w:rPr>
          <w:rFonts w:asciiTheme="minorHAnsi" w:eastAsiaTheme="minorHAnsi" w:hAnsiTheme="minorHAnsi" w:cstheme="minorHAnsi"/>
          <w:szCs w:val="32"/>
          <w:lang w:eastAsia="en-US"/>
        </w:rPr>
      </w:pPr>
      <w:r w:rsidRPr="00700114">
        <w:rPr>
          <w:rFonts w:asciiTheme="minorHAnsi" w:eastAsiaTheme="minorHAnsi" w:hAnsiTheme="minorHAnsi" w:cstheme="minorHAnsi"/>
          <w:b/>
          <w:szCs w:val="32"/>
          <w:lang w:eastAsia="en-US"/>
        </w:rPr>
        <w:t>Subheadline</w:t>
      </w:r>
      <w:r w:rsidR="00E72B32" w:rsidRPr="00700114">
        <w:rPr>
          <w:rFonts w:asciiTheme="minorHAnsi" w:eastAsiaTheme="minorHAnsi" w:hAnsiTheme="minorHAnsi" w:cstheme="minorHAnsi"/>
          <w:b/>
          <w:szCs w:val="32"/>
          <w:lang w:eastAsia="en-US"/>
        </w:rPr>
        <w:t>:</w:t>
      </w:r>
      <w:r w:rsidR="00D82322" w:rsidRPr="00700114">
        <w:rPr>
          <w:rFonts w:asciiTheme="minorHAnsi" w:eastAsiaTheme="minorHAnsi" w:hAnsiTheme="minorHAnsi" w:cstheme="minorHAnsi"/>
          <w:b/>
          <w:szCs w:val="32"/>
          <w:lang w:eastAsia="en-US"/>
        </w:rPr>
        <w:t xml:space="preserve"> </w:t>
      </w:r>
      <w:r w:rsidR="00700114" w:rsidRPr="00700114">
        <w:rPr>
          <w:rFonts w:asciiTheme="minorHAnsi" w:eastAsiaTheme="minorHAnsi" w:hAnsiTheme="minorHAnsi" w:cstheme="minorHAnsi"/>
          <w:b/>
          <w:szCs w:val="32"/>
          <w:lang w:eastAsia="en-US"/>
        </w:rPr>
        <w:t xml:space="preserve"> </w:t>
      </w:r>
      <w:r w:rsidR="00D83F09">
        <w:rPr>
          <w:rFonts w:asciiTheme="minorHAnsi" w:eastAsiaTheme="minorHAnsi" w:hAnsiTheme="minorHAnsi" w:cstheme="minorHAnsi"/>
          <w:b/>
          <w:szCs w:val="32"/>
          <w:lang w:eastAsia="en-US"/>
        </w:rPr>
        <w:t>H</w:t>
      </w:r>
      <w:r w:rsidR="002415FB">
        <w:rPr>
          <w:rFonts w:asciiTheme="minorHAnsi" w:eastAsiaTheme="minorHAnsi" w:hAnsiTheme="minorHAnsi" w:cstheme="minorHAnsi"/>
          <w:b/>
          <w:szCs w:val="32"/>
          <w:lang w:eastAsia="en-US"/>
        </w:rPr>
        <w:t>ochschulinformationstag digital</w:t>
      </w:r>
    </w:p>
    <w:p w14:paraId="32193399" w14:textId="02E31F39" w:rsidR="006718A9" w:rsidRDefault="00D83F09" w:rsidP="008149C7">
      <w:pPr>
        <w:rPr>
          <w:rFonts w:ascii="Lucida Sans Unicode" w:hAnsi="Lucida Sans Unicode" w:cs="Lucida Sans Unicode"/>
          <w:b/>
          <w:sz w:val="20"/>
          <w:szCs w:val="20"/>
        </w:rPr>
      </w:pPr>
      <w:r>
        <w:rPr>
          <w:rFonts w:ascii="Lucida Sans Unicode" w:hAnsi="Lucida Sans Unicode" w:cs="Lucida Sans Unicode"/>
          <w:b/>
          <w:sz w:val="20"/>
          <w:szCs w:val="20"/>
        </w:rPr>
        <w:t xml:space="preserve">Am 6. Juni 2020 lud die </w:t>
      </w:r>
      <w:r w:rsidR="00654227">
        <w:rPr>
          <w:rFonts w:ascii="Lucida Sans Unicode" w:hAnsi="Lucida Sans Unicode" w:cs="Lucida Sans Unicode"/>
          <w:b/>
          <w:sz w:val="20"/>
          <w:szCs w:val="20"/>
        </w:rPr>
        <w:t xml:space="preserve">Technische Hochschule Wildau </w:t>
      </w:r>
      <w:r w:rsidR="00C94B82">
        <w:rPr>
          <w:rFonts w:ascii="Lucida Sans Unicode" w:hAnsi="Lucida Sans Unicode" w:cs="Lucida Sans Unicode"/>
          <w:b/>
          <w:sz w:val="20"/>
          <w:szCs w:val="20"/>
        </w:rPr>
        <w:t xml:space="preserve">zum ersten digitalen Hochschulinformationstag ein. In diesem Jahr fand der „HIT“ nicht in bewährter Form auf dem Campus statt, sondern wurde aufgrund der Corona-Pandemie ins Netz verlagert. </w:t>
      </w:r>
      <w:r w:rsidR="002415FB">
        <w:rPr>
          <w:rFonts w:ascii="Lucida Sans Unicode" w:hAnsi="Lucida Sans Unicode" w:cs="Lucida Sans Unicode"/>
          <w:b/>
          <w:sz w:val="20"/>
          <w:szCs w:val="20"/>
        </w:rPr>
        <w:t>Über 70 Live-Angebote, darunter Webinare, Beratungen und virtuelle Touren, sowie weitere Inhalte standen den Website-Besucherinnen und –Besuchern zur Verfügung.</w:t>
      </w:r>
    </w:p>
    <w:p w14:paraId="1F5DA495" w14:textId="2E021BB8" w:rsidR="008B2BA9" w:rsidRDefault="004B3554" w:rsidP="008149C7">
      <w:pPr>
        <w:rPr>
          <w:rFonts w:ascii="Lucida Sans Unicode" w:hAnsi="Lucida Sans Unicode" w:cs="Lucida Sans Unicode"/>
          <w:sz w:val="20"/>
          <w:szCs w:val="20"/>
        </w:rPr>
      </w:pPr>
      <w:r>
        <w:rPr>
          <w:rFonts w:ascii="Lucida Sans Unicode" w:hAnsi="Lucida Sans Unicode" w:cs="Lucida Sans Unicode"/>
          <w:sz w:val="20"/>
          <w:szCs w:val="20"/>
        </w:rPr>
        <w:t xml:space="preserve">Der </w:t>
      </w:r>
      <w:r w:rsidR="009A471F">
        <w:rPr>
          <w:rFonts w:ascii="Lucida Sans Unicode" w:hAnsi="Lucida Sans Unicode" w:cs="Lucida Sans Unicode"/>
          <w:sz w:val="20"/>
          <w:szCs w:val="20"/>
        </w:rPr>
        <w:t>Turm</w:t>
      </w:r>
      <w:r>
        <w:rPr>
          <w:rFonts w:ascii="Lucida Sans Unicode" w:hAnsi="Lucida Sans Unicode" w:cs="Lucida Sans Unicode"/>
          <w:sz w:val="20"/>
          <w:szCs w:val="20"/>
        </w:rPr>
        <w:t xml:space="preserve"> zwischen Hauptgebäude und Beachvolleyballfeldern</w:t>
      </w:r>
      <w:r w:rsidR="009A471F">
        <w:rPr>
          <w:rFonts w:ascii="Lucida Sans Unicode" w:hAnsi="Lucida Sans Unicode" w:cs="Lucida Sans Unicode"/>
          <w:sz w:val="20"/>
          <w:szCs w:val="20"/>
        </w:rPr>
        <w:t xml:space="preserve"> ohne großes A</w:t>
      </w:r>
      <w:r>
        <w:rPr>
          <w:rFonts w:ascii="Lucida Sans Unicode" w:hAnsi="Lucida Sans Unicode" w:cs="Lucida Sans Unicode"/>
          <w:sz w:val="20"/>
          <w:szCs w:val="20"/>
        </w:rPr>
        <w:t xml:space="preserve">nkündigungsplakat, der Campus leer </w:t>
      </w:r>
      <w:r w:rsidR="009A471F">
        <w:rPr>
          <w:rFonts w:ascii="Lucida Sans Unicode" w:hAnsi="Lucida Sans Unicode" w:cs="Lucida Sans Unicode"/>
          <w:sz w:val="20"/>
          <w:szCs w:val="20"/>
        </w:rPr>
        <w:t>– dieses B</w:t>
      </w:r>
      <w:r w:rsidR="008B2BA9">
        <w:rPr>
          <w:rFonts w:ascii="Lucida Sans Unicode" w:hAnsi="Lucida Sans Unicode" w:cs="Lucida Sans Unicode"/>
          <w:sz w:val="20"/>
          <w:szCs w:val="20"/>
        </w:rPr>
        <w:t xml:space="preserve">ild zeigte sich </w:t>
      </w:r>
      <w:r w:rsidR="009A471F">
        <w:rPr>
          <w:rFonts w:ascii="Lucida Sans Unicode" w:hAnsi="Lucida Sans Unicode" w:cs="Lucida Sans Unicode"/>
          <w:sz w:val="20"/>
          <w:szCs w:val="20"/>
        </w:rPr>
        <w:t xml:space="preserve">am 6. Juni 2020 </w:t>
      </w:r>
      <w:r w:rsidR="008B2BA9">
        <w:rPr>
          <w:rFonts w:ascii="Lucida Sans Unicode" w:hAnsi="Lucida Sans Unicode" w:cs="Lucida Sans Unicode"/>
          <w:sz w:val="20"/>
          <w:szCs w:val="20"/>
        </w:rPr>
        <w:t xml:space="preserve">auf dem Gelände der Technischen Hochschule Wildau </w:t>
      </w:r>
      <w:r w:rsidR="009A471F">
        <w:rPr>
          <w:rFonts w:ascii="Lucida Sans Unicode" w:hAnsi="Lucida Sans Unicode" w:cs="Lucida Sans Unicode"/>
          <w:sz w:val="20"/>
          <w:szCs w:val="20"/>
        </w:rPr>
        <w:t>und das,</w:t>
      </w:r>
      <w:r w:rsidR="008B2BA9">
        <w:rPr>
          <w:rFonts w:ascii="Lucida Sans Unicode" w:hAnsi="Lucida Sans Unicode" w:cs="Lucida Sans Unicode"/>
          <w:sz w:val="20"/>
          <w:szCs w:val="20"/>
        </w:rPr>
        <w:t xml:space="preserve"> obwohl das Team </w:t>
      </w:r>
      <w:r w:rsidR="009A471F">
        <w:rPr>
          <w:rFonts w:ascii="Lucida Sans Unicode" w:hAnsi="Lucida Sans Unicode" w:cs="Lucida Sans Unicode"/>
          <w:sz w:val="20"/>
          <w:szCs w:val="20"/>
        </w:rPr>
        <w:t xml:space="preserve">an diesem Tag zum Hochschulinformationstag eingeladen hatte. Der Grund: Die interessierten Besucherinnen </w:t>
      </w:r>
      <w:r w:rsidR="009A471F">
        <w:rPr>
          <w:rFonts w:ascii="Lucida Sans Unicode" w:hAnsi="Lucida Sans Unicode" w:cs="Lucida Sans Unicode"/>
          <w:sz w:val="20"/>
          <w:szCs w:val="20"/>
        </w:rPr>
        <w:lastRenderedPageBreak/>
        <w:t xml:space="preserve">und Besucher tummelten sich im Netz, denn der </w:t>
      </w:r>
      <w:r w:rsidR="006C18C9">
        <w:rPr>
          <w:rFonts w:ascii="Lucida Sans Unicode" w:hAnsi="Lucida Sans Unicode" w:cs="Lucida Sans Unicode"/>
          <w:sz w:val="20"/>
          <w:szCs w:val="20"/>
        </w:rPr>
        <w:t xml:space="preserve">sogenannte </w:t>
      </w:r>
      <w:r w:rsidR="009A471F">
        <w:rPr>
          <w:rFonts w:ascii="Lucida Sans Unicode" w:hAnsi="Lucida Sans Unicode" w:cs="Lucida Sans Unicode"/>
          <w:sz w:val="20"/>
          <w:szCs w:val="20"/>
        </w:rPr>
        <w:t xml:space="preserve">„HIT“ wurde in diesem Jahr </w:t>
      </w:r>
      <w:r w:rsidR="008A02F7">
        <w:rPr>
          <w:rFonts w:ascii="Lucida Sans Unicode" w:hAnsi="Lucida Sans Unicode" w:cs="Lucida Sans Unicode"/>
          <w:sz w:val="20"/>
          <w:szCs w:val="20"/>
        </w:rPr>
        <w:t>Corona-beding</w:t>
      </w:r>
      <w:r>
        <w:rPr>
          <w:rFonts w:ascii="Lucida Sans Unicode" w:hAnsi="Lucida Sans Unicode" w:cs="Lucida Sans Unicode"/>
          <w:sz w:val="20"/>
          <w:szCs w:val="20"/>
        </w:rPr>
        <w:t xml:space="preserve">t erstmals digital organisiert. </w:t>
      </w:r>
    </w:p>
    <w:p w14:paraId="2D6FF611" w14:textId="08730F23" w:rsidR="00F201A9" w:rsidRDefault="007D54C6" w:rsidP="008149C7">
      <w:pPr>
        <w:rPr>
          <w:rFonts w:ascii="Lucida Sans Unicode" w:hAnsi="Lucida Sans Unicode" w:cs="Lucida Sans Unicode"/>
          <w:sz w:val="20"/>
          <w:szCs w:val="20"/>
        </w:rPr>
      </w:pPr>
      <w:r w:rsidRPr="007D54C6">
        <w:rPr>
          <w:rFonts w:ascii="Lucida Sans Unicode" w:hAnsi="Lucida Sans Unicode" w:cs="Lucida Sans Unicode"/>
          <w:b/>
          <w:sz w:val="20"/>
          <w:szCs w:val="20"/>
        </w:rPr>
        <w:t>Mit einem Klick zum virtuellen Angebot</w:t>
      </w:r>
      <w:r w:rsidR="00656E53" w:rsidRPr="007D54C6">
        <w:rPr>
          <w:rFonts w:ascii="Lucida Sans Unicode" w:hAnsi="Lucida Sans Unicode" w:cs="Lucida Sans Unicode"/>
          <w:b/>
          <w:sz w:val="20"/>
          <w:szCs w:val="20"/>
        </w:rPr>
        <w:t xml:space="preserve"> </w:t>
      </w:r>
      <w:r w:rsidR="00606569" w:rsidRPr="007D54C6">
        <w:rPr>
          <w:rFonts w:ascii="Lucida Sans Unicode" w:hAnsi="Lucida Sans Unicode" w:cs="Lucida Sans Unicode"/>
          <w:b/>
          <w:sz w:val="20"/>
          <w:szCs w:val="20"/>
        </w:rPr>
        <w:br/>
      </w:r>
      <w:r w:rsidR="008B2BA9">
        <w:rPr>
          <w:rFonts w:ascii="Lucida Sans Unicode" w:hAnsi="Lucida Sans Unicode" w:cs="Lucida Sans Unicode"/>
          <w:sz w:val="20"/>
          <w:szCs w:val="20"/>
        </w:rPr>
        <w:t xml:space="preserve">Mehr als 70 Live-Angebote, allesamt </w:t>
      </w:r>
      <w:r w:rsidR="00BE1BF6">
        <w:rPr>
          <w:rFonts w:ascii="Lucida Sans Unicode" w:hAnsi="Lucida Sans Unicode" w:cs="Lucida Sans Unicode"/>
          <w:sz w:val="20"/>
          <w:szCs w:val="20"/>
        </w:rPr>
        <w:t>zeitlich gestaffelt</w:t>
      </w:r>
      <w:r w:rsidR="008B2BA9">
        <w:rPr>
          <w:rFonts w:ascii="Lucida Sans Unicode" w:hAnsi="Lucida Sans Unicode" w:cs="Lucida Sans Unicode"/>
          <w:sz w:val="20"/>
          <w:szCs w:val="20"/>
        </w:rPr>
        <w:t xml:space="preserve"> und </w:t>
      </w:r>
      <w:r w:rsidR="006C18C9">
        <w:rPr>
          <w:rFonts w:ascii="Lucida Sans Unicode" w:hAnsi="Lucida Sans Unicode" w:cs="Lucida Sans Unicode"/>
          <w:sz w:val="20"/>
          <w:szCs w:val="20"/>
        </w:rPr>
        <w:t xml:space="preserve">auf </w:t>
      </w:r>
      <w:r w:rsidR="008B2BA9">
        <w:rPr>
          <w:rFonts w:ascii="Lucida Sans Unicode" w:hAnsi="Lucida Sans Unicode" w:cs="Lucida Sans Unicode"/>
          <w:sz w:val="20"/>
          <w:szCs w:val="20"/>
        </w:rPr>
        <w:t xml:space="preserve">insgesamt fünf Stunden </w:t>
      </w:r>
      <w:r w:rsidR="006C18C9">
        <w:rPr>
          <w:rFonts w:ascii="Lucida Sans Unicode" w:hAnsi="Lucida Sans Unicode" w:cs="Lucida Sans Unicode"/>
          <w:sz w:val="20"/>
          <w:szCs w:val="20"/>
        </w:rPr>
        <w:t xml:space="preserve">verteilt, boten </w:t>
      </w:r>
      <w:r w:rsidR="00606569">
        <w:rPr>
          <w:rFonts w:ascii="Lucida Sans Unicode" w:hAnsi="Lucida Sans Unicode" w:cs="Lucida Sans Unicode"/>
          <w:sz w:val="20"/>
          <w:szCs w:val="20"/>
        </w:rPr>
        <w:t xml:space="preserve">sich </w:t>
      </w:r>
      <w:r w:rsidR="00DB0D0B">
        <w:rPr>
          <w:rFonts w:ascii="Lucida Sans Unicode" w:hAnsi="Lucida Sans Unicode" w:cs="Lucida Sans Unicode"/>
          <w:sz w:val="20"/>
          <w:szCs w:val="20"/>
        </w:rPr>
        <w:t>den</w:t>
      </w:r>
      <w:r w:rsidR="00606569">
        <w:rPr>
          <w:rFonts w:ascii="Lucida Sans Unicode" w:hAnsi="Lucida Sans Unicode" w:cs="Lucida Sans Unicode"/>
          <w:sz w:val="20"/>
          <w:szCs w:val="20"/>
        </w:rPr>
        <w:t xml:space="preserve"> Gästen</w:t>
      </w:r>
      <w:r w:rsidR="006C18C9">
        <w:rPr>
          <w:rFonts w:ascii="Lucida Sans Unicode" w:hAnsi="Lucida Sans Unicode" w:cs="Lucida Sans Unicode"/>
          <w:sz w:val="20"/>
          <w:szCs w:val="20"/>
        </w:rPr>
        <w:t xml:space="preserve"> auf </w:t>
      </w:r>
      <w:hyperlink r:id="rId9" w:history="1">
        <w:r w:rsidR="006C18C9" w:rsidRPr="00B247B6">
          <w:rPr>
            <w:rStyle w:val="Hyperlink"/>
            <w:rFonts w:ascii="Lucida Sans Unicode" w:hAnsi="Lucida Sans Unicode" w:cs="Lucida Sans Unicode"/>
            <w:sz w:val="20"/>
            <w:szCs w:val="20"/>
          </w:rPr>
          <w:t>www.th-wildau.de/hit-digital</w:t>
        </w:r>
      </w:hyperlink>
      <w:r w:rsidR="006C18C9">
        <w:rPr>
          <w:rFonts w:ascii="Lucida Sans Unicode" w:hAnsi="Lucida Sans Unicode" w:cs="Lucida Sans Unicode"/>
          <w:sz w:val="20"/>
          <w:szCs w:val="20"/>
        </w:rPr>
        <w:t xml:space="preserve">. </w:t>
      </w:r>
      <w:r w:rsidR="00606569">
        <w:rPr>
          <w:rFonts w:ascii="Lucida Sans Unicode" w:hAnsi="Lucida Sans Unicode" w:cs="Lucida Sans Unicode"/>
          <w:sz w:val="20"/>
          <w:szCs w:val="20"/>
        </w:rPr>
        <w:t xml:space="preserve">Das Programm war breit gefächert. </w:t>
      </w:r>
      <w:r w:rsidR="00C719C9">
        <w:rPr>
          <w:rFonts w:ascii="Lucida Sans Unicode" w:hAnsi="Lucida Sans Unicode" w:cs="Lucida Sans Unicode"/>
          <w:sz w:val="20"/>
          <w:szCs w:val="20"/>
        </w:rPr>
        <w:t>Angehende</w:t>
      </w:r>
      <w:r w:rsidR="00606569">
        <w:rPr>
          <w:rFonts w:ascii="Lucida Sans Unicode" w:hAnsi="Lucida Sans Unicode" w:cs="Lucida Sans Unicode"/>
          <w:sz w:val="20"/>
          <w:szCs w:val="20"/>
        </w:rPr>
        <w:t xml:space="preserve"> S</w:t>
      </w:r>
      <w:r w:rsidR="00BE1BF6">
        <w:rPr>
          <w:rFonts w:ascii="Lucida Sans Unicode" w:hAnsi="Lucida Sans Unicode" w:cs="Lucida Sans Unicode"/>
          <w:sz w:val="20"/>
          <w:szCs w:val="20"/>
        </w:rPr>
        <w:t>tudierende</w:t>
      </w:r>
      <w:r w:rsidR="00C719C9">
        <w:rPr>
          <w:rFonts w:ascii="Lucida Sans Unicode" w:hAnsi="Lucida Sans Unicode" w:cs="Lucida Sans Unicode"/>
          <w:sz w:val="20"/>
          <w:szCs w:val="20"/>
        </w:rPr>
        <w:t xml:space="preserve"> konnten sich</w:t>
      </w:r>
      <w:r w:rsidR="00BE1BF6">
        <w:rPr>
          <w:rFonts w:ascii="Lucida Sans Unicode" w:hAnsi="Lucida Sans Unicode" w:cs="Lucida Sans Unicode"/>
          <w:sz w:val="20"/>
          <w:szCs w:val="20"/>
        </w:rPr>
        <w:t xml:space="preserve"> </w:t>
      </w:r>
      <w:r w:rsidR="00171F6B">
        <w:rPr>
          <w:rFonts w:ascii="Lucida Sans Unicode" w:hAnsi="Lucida Sans Unicode" w:cs="Lucida Sans Unicode"/>
          <w:sz w:val="20"/>
          <w:szCs w:val="20"/>
        </w:rPr>
        <w:t xml:space="preserve">in Webinaren oder Live-Beratungen </w:t>
      </w:r>
      <w:r w:rsidR="00C719C9">
        <w:rPr>
          <w:rFonts w:ascii="Lucida Sans Unicode" w:hAnsi="Lucida Sans Unicode" w:cs="Lucida Sans Unicode"/>
          <w:sz w:val="20"/>
          <w:szCs w:val="20"/>
        </w:rPr>
        <w:t xml:space="preserve">ebenso </w:t>
      </w:r>
      <w:r w:rsidR="002D4A37">
        <w:rPr>
          <w:rFonts w:ascii="Lucida Sans Unicode" w:hAnsi="Lucida Sans Unicode" w:cs="Lucida Sans Unicode"/>
          <w:sz w:val="20"/>
          <w:szCs w:val="20"/>
        </w:rPr>
        <w:t>über konkrete S</w:t>
      </w:r>
      <w:r w:rsidR="00BE1BF6">
        <w:rPr>
          <w:rFonts w:ascii="Lucida Sans Unicode" w:hAnsi="Lucida Sans Unicode" w:cs="Lucida Sans Unicode"/>
          <w:sz w:val="20"/>
          <w:szCs w:val="20"/>
        </w:rPr>
        <w:t xml:space="preserve">tudieninhalte </w:t>
      </w:r>
      <w:r w:rsidR="002D4A37">
        <w:rPr>
          <w:rFonts w:ascii="Lucida Sans Unicode" w:hAnsi="Lucida Sans Unicode" w:cs="Lucida Sans Unicode"/>
          <w:sz w:val="20"/>
          <w:szCs w:val="20"/>
        </w:rPr>
        <w:t xml:space="preserve">informieren </w:t>
      </w:r>
      <w:r w:rsidR="00455D09">
        <w:rPr>
          <w:rFonts w:ascii="Lucida Sans Unicode" w:hAnsi="Lucida Sans Unicode" w:cs="Lucida Sans Unicode"/>
          <w:sz w:val="20"/>
          <w:szCs w:val="20"/>
        </w:rPr>
        <w:t xml:space="preserve">wie noch </w:t>
      </w:r>
      <w:r w:rsidR="002D4A37">
        <w:rPr>
          <w:rFonts w:ascii="Lucida Sans Unicode" w:hAnsi="Lucida Sans Unicode" w:cs="Lucida Sans Unicode"/>
          <w:sz w:val="20"/>
          <w:szCs w:val="20"/>
        </w:rPr>
        <w:t>Unentschlossene zu allgemeinen Fragen rund um das Studium</w:t>
      </w:r>
      <w:r w:rsidR="000D6F33">
        <w:rPr>
          <w:rFonts w:ascii="Lucida Sans Unicode" w:hAnsi="Lucida Sans Unicode" w:cs="Lucida Sans Unicode"/>
          <w:sz w:val="20"/>
          <w:szCs w:val="20"/>
        </w:rPr>
        <w:t xml:space="preserve"> oder beruflich Qualifizierte über Weiterbildungsmöglichkeiten</w:t>
      </w:r>
      <w:r w:rsidR="002D4A37">
        <w:rPr>
          <w:rFonts w:ascii="Lucida Sans Unicode" w:hAnsi="Lucida Sans Unicode" w:cs="Lucida Sans Unicode"/>
          <w:sz w:val="20"/>
          <w:szCs w:val="20"/>
        </w:rPr>
        <w:t xml:space="preserve">. </w:t>
      </w:r>
      <w:r w:rsidR="00455D09">
        <w:rPr>
          <w:rFonts w:ascii="Lucida Sans Unicode" w:hAnsi="Lucida Sans Unicode" w:cs="Lucida Sans Unicode"/>
          <w:sz w:val="20"/>
          <w:szCs w:val="20"/>
        </w:rPr>
        <w:t xml:space="preserve">Mit einem Klick </w:t>
      </w:r>
      <w:r w:rsidR="00BE1BF6">
        <w:rPr>
          <w:rFonts w:ascii="Lucida Sans Unicode" w:hAnsi="Lucida Sans Unicode" w:cs="Lucida Sans Unicode"/>
          <w:sz w:val="20"/>
          <w:szCs w:val="20"/>
        </w:rPr>
        <w:t>befanden sich die Teilnehmerinnen und Teilnehmer im virtuellen R</w:t>
      </w:r>
      <w:r w:rsidR="00C719C9">
        <w:rPr>
          <w:rFonts w:ascii="Lucida Sans Unicode" w:hAnsi="Lucida Sans Unicode" w:cs="Lucida Sans Unicode"/>
          <w:sz w:val="20"/>
          <w:szCs w:val="20"/>
        </w:rPr>
        <w:t>aum, konnten den Ausführungen der Referentinnen und Referenten folgen und anschließend per Chat oder</w:t>
      </w:r>
      <w:r w:rsidR="00BE1BF6">
        <w:rPr>
          <w:rFonts w:ascii="Lucida Sans Unicode" w:hAnsi="Lucida Sans Unicode" w:cs="Lucida Sans Unicode"/>
          <w:sz w:val="20"/>
          <w:szCs w:val="20"/>
        </w:rPr>
        <w:t xml:space="preserve"> im direkten Gespräch ihre Fragen stellen. </w:t>
      </w:r>
    </w:p>
    <w:p w14:paraId="3474DD17" w14:textId="2928D326" w:rsidR="00C61CDA" w:rsidRDefault="00F629DD" w:rsidP="008149C7">
      <w:pPr>
        <w:rPr>
          <w:rFonts w:ascii="Lucida Sans Unicode" w:hAnsi="Lucida Sans Unicode" w:cs="Lucida Sans Unicode"/>
          <w:sz w:val="20"/>
          <w:szCs w:val="20"/>
        </w:rPr>
      </w:pPr>
      <w:r>
        <w:rPr>
          <w:rFonts w:ascii="Lucida Sans Unicode" w:hAnsi="Lucida Sans Unicode" w:cs="Lucida Sans Unicode"/>
          <w:sz w:val="20"/>
          <w:szCs w:val="20"/>
        </w:rPr>
        <w:t xml:space="preserve">Durch die </w:t>
      </w:r>
      <w:r w:rsidR="00F201A9">
        <w:rPr>
          <w:rFonts w:ascii="Lucida Sans Unicode" w:hAnsi="Lucida Sans Unicode" w:cs="Lucida Sans Unicode"/>
          <w:sz w:val="20"/>
          <w:szCs w:val="20"/>
        </w:rPr>
        <w:t xml:space="preserve">mehrmals stattfindende </w:t>
      </w:r>
      <w:r w:rsidR="000D6F33" w:rsidRPr="00774101">
        <w:rPr>
          <w:rFonts w:ascii="Lucida Sans Unicode" w:hAnsi="Lucida Sans Unicode" w:cs="Lucida Sans Unicode"/>
          <w:sz w:val="20"/>
          <w:szCs w:val="20"/>
        </w:rPr>
        <w:t>360°-Campustour</w:t>
      </w:r>
      <w:r w:rsidR="00F201A9">
        <w:rPr>
          <w:rFonts w:ascii="Lucida Sans Unicode" w:hAnsi="Lucida Sans Unicode" w:cs="Lucida Sans Unicode"/>
          <w:sz w:val="20"/>
          <w:szCs w:val="20"/>
        </w:rPr>
        <w:t xml:space="preserve"> </w:t>
      </w:r>
      <w:r w:rsidR="00C719C9">
        <w:rPr>
          <w:rFonts w:ascii="Lucida Sans Unicode" w:hAnsi="Lucida Sans Unicode" w:cs="Lucida Sans Unicode"/>
          <w:sz w:val="20"/>
          <w:szCs w:val="20"/>
        </w:rPr>
        <w:t>hatten</w:t>
      </w:r>
      <w:r>
        <w:rPr>
          <w:rFonts w:ascii="Lucida Sans Unicode" w:hAnsi="Lucida Sans Unicode" w:cs="Lucida Sans Unicode"/>
          <w:sz w:val="20"/>
          <w:szCs w:val="20"/>
        </w:rPr>
        <w:t xml:space="preserve"> </w:t>
      </w:r>
      <w:r w:rsidR="000D6F33">
        <w:rPr>
          <w:rFonts w:ascii="Lucida Sans Unicode" w:hAnsi="Lucida Sans Unicode" w:cs="Lucida Sans Unicode"/>
          <w:sz w:val="20"/>
          <w:szCs w:val="20"/>
        </w:rPr>
        <w:t>die</w:t>
      </w:r>
      <w:r>
        <w:rPr>
          <w:rFonts w:ascii="Lucida Sans Unicode" w:hAnsi="Lucida Sans Unicode" w:cs="Lucida Sans Unicode"/>
          <w:sz w:val="20"/>
          <w:szCs w:val="20"/>
        </w:rPr>
        <w:t xml:space="preserve"> Besucherinnen und Besucher </w:t>
      </w:r>
      <w:r w:rsidR="00B178C8">
        <w:rPr>
          <w:rFonts w:ascii="Lucida Sans Unicode" w:hAnsi="Lucida Sans Unicode" w:cs="Lucida Sans Unicode"/>
          <w:sz w:val="20"/>
          <w:szCs w:val="20"/>
        </w:rPr>
        <w:t xml:space="preserve">außerdem </w:t>
      </w:r>
      <w:r w:rsidR="00C719C9">
        <w:rPr>
          <w:rFonts w:ascii="Lucida Sans Unicode" w:hAnsi="Lucida Sans Unicode" w:cs="Lucida Sans Unicode"/>
          <w:sz w:val="20"/>
          <w:szCs w:val="20"/>
        </w:rPr>
        <w:t xml:space="preserve">die Möglichkeit, </w:t>
      </w:r>
      <w:r>
        <w:rPr>
          <w:rFonts w:ascii="Lucida Sans Unicode" w:hAnsi="Lucida Sans Unicode" w:cs="Lucida Sans Unicode"/>
          <w:sz w:val="20"/>
          <w:szCs w:val="20"/>
        </w:rPr>
        <w:t>die</w:t>
      </w:r>
      <w:r w:rsidR="00F201A9">
        <w:rPr>
          <w:rFonts w:ascii="Lucida Sans Unicode" w:hAnsi="Lucida Sans Unicode" w:cs="Lucida Sans Unicode"/>
          <w:sz w:val="20"/>
          <w:szCs w:val="20"/>
        </w:rPr>
        <w:t xml:space="preserve"> Hochschulgebäude, verschiedene </w:t>
      </w:r>
      <w:r w:rsidR="00995D4D">
        <w:rPr>
          <w:rFonts w:ascii="Lucida Sans Unicode" w:hAnsi="Lucida Sans Unicode" w:cs="Lucida Sans Unicode"/>
          <w:sz w:val="20"/>
          <w:szCs w:val="20"/>
        </w:rPr>
        <w:t>Labore und das Gelände</w:t>
      </w:r>
      <w:r w:rsidR="00F201A9">
        <w:rPr>
          <w:rFonts w:ascii="Lucida Sans Unicode" w:hAnsi="Lucida Sans Unicode" w:cs="Lucida Sans Unicode"/>
          <w:sz w:val="20"/>
          <w:szCs w:val="20"/>
        </w:rPr>
        <w:t xml:space="preserve"> virtuell ke</w:t>
      </w:r>
      <w:r>
        <w:rPr>
          <w:rFonts w:ascii="Lucida Sans Unicode" w:hAnsi="Lucida Sans Unicode" w:cs="Lucida Sans Unicode"/>
          <w:sz w:val="20"/>
          <w:szCs w:val="20"/>
        </w:rPr>
        <w:t>nnen</w:t>
      </w:r>
      <w:r w:rsidR="00C719C9">
        <w:rPr>
          <w:rFonts w:ascii="Lucida Sans Unicode" w:hAnsi="Lucida Sans Unicode" w:cs="Lucida Sans Unicode"/>
          <w:sz w:val="20"/>
          <w:szCs w:val="20"/>
        </w:rPr>
        <w:t>zu</w:t>
      </w:r>
      <w:r>
        <w:rPr>
          <w:rFonts w:ascii="Lucida Sans Unicode" w:hAnsi="Lucida Sans Unicode" w:cs="Lucida Sans Unicode"/>
          <w:sz w:val="20"/>
          <w:szCs w:val="20"/>
        </w:rPr>
        <w:t>lernen</w:t>
      </w:r>
      <w:r w:rsidR="00F201A9">
        <w:rPr>
          <w:rFonts w:ascii="Lucida Sans Unicode" w:hAnsi="Lucida Sans Unicode" w:cs="Lucida Sans Unicode"/>
          <w:sz w:val="20"/>
          <w:szCs w:val="20"/>
        </w:rPr>
        <w:t>. A</w:t>
      </w:r>
      <w:r>
        <w:rPr>
          <w:rFonts w:ascii="Lucida Sans Unicode" w:hAnsi="Lucida Sans Unicode" w:cs="Lucida Sans Unicode"/>
          <w:sz w:val="20"/>
          <w:szCs w:val="20"/>
        </w:rPr>
        <w:t>uch das</w:t>
      </w:r>
      <w:r w:rsidR="00F201A9">
        <w:rPr>
          <w:rFonts w:ascii="Lucida Sans Unicode" w:hAnsi="Lucida Sans Unicode" w:cs="Lucida Sans Unicode"/>
          <w:sz w:val="20"/>
          <w:szCs w:val="20"/>
        </w:rPr>
        <w:t xml:space="preserve"> ViNN:L</w:t>
      </w:r>
      <w:r>
        <w:rPr>
          <w:rFonts w:ascii="Lucida Sans Unicode" w:hAnsi="Lucida Sans Unicode" w:cs="Lucida Sans Unicode"/>
          <w:sz w:val="20"/>
          <w:szCs w:val="20"/>
        </w:rPr>
        <w:t>ab, der</w:t>
      </w:r>
      <w:r w:rsidR="00F201A9">
        <w:rPr>
          <w:rFonts w:ascii="Lucida Sans Unicode" w:hAnsi="Lucida Sans Unicode" w:cs="Lucida Sans Unicode"/>
          <w:sz w:val="20"/>
          <w:szCs w:val="20"/>
        </w:rPr>
        <w:t xml:space="preserve"> </w:t>
      </w:r>
      <w:r w:rsidR="000D6F33">
        <w:rPr>
          <w:rFonts w:ascii="Lucida Sans Unicode" w:hAnsi="Lucida Sans Unicode" w:cs="Lucida Sans Unicode"/>
          <w:sz w:val="20"/>
          <w:szCs w:val="20"/>
        </w:rPr>
        <w:t>kreative</w:t>
      </w:r>
      <w:r w:rsidR="00F201A9">
        <w:rPr>
          <w:rFonts w:ascii="Lucida Sans Unicode" w:hAnsi="Lucida Sans Unicode" w:cs="Lucida Sans Unicode"/>
          <w:sz w:val="20"/>
          <w:szCs w:val="20"/>
        </w:rPr>
        <w:t xml:space="preserve"> Makerspace der TH Wildau</w:t>
      </w:r>
      <w:r>
        <w:rPr>
          <w:rFonts w:ascii="Lucida Sans Unicode" w:hAnsi="Lucida Sans Unicode" w:cs="Lucida Sans Unicode"/>
          <w:sz w:val="20"/>
          <w:szCs w:val="20"/>
        </w:rPr>
        <w:t>, und die</w:t>
      </w:r>
      <w:r w:rsidR="00F201A9">
        <w:rPr>
          <w:rFonts w:ascii="Lucida Sans Unicode" w:hAnsi="Lucida Sans Unicode" w:cs="Lucida Sans Unicode"/>
          <w:sz w:val="20"/>
          <w:szCs w:val="20"/>
        </w:rPr>
        <w:t xml:space="preserve"> Hochschulbibliothek </w:t>
      </w:r>
      <w:r>
        <w:rPr>
          <w:rFonts w:ascii="Lucida Sans Unicode" w:hAnsi="Lucida Sans Unicode" w:cs="Lucida Sans Unicode"/>
          <w:sz w:val="20"/>
          <w:szCs w:val="20"/>
        </w:rPr>
        <w:t>öffneten ihre digitalen Türen. Daneben boten Live-Präsentationen und Online-Workshops sowie aufgezeichnete Präsentationen und Videos einen Einblick in Studiengänge, Forschungsprojekte und Beratungsangebote der TH Wildau.</w:t>
      </w:r>
    </w:p>
    <w:p w14:paraId="77DB086D" w14:textId="01E6051C" w:rsidR="008B2BA9" w:rsidRDefault="00C61CDA" w:rsidP="008149C7">
      <w:pPr>
        <w:rPr>
          <w:rFonts w:ascii="Lucida Sans Unicode" w:hAnsi="Lucida Sans Unicode" w:cs="Lucida Sans Unicode"/>
          <w:sz w:val="20"/>
          <w:szCs w:val="20"/>
        </w:rPr>
      </w:pPr>
      <w:r w:rsidRPr="00C61CDA">
        <w:rPr>
          <w:rFonts w:ascii="Lucida Sans Unicode" w:hAnsi="Lucida Sans Unicode" w:cs="Lucida Sans Unicode"/>
          <w:b/>
          <w:sz w:val="20"/>
          <w:szCs w:val="20"/>
        </w:rPr>
        <w:t xml:space="preserve">Prominenter Besuch </w:t>
      </w:r>
      <w:r w:rsidR="00F629DD">
        <w:rPr>
          <w:rFonts w:ascii="Lucida Sans Unicode" w:hAnsi="Lucida Sans Unicode" w:cs="Lucida Sans Unicode"/>
          <w:b/>
          <w:sz w:val="20"/>
          <w:szCs w:val="20"/>
        </w:rPr>
        <w:t>im Netz</w:t>
      </w:r>
      <w:r>
        <w:rPr>
          <w:rFonts w:ascii="Lucida Sans Unicode" w:hAnsi="Lucida Sans Unicode" w:cs="Lucida Sans Unicode"/>
          <w:b/>
          <w:sz w:val="20"/>
          <w:szCs w:val="20"/>
        </w:rPr>
        <w:br/>
      </w:r>
      <w:r w:rsidR="000D6F33">
        <w:rPr>
          <w:rFonts w:ascii="Lucida Sans Unicode" w:hAnsi="Lucida Sans Unicode" w:cs="Lucida Sans Unicode"/>
          <w:sz w:val="20"/>
          <w:szCs w:val="20"/>
        </w:rPr>
        <w:t>Insgesamt m</w:t>
      </w:r>
      <w:r w:rsidR="00171F6B">
        <w:rPr>
          <w:rFonts w:ascii="Lucida Sans Unicode" w:hAnsi="Lucida Sans Unicode" w:cs="Lucida Sans Unicode"/>
          <w:sz w:val="20"/>
          <w:szCs w:val="20"/>
        </w:rPr>
        <w:t xml:space="preserve">ehr als 300 Besucherinnen und Besucher nutzten </w:t>
      </w:r>
      <w:r w:rsidR="00F629DD">
        <w:rPr>
          <w:rFonts w:ascii="Lucida Sans Unicode" w:hAnsi="Lucida Sans Unicode" w:cs="Lucida Sans Unicode"/>
          <w:sz w:val="20"/>
          <w:szCs w:val="20"/>
        </w:rPr>
        <w:t xml:space="preserve">die Möglichkeiten zur digitalen Information und zum virtuellen Austausch. </w:t>
      </w:r>
      <w:r w:rsidR="00BE1BF6">
        <w:rPr>
          <w:rFonts w:ascii="Lucida Sans Unicode" w:hAnsi="Lucida Sans Unicode" w:cs="Lucida Sans Unicode"/>
          <w:sz w:val="20"/>
          <w:szCs w:val="20"/>
        </w:rPr>
        <w:t xml:space="preserve">Auch Brandenburgs Ministerpräsident Dr. Dietmar Woidke und </w:t>
      </w:r>
      <w:r w:rsidR="00F629DD">
        <w:rPr>
          <w:rFonts w:ascii="Lucida Sans Unicode" w:hAnsi="Lucida Sans Unicode" w:cs="Lucida Sans Unicode"/>
          <w:sz w:val="20"/>
          <w:szCs w:val="20"/>
        </w:rPr>
        <w:t>Brandenburgs</w:t>
      </w:r>
      <w:r>
        <w:rPr>
          <w:rFonts w:ascii="Lucida Sans Unicode" w:hAnsi="Lucida Sans Unicode" w:cs="Lucida Sans Unicode"/>
          <w:sz w:val="20"/>
          <w:szCs w:val="20"/>
        </w:rPr>
        <w:t xml:space="preserve"> </w:t>
      </w:r>
      <w:r w:rsidR="00BE1BF6" w:rsidRPr="00BE1BF6">
        <w:rPr>
          <w:rFonts w:ascii="Lucida Sans Unicode" w:hAnsi="Lucida Sans Unicode" w:cs="Lucida Sans Unicode"/>
          <w:sz w:val="20"/>
          <w:szCs w:val="20"/>
        </w:rPr>
        <w:t xml:space="preserve">Ministerin für Wissenschaft, Forschung und Kultur </w:t>
      </w:r>
      <w:r w:rsidR="00F629DD">
        <w:rPr>
          <w:rFonts w:ascii="Lucida Sans Unicode" w:hAnsi="Lucida Sans Unicode" w:cs="Lucida Sans Unicode"/>
          <w:sz w:val="20"/>
          <w:szCs w:val="20"/>
        </w:rPr>
        <w:t>Dr. Manja Schüle</w:t>
      </w:r>
      <w:r>
        <w:rPr>
          <w:rFonts w:ascii="Lucida Sans Unicode" w:hAnsi="Lucida Sans Unicode" w:cs="Lucida Sans Unicode"/>
          <w:sz w:val="20"/>
          <w:szCs w:val="20"/>
        </w:rPr>
        <w:t xml:space="preserve"> </w:t>
      </w:r>
      <w:r w:rsidR="00F629DD">
        <w:rPr>
          <w:rFonts w:ascii="Lucida Sans Unicode" w:hAnsi="Lucida Sans Unicode" w:cs="Lucida Sans Unicode"/>
          <w:sz w:val="20"/>
          <w:szCs w:val="20"/>
        </w:rPr>
        <w:t xml:space="preserve">mischten sich unter die </w:t>
      </w:r>
      <w:r w:rsidR="005635C1">
        <w:rPr>
          <w:rFonts w:ascii="Lucida Sans Unicode" w:hAnsi="Lucida Sans Unicode" w:cs="Lucida Sans Unicode"/>
          <w:sz w:val="20"/>
          <w:szCs w:val="20"/>
        </w:rPr>
        <w:t>Teilnehmerinnen und T</w:t>
      </w:r>
      <w:r w:rsidR="000D6F33">
        <w:rPr>
          <w:rFonts w:ascii="Lucida Sans Unicode" w:hAnsi="Lucida Sans Unicode" w:cs="Lucida Sans Unicode"/>
          <w:sz w:val="20"/>
          <w:szCs w:val="20"/>
        </w:rPr>
        <w:t xml:space="preserve">eilnehmer. </w:t>
      </w:r>
      <w:r w:rsidR="00995D4D">
        <w:rPr>
          <w:rFonts w:ascii="Lucida Sans Unicode" w:hAnsi="Lucida Sans Unicode" w:cs="Lucida Sans Unicode"/>
          <w:sz w:val="20"/>
          <w:szCs w:val="20"/>
        </w:rPr>
        <w:t xml:space="preserve">Ob im Webinar zu Biosystemtechnik/Bioinformatik, in der Live-Beratung zu Maschinenbau oder im Webinar zum Thema „Studieren mit </w:t>
      </w:r>
      <w:r w:rsidR="002B4C75">
        <w:rPr>
          <w:rFonts w:ascii="Lucida Sans Unicode" w:hAnsi="Lucida Sans Unicode" w:cs="Lucida Sans Unicode"/>
          <w:sz w:val="20"/>
          <w:szCs w:val="20"/>
        </w:rPr>
        <w:t>Kind“ - h</w:t>
      </w:r>
      <w:r w:rsidR="00995D4D">
        <w:rPr>
          <w:rFonts w:ascii="Lucida Sans Unicode" w:hAnsi="Lucida Sans Unicode" w:cs="Lucida Sans Unicode"/>
          <w:sz w:val="20"/>
          <w:szCs w:val="20"/>
        </w:rPr>
        <w:t xml:space="preserve">inter jedem Link </w:t>
      </w:r>
      <w:r w:rsidR="002B4C75">
        <w:rPr>
          <w:rFonts w:ascii="Lucida Sans Unicode" w:hAnsi="Lucida Sans Unicode" w:cs="Lucida Sans Unicode"/>
          <w:sz w:val="20"/>
          <w:szCs w:val="20"/>
        </w:rPr>
        <w:t>vermittelten Professorinnen und Professoren, Studierende und Beschäfti</w:t>
      </w:r>
      <w:r w:rsidR="00B178C8">
        <w:rPr>
          <w:rFonts w:ascii="Lucida Sans Unicode" w:hAnsi="Lucida Sans Unicode" w:cs="Lucida Sans Unicode"/>
          <w:sz w:val="20"/>
          <w:szCs w:val="20"/>
        </w:rPr>
        <w:t>gte der Hochschule Einblicke</w:t>
      </w:r>
      <w:r w:rsidR="002B4C75">
        <w:rPr>
          <w:rFonts w:ascii="Lucida Sans Unicode" w:hAnsi="Lucida Sans Unicode" w:cs="Lucida Sans Unicode"/>
          <w:sz w:val="20"/>
          <w:szCs w:val="20"/>
        </w:rPr>
        <w:t xml:space="preserve"> aus erster Hand.</w:t>
      </w:r>
      <w:r w:rsidR="00995D4D">
        <w:rPr>
          <w:rFonts w:ascii="Lucida Sans Unicode" w:hAnsi="Lucida Sans Unicode" w:cs="Lucida Sans Unicode"/>
          <w:sz w:val="20"/>
          <w:szCs w:val="20"/>
        </w:rPr>
        <w:t xml:space="preserve"> </w:t>
      </w:r>
    </w:p>
    <w:p w14:paraId="094D6D0A" w14:textId="115DAF0A" w:rsidR="002D3CD8" w:rsidRDefault="00014EA6" w:rsidP="00014EA6">
      <w:pPr>
        <w:rPr>
          <w:rFonts w:ascii="Lucida Sans Unicode" w:hAnsi="Lucida Sans Unicode" w:cs="Lucida Sans Unicode"/>
          <w:sz w:val="20"/>
          <w:szCs w:val="20"/>
        </w:rPr>
      </w:pPr>
      <w:r w:rsidRPr="00014EA6">
        <w:rPr>
          <w:rFonts w:ascii="Lucida Sans Unicode" w:hAnsi="Lucida Sans Unicode" w:cs="Lucida Sans Unicode"/>
          <w:sz w:val="20"/>
          <w:szCs w:val="20"/>
        </w:rPr>
        <w:t>„Für uns alle waren die vergangenen Wochen der Vorbereitung auf den ersten digitalen HIT herausfordernd. Man darf ja nicht vergessen: Zwischen Entscheidung und Umsetzung lagen knapp zwei Monate. Und was uns in dieser kurzen Zeit an inhaltlicher Planung, professionellem Auftritt und technischer Durchführung gelungen ist, finde ich beachtlich. Die TH Wildau konnte, das zeigen erste statistische Ergebnisse, über die Region hinaus wirken. Für die Zukunft konnten wir am vergangenen Sonnabend viele Erfahrungen sammeln, die uns helfen werden, auch nächstes Jahr wieder einen tollen HIT auf die Beine zu stellen; hoffentlich wieder auf unse</w:t>
      </w:r>
      <w:r w:rsidR="00B178C8">
        <w:rPr>
          <w:rFonts w:ascii="Lucida Sans Unicode" w:hAnsi="Lucida Sans Unicode" w:cs="Lucida Sans Unicode"/>
          <w:sz w:val="20"/>
          <w:szCs w:val="20"/>
        </w:rPr>
        <w:t>rem Campus, aber bestimmt</w:t>
      </w:r>
      <w:r w:rsidRPr="00014EA6">
        <w:rPr>
          <w:rFonts w:ascii="Lucida Sans Unicode" w:hAnsi="Lucida Sans Unicode" w:cs="Lucida Sans Unicode"/>
          <w:sz w:val="20"/>
          <w:szCs w:val="20"/>
        </w:rPr>
        <w:t xml:space="preserve"> mit einem digitalen Anteil“, freut sich Prof. Dr. Ulrike Tippe, Präsidentin der TH Wildau.</w:t>
      </w:r>
    </w:p>
    <w:p w14:paraId="108C4CFE" w14:textId="77777777" w:rsidR="00014EA6" w:rsidRPr="00B60F26" w:rsidRDefault="00014EA6" w:rsidP="00B60F26">
      <w:pPr>
        <w:spacing w:after="0" w:line="240" w:lineRule="auto"/>
        <w:rPr>
          <w:rFonts w:ascii="Lucida Sans Unicode" w:hAnsi="Lucida Sans Unicode" w:cs="Lucida Sans Unicode"/>
          <w:sz w:val="20"/>
          <w:szCs w:val="20"/>
        </w:rPr>
      </w:pPr>
    </w:p>
    <w:p w14:paraId="1E4A913A" w14:textId="0B5BD145" w:rsidR="006D6A98" w:rsidRPr="006D6A98" w:rsidRDefault="006D6A98" w:rsidP="006D6A98">
      <w:pPr>
        <w:rPr>
          <w:b/>
        </w:rPr>
      </w:pPr>
      <w:r w:rsidRPr="006D6A98">
        <w:rPr>
          <w:b/>
        </w:rPr>
        <w:t>Über die TH Wildau</w:t>
      </w:r>
    </w:p>
    <w:p w14:paraId="2DB21A3D" w14:textId="77777777" w:rsidR="006D6A98" w:rsidRDefault="006D6A98" w:rsidP="006D6A98">
      <w:r>
        <w:t>Die Technische Hochschule Wildau ist die größte (Fach-)Hochschule des Landes Brandenburg. Ihr attraktives Studienangebot umfasst 33 Studiengänge in naturwissenschaftlichen, ingenieurtechnischen, betriebswirtschaftlichen, juristischen und Managementdisziplinen. Ein besonderes Kennzeichen ist ihre Internationalität. Über 20 Prozent der Studierenden kommen aus mehr als 60 Ländern. Kooperationsverträge, Studenten- und Dozentenaustausche verbinden die TH Wildau weltweit mit über 140 akademischen Bildungseinrichtungen.</w:t>
      </w:r>
    </w:p>
    <w:p w14:paraId="24A56A88" w14:textId="77777777" w:rsidR="006D6A98" w:rsidRDefault="006D6A98" w:rsidP="006D6A98">
      <w:r>
        <w:t>Als eine der forschungsstärksten Fachhochschulen Deutschlands befördert die TH Wildau Innovationen sowie den Wissens- und Technologietransfer. Wichtige Kompetenzfelder sind Angewandte Biowissenschaften, Informatik/Telematik, Optische Technologien/Photonik, Produktion und Material, Verkehr und Logistik sowie Management und Recht.</w:t>
      </w:r>
    </w:p>
    <w:p w14:paraId="043A3F25" w14:textId="77777777" w:rsidR="00B60F26" w:rsidRDefault="006D6A98" w:rsidP="00B60F26">
      <w:r>
        <w:t>Der Campus der TH Wildau befindet sich auf einem traditionsreichen Industrieareal des früheren Lokomotiv- und Schwermaschinenbaus. Die gelungene Symbiose aus denkmalgeschützter Industriearchitektur und preisgekrönten modernen Funktionsgebäuden setzt städtebaulich Maßstäbe.</w:t>
      </w:r>
    </w:p>
    <w:p w14:paraId="149EE2B8" w14:textId="4E0C96A2" w:rsidR="00670D2C" w:rsidRDefault="00567D3A" w:rsidP="00B60F26">
      <w:pPr>
        <w:rPr>
          <w:rStyle w:val="Hyperlink"/>
          <w:rFonts w:cstheme="minorHAnsi"/>
          <w:szCs w:val="32"/>
        </w:rPr>
      </w:pPr>
      <w:r w:rsidRPr="00567D3A">
        <w:rPr>
          <w:b/>
          <w:szCs w:val="32"/>
        </w:rPr>
        <w:t>Pressekontakt</w:t>
      </w:r>
      <w:r w:rsidR="00A368C9">
        <w:rPr>
          <w:b/>
          <w:szCs w:val="32"/>
        </w:rPr>
        <w:t xml:space="preserve"> </w:t>
      </w:r>
      <w:r w:rsidR="00670D2C">
        <w:rPr>
          <w:b/>
          <w:szCs w:val="32"/>
        </w:rPr>
        <w:t>Technische Hochschule Wildau:</w:t>
      </w:r>
      <w:r w:rsidR="006B2727">
        <w:rPr>
          <w:b/>
          <w:szCs w:val="32"/>
        </w:rPr>
        <w:br/>
      </w:r>
      <w:r w:rsidR="00670D2C" w:rsidRPr="006B2727">
        <w:rPr>
          <w:rFonts w:cstheme="minorHAnsi"/>
          <w:szCs w:val="32"/>
        </w:rPr>
        <w:t>Mike Lange</w:t>
      </w:r>
      <w:r w:rsidR="00670D2C" w:rsidRPr="006B2727">
        <w:rPr>
          <w:rFonts w:cstheme="minorHAnsi"/>
          <w:szCs w:val="32"/>
        </w:rPr>
        <w:br/>
        <w:t>Mareike Rammelt</w:t>
      </w:r>
      <w:r w:rsidR="006B2727">
        <w:rPr>
          <w:rFonts w:cstheme="minorHAnsi"/>
          <w:szCs w:val="32"/>
        </w:rPr>
        <w:br/>
      </w:r>
      <w:r w:rsidR="00670D2C" w:rsidRPr="006B2727">
        <w:rPr>
          <w:rFonts w:cstheme="minorHAnsi"/>
          <w:szCs w:val="32"/>
        </w:rPr>
        <w:t>Hochschulring 1, 15745 Wildau</w:t>
      </w:r>
      <w:r w:rsidR="00670D2C" w:rsidRPr="006B2727">
        <w:rPr>
          <w:rFonts w:cstheme="minorHAnsi"/>
          <w:szCs w:val="32"/>
        </w:rPr>
        <w:br/>
        <w:t>Tel.: +49 (0) 3375 508 211</w:t>
      </w:r>
      <w:r w:rsidR="00670D2C" w:rsidRPr="006B2727">
        <w:rPr>
          <w:rFonts w:cstheme="minorHAnsi"/>
          <w:szCs w:val="32"/>
        </w:rPr>
        <w:br/>
        <w:t xml:space="preserve">E-Mail: </w:t>
      </w:r>
      <w:hyperlink r:id="rId10" w:history="1">
        <w:r w:rsidR="00670D2C" w:rsidRPr="006B2727">
          <w:rPr>
            <w:rStyle w:val="Hyperlink"/>
            <w:rFonts w:cstheme="minorHAnsi"/>
            <w:szCs w:val="32"/>
          </w:rPr>
          <w:t>presse@th-wildau.de</w:t>
        </w:r>
      </w:hyperlink>
    </w:p>
    <w:p w14:paraId="15234121" w14:textId="77777777" w:rsidR="00FA22EA" w:rsidRPr="00FA22EA" w:rsidRDefault="00FA22EA" w:rsidP="00FA22EA">
      <w:pPr>
        <w:rPr>
          <w:i/>
        </w:rPr>
      </w:pPr>
      <w:r w:rsidRPr="00FA22EA">
        <w:rPr>
          <w:i/>
        </w:rPr>
        <w:t>Text: Mareike Rammelt/Sebastian Stoye</w:t>
      </w:r>
    </w:p>
    <w:p w14:paraId="53FB9506" w14:textId="77777777" w:rsidR="00FA22EA" w:rsidRPr="00B60F26" w:rsidRDefault="00FA22EA" w:rsidP="00B60F26"/>
    <w:p w14:paraId="3F2091BF" w14:textId="77777777" w:rsidR="00670D2C" w:rsidRDefault="00670D2C" w:rsidP="00DC61FF">
      <w:pPr>
        <w:spacing w:line="240" w:lineRule="auto"/>
        <w:rPr>
          <w:sz w:val="24"/>
          <w:szCs w:val="32"/>
        </w:rPr>
      </w:pPr>
    </w:p>
    <w:sectPr w:rsidR="00670D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56EC4" w14:textId="77777777" w:rsidR="00774101" w:rsidRDefault="00774101" w:rsidP="00141289">
      <w:pPr>
        <w:spacing w:after="0" w:line="240" w:lineRule="auto"/>
      </w:pPr>
      <w:r>
        <w:separator/>
      </w:r>
    </w:p>
  </w:endnote>
  <w:endnote w:type="continuationSeparator" w:id="0">
    <w:p w14:paraId="75E31147" w14:textId="77777777" w:rsidR="00774101" w:rsidRDefault="00774101"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FHP Sun Office">
    <w:altName w:val="MS UI Gothic"/>
    <w:charset w:val="00"/>
    <w:family w:val="swiss"/>
    <w:pitch w:val="variable"/>
    <w:sig w:usb0="A00000EF" w:usb1="5200607B"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816414"/>
      <w:docPartObj>
        <w:docPartGallery w:val="Page Numbers (Bottom of Page)"/>
        <w:docPartUnique/>
      </w:docPartObj>
    </w:sdtPr>
    <w:sdtEndPr/>
    <w:sdtContent>
      <w:p w14:paraId="5FF279A0" w14:textId="1C2E0FA6" w:rsidR="00774101" w:rsidRPr="002A2D75" w:rsidRDefault="00774101" w:rsidP="002A2D75">
        <w:pPr>
          <w:pStyle w:val="Fuzeile"/>
        </w:pPr>
        <w:r>
          <w:fldChar w:fldCharType="begin"/>
        </w:r>
        <w:r>
          <w:instrText>PAGE   \* MERGEFORMAT</w:instrText>
        </w:r>
        <w:r>
          <w:fldChar w:fldCharType="separate"/>
        </w:r>
        <w:r w:rsidR="00291400">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19295" w14:textId="77777777" w:rsidR="00774101" w:rsidRDefault="00774101" w:rsidP="00141289">
      <w:pPr>
        <w:spacing w:after="0" w:line="240" w:lineRule="auto"/>
      </w:pPr>
      <w:r>
        <w:separator/>
      </w:r>
    </w:p>
  </w:footnote>
  <w:footnote w:type="continuationSeparator" w:id="0">
    <w:p w14:paraId="5523E52D" w14:textId="77777777" w:rsidR="00774101" w:rsidRDefault="00774101"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2835B" w14:textId="77777777" w:rsidR="00774101" w:rsidRDefault="00774101" w:rsidP="00DA1E87">
    <w:pPr>
      <w:rPr>
        <w:szCs w:val="32"/>
      </w:rPr>
    </w:pPr>
  </w:p>
  <w:p w14:paraId="54BFB02E" w14:textId="0C95F1CC" w:rsidR="00774101" w:rsidRPr="00DA1E87" w:rsidRDefault="00774101" w:rsidP="00DA1E87">
    <w:pPr>
      <w:rPr>
        <w:rFonts w:eastAsiaTheme="minorEastAsia"/>
        <w:noProof/>
        <w:lang w:eastAsia="de-DE"/>
      </w:rPr>
    </w:pPr>
    <w:r>
      <w:rPr>
        <w:b/>
        <w:noProof/>
        <w:sz w:val="32"/>
        <w:szCs w:val="32"/>
        <w:lang w:eastAsia="de-DE"/>
      </w:rPr>
      <w:drawing>
        <wp:anchor distT="0" distB="0" distL="114300" distR="114300" simplePos="0" relativeHeight="251658752" behindDoc="0" locked="0" layoutInCell="1" allowOverlap="1" wp14:anchorId="7CA74DA9" wp14:editId="22E337D7">
          <wp:simplePos x="0" y="0"/>
          <wp:positionH relativeFrom="margin">
            <wp:posOffset>4508500</wp:posOffset>
          </wp:positionH>
          <wp:positionV relativeFrom="margin">
            <wp:posOffset>-918845</wp:posOffset>
          </wp:positionV>
          <wp:extent cx="1467485" cy="584835"/>
          <wp:effectExtent l="0" t="0" r="0" b="571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7485" cy="584835"/>
                  </a:xfrm>
                  <a:prstGeom prst="rect">
                    <a:avLst/>
                  </a:prstGeom>
                </pic:spPr>
              </pic:pic>
            </a:graphicData>
          </a:graphic>
          <wp14:sizeRelH relativeFrom="margin">
            <wp14:pctWidth>0</wp14:pctWidth>
          </wp14:sizeRelH>
          <wp14:sizeRelV relativeFrom="margin">
            <wp14:pctHeight>0</wp14:pctHeight>
          </wp14:sizeRelV>
        </wp:anchor>
      </w:drawing>
    </w:r>
    <w:r w:rsidRPr="00B85C47">
      <w:rPr>
        <w:szCs w:val="32"/>
      </w:rPr>
      <w:t>Pressemitteilung</w:t>
    </w:r>
    <w:r>
      <w:rPr>
        <w:szCs w:val="32"/>
      </w:rPr>
      <w:t xml:space="preserve"> der </w:t>
    </w:r>
    <w:r>
      <w:rPr>
        <w:rFonts w:eastAsiaTheme="minorEastAsia"/>
        <w:noProof/>
        <w:lang w:eastAsia="de-DE"/>
      </w:rPr>
      <w:t>Technischen Hochschule Wildau</w:t>
    </w:r>
  </w:p>
  <w:p w14:paraId="3E944D2A" w14:textId="075B92CB" w:rsidR="00774101" w:rsidRPr="006D6A98" w:rsidRDefault="00774101" w:rsidP="00374B0E">
    <w:pPr>
      <w:pStyle w:val="StandardWeb"/>
      <w:tabs>
        <w:tab w:val="right" w:pos="6920"/>
      </w:tabs>
      <w:rPr>
        <w:rFonts w:asciiTheme="minorHAnsi" w:eastAsiaTheme="minorHAnsi" w:hAnsiTheme="minorHAnsi" w:cstheme="minorBidi"/>
        <w:sz w:val="22"/>
        <w:szCs w:val="32"/>
        <w:lang w:eastAsia="en-US"/>
      </w:rPr>
    </w:pPr>
    <w:r w:rsidRPr="004E6D3C">
      <w:rPr>
        <w:rFonts w:asciiTheme="minorHAnsi" w:eastAsiaTheme="minorHAnsi" w:hAnsiTheme="minorHAnsi" w:cstheme="minorBidi"/>
        <w:sz w:val="22"/>
        <w:szCs w:val="32"/>
        <w:lang w:eastAsia="en-US"/>
      </w:rPr>
      <w:t>Datum:</w:t>
    </w:r>
    <w:r w:rsidR="00A53AA5">
      <w:rPr>
        <w:rFonts w:asciiTheme="minorHAnsi" w:eastAsiaTheme="minorHAnsi" w:hAnsiTheme="minorHAnsi" w:cstheme="minorBidi"/>
        <w:sz w:val="22"/>
        <w:szCs w:val="32"/>
        <w:lang w:eastAsia="en-US"/>
      </w:rPr>
      <w:t xml:space="preserve"> 09</w:t>
    </w:r>
    <w:r w:rsidR="00552D27">
      <w:rPr>
        <w:rFonts w:asciiTheme="minorHAnsi" w:eastAsiaTheme="minorHAnsi" w:hAnsiTheme="minorHAnsi" w:cstheme="minorBidi"/>
        <w:sz w:val="22"/>
        <w:szCs w:val="32"/>
        <w:lang w:eastAsia="en-US"/>
      </w:rPr>
      <w:t>.06</w:t>
    </w:r>
    <w:r>
      <w:rPr>
        <w:rFonts w:asciiTheme="minorHAnsi" w:eastAsiaTheme="minorHAnsi" w:hAnsiTheme="minorHAnsi" w:cstheme="minorBidi"/>
        <w:sz w:val="22"/>
        <w:szCs w:val="32"/>
        <w:lang w:eastAsia="en-US"/>
      </w:rPr>
      <w:t xml:space="preserve">.2020   </w:t>
    </w:r>
    <w:r w:rsidRPr="004E6D3C">
      <w:rPr>
        <w:rFonts w:asciiTheme="minorHAnsi" w:eastAsiaTheme="minorHAnsi" w:hAnsiTheme="minorHAnsi" w:cstheme="minorBidi"/>
        <w:sz w:val="22"/>
        <w:szCs w:val="32"/>
        <w:lang w:eastAsia="en-US"/>
      </w:rPr>
      <w:t xml:space="preserve">   Nr. </w:t>
    </w:r>
    <w:r w:rsidR="002D3CD8">
      <w:rPr>
        <w:rFonts w:asciiTheme="minorHAnsi" w:eastAsiaTheme="minorHAnsi" w:hAnsiTheme="minorHAnsi" w:cstheme="minorBidi"/>
        <w:sz w:val="22"/>
        <w:szCs w:val="32"/>
        <w:lang w:eastAsia="en-US"/>
      </w:rPr>
      <w:t>04/06</w:t>
    </w:r>
    <w:r>
      <w:rPr>
        <w:rFonts w:asciiTheme="minorHAnsi" w:eastAsiaTheme="minorHAnsi" w:hAnsiTheme="minorHAnsi" w:cstheme="minorBidi"/>
        <w:szCs w:val="32"/>
        <w:lang w:eastAsia="en-US"/>
      </w:rPr>
      <w:tab/>
    </w:r>
  </w:p>
  <w:p w14:paraId="5A610C30" w14:textId="77777777" w:rsidR="00774101" w:rsidRDefault="007741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E7B54"/>
    <w:multiLevelType w:val="hybridMultilevel"/>
    <w:tmpl w:val="364EC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C2174A"/>
    <w:multiLevelType w:val="hybridMultilevel"/>
    <w:tmpl w:val="D20468B8"/>
    <w:lvl w:ilvl="0" w:tplc="014E6292">
      <w:start w:val="1"/>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608E6A63"/>
    <w:multiLevelType w:val="multilevel"/>
    <w:tmpl w:val="EBD26DBE"/>
    <w:lvl w:ilvl="0">
      <w:start w:val="1"/>
      <w:numFmt w:val="bullet"/>
      <w:pStyle w:val="List0"/>
      <w:lvlText w:val=""/>
      <w:lvlJc w:val="left"/>
      <w:pPr>
        <w:ind w:left="360" w:hanging="360"/>
      </w:pPr>
      <w:rPr>
        <w:rFonts w:ascii="Wingdings 3" w:hAnsi="Wingdings 3" w:hint="default"/>
        <w:b w:val="0"/>
        <w:i w:val="0"/>
        <w:caps w:val="0"/>
        <w:strike w:val="0"/>
        <w:dstrike w:val="0"/>
        <w:vanish w:val="0"/>
        <w:color w:val="244061" w:themeColor="accent1" w:themeShade="8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568" w:hanging="284"/>
      </w:pPr>
      <w:rPr>
        <w:rFonts w:ascii="Arial" w:hAnsi="Arial" w:hint="default"/>
        <w:color w:val="auto"/>
        <w:sz w:val="18"/>
      </w:rPr>
    </w:lvl>
    <w:lvl w:ilvl="2">
      <w:start w:val="1"/>
      <w:numFmt w:val="bullet"/>
      <w:lvlText w:val="►"/>
      <w:lvlJc w:val="left"/>
      <w:pPr>
        <w:ind w:left="852" w:hanging="284"/>
      </w:pPr>
      <w:rPr>
        <w:rFonts w:ascii="Arial" w:hAnsi="Arial" w:hint="default"/>
        <w:color w:val="auto"/>
        <w:sz w:val="18"/>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hint="default"/>
      </w:rPr>
    </w:lvl>
    <w:lvl w:ilvl="8">
      <w:start w:val="1"/>
      <w:numFmt w:val="bullet"/>
      <w:lvlText w:val=""/>
      <w:lvlJc w:val="left"/>
      <w:pPr>
        <w:tabs>
          <w:tab w:val="num" w:pos="2632"/>
        </w:tabs>
        <w:ind w:left="2556" w:hanging="284"/>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65C"/>
    <w:rsid w:val="00014EA6"/>
    <w:rsid w:val="00021397"/>
    <w:rsid w:val="00023313"/>
    <w:rsid w:val="00044178"/>
    <w:rsid w:val="00062FFB"/>
    <w:rsid w:val="000D02B2"/>
    <w:rsid w:val="000D6F33"/>
    <w:rsid w:val="000E1350"/>
    <w:rsid w:val="000F2B75"/>
    <w:rsid w:val="000F6646"/>
    <w:rsid w:val="0011056C"/>
    <w:rsid w:val="00141289"/>
    <w:rsid w:val="0014214E"/>
    <w:rsid w:val="0016415A"/>
    <w:rsid w:val="00171F6B"/>
    <w:rsid w:val="001B0431"/>
    <w:rsid w:val="002224BA"/>
    <w:rsid w:val="00225249"/>
    <w:rsid w:val="0023502D"/>
    <w:rsid w:val="002415FB"/>
    <w:rsid w:val="002625C6"/>
    <w:rsid w:val="002822F8"/>
    <w:rsid w:val="00291400"/>
    <w:rsid w:val="002A2D75"/>
    <w:rsid w:val="002A3ADD"/>
    <w:rsid w:val="002B4C75"/>
    <w:rsid w:val="002D3CD8"/>
    <w:rsid w:val="002D4A37"/>
    <w:rsid w:val="0030030C"/>
    <w:rsid w:val="00317F38"/>
    <w:rsid w:val="00374B0E"/>
    <w:rsid w:val="003C37C9"/>
    <w:rsid w:val="003F3258"/>
    <w:rsid w:val="0041086F"/>
    <w:rsid w:val="004169E9"/>
    <w:rsid w:val="0042075D"/>
    <w:rsid w:val="00431899"/>
    <w:rsid w:val="00455D09"/>
    <w:rsid w:val="004B10B2"/>
    <w:rsid w:val="004B3554"/>
    <w:rsid w:val="004B3781"/>
    <w:rsid w:val="004E6D3C"/>
    <w:rsid w:val="004E7CD9"/>
    <w:rsid w:val="0053687B"/>
    <w:rsid w:val="00552D27"/>
    <w:rsid w:val="005635C1"/>
    <w:rsid w:val="00567D3A"/>
    <w:rsid w:val="00570CAB"/>
    <w:rsid w:val="005A263B"/>
    <w:rsid w:val="005A6940"/>
    <w:rsid w:val="00606569"/>
    <w:rsid w:val="00623CBF"/>
    <w:rsid w:val="00654227"/>
    <w:rsid w:val="00656E53"/>
    <w:rsid w:val="006672A9"/>
    <w:rsid w:val="00670D2C"/>
    <w:rsid w:val="006718A9"/>
    <w:rsid w:val="00691F8E"/>
    <w:rsid w:val="006A3FA8"/>
    <w:rsid w:val="006B2727"/>
    <w:rsid w:val="006C18C9"/>
    <w:rsid w:val="006D6A98"/>
    <w:rsid w:val="006E53B0"/>
    <w:rsid w:val="006E61E0"/>
    <w:rsid w:val="006F4B22"/>
    <w:rsid w:val="00700114"/>
    <w:rsid w:val="00726EDD"/>
    <w:rsid w:val="00770BB5"/>
    <w:rsid w:val="00774101"/>
    <w:rsid w:val="007C453C"/>
    <w:rsid w:val="007D54C6"/>
    <w:rsid w:val="008149C7"/>
    <w:rsid w:val="00860E96"/>
    <w:rsid w:val="008A02F7"/>
    <w:rsid w:val="008B2BA9"/>
    <w:rsid w:val="008D45A1"/>
    <w:rsid w:val="008D56EA"/>
    <w:rsid w:val="00904BF7"/>
    <w:rsid w:val="00921B40"/>
    <w:rsid w:val="009228AE"/>
    <w:rsid w:val="00962407"/>
    <w:rsid w:val="00995D4D"/>
    <w:rsid w:val="0099652D"/>
    <w:rsid w:val="009A471F"/>
    <w:rsid w:val="009E67A3"/>
    <w:rsid w:val="00A26441"/>
    <w:rsid w:val="00A26AE4"/>
    <w:rsid w:val="00A368C9"/>
    <w:rsid w:val="00A53AA5"/>
    <w:rsid w:val="00A908D8"/>
    <w:rsid w:val="00AC70B0"/>
    <w:rsid w:val="00AD2250"/>
    <w:rsid w:val="00AD51C9"/>
    <w:rsid w:val="00B14764"/>
    <w:rsid w:val="00B174DF"/>
    <w:rsid w:val="00B178C8"/>
    <w:rsid w:val="00B221DA"/>
    <w:rsid w:val="00B60F26"/>
    <w:rsid w:val="00B63921"/>
    <w:rsid w:val="00B73324"/>
    <w:rsid w:val="00B85C47"/>
    <w:rsid w:val="00B95F4C"/>
    <w:rsid w:val="00BB4C63"/>
    <w:rsid w:val="00BD1C44"/>
    <w:rsid w:val="00BE1BF6"/>
    <w:rsid w:val="00C43719"/>
    <w:rsid w:val="00C6195B"/>
    <w:rsid w:val="00C61CDA"/>
    <w:rsid w:val="00C719C9"/>
    <w:rsid w:val="00C86CCF"/>
    <w:rsid w:val="00C94B82"/>
    <w:rsid w:val="00CA72A7"/>
    <w:rsid w:val="00CB6C9A"/>
    <w:rsid w:val="00CF6DAB"/>
    <w:rsid w:val="00D01D26"/>
    <w:rsid w:val="00D0279A"/>
    <w:rsid w:val="00D05158"/>
    <w:rsid w:val="00D33816"/>
    <w:rsid w:val="00D82322"/>
    <w:rsid w:val="00D83F09"/>
    <w:rsid w:val="00D90718"/>
    <w:rsid w:val="00DA1E87"/>
    <w:rsid w:val="00DA4A77"/>
    <w:rsid w:val="00DB0D0B"/>
    <w:rsid w:val="00DB5173"/>
    <w:rsid w:val="00DC61FF"/>
    <w:rsid w:val="00E6634D"/>
    <w:rsid w:val="00E6686A"/>
    <w:rsid w:val="00E72B32"/>
    <w:rsid w:val="00EB3EEA"/>
    <w:rsid w:val="00ED0AE1"/>
    <w:rsid w:val="00F201A9"/>
    <w:rsid w:val="00F21A3D"/>
    <w:rsid w:val="00F32A77"/>
    <w:rsid w:val="00F629DD"/>
    <w:rsid w:val="00F768B0"/>
    <w:rsid w:val="00FA22EA"/>
    <w:rsid w:val="00FD7330"/>
    <w:rsid w:val="00FF0084"/>
    <w:rsid w:val="00FF05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673FBE9"/>
  <w15:docId w15:val="{575C69E0-46BC-4E69-B96C-2E6E6338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nhideWhenUsed/>
    <w:rsid w:val="00A368C9"/>
    <w:rPr>
      <w:color w:val="0000FF"/>
      <w:u w:val="single"/>
    </w:rPr>
  </w:style>
  <w:style w:type="character" w:styleId="Kommentarzeichen">
    <w:name w:val="annotation reference"/>
    <w:basedOn w:val="Absatz-Standardschriftart"/>
    <w:uiPriority w:val="99"/>
    <w:semiHidden/>
    <w:unhideWhenUsed/>
    <w:rsid w:val="004B10B2"/>
    <w:rPr>
      <w:sz w:val="16"/>
      <w:szCs w:val="16"/>
    </w:rPr>
  </w:style>
  <w:style w:type="paragraph" w:styleId="Kommentartext">
    <w:name w:val="annotation text"/>
    <w:basedOn w:val="Standard"/>
    <w:link w:val="KommentartextZchn"/>
    <w:uiPriority w:val="99"/>
    <w:semiHidden/>
    <w:unhideWhenUsed/>
    <w:rsid w:val="004B10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B10B2"/>
    <w:rPr>
      <w:sz w:val="20"/>
      <w:szCs w:val="20"/>
    </w:rPr>
  </w:style>
  <w:style w:type="paragraph" w:styleId="Kommentarthema">
    <w:name w:val="annotation subject"/>
    <w:basedOn w:val="Kommentartext"/>
    <w:next w:val="Kommentartext"/>
    <w:link w:val="KommentarthemaZchn"/>
    <w:uiPriority w:val="99"/>
    <w:semiHidden/>
    <w:unhideWhenUsed/>
    <w:rsid w:val="004B10B2"/>
    <w:rPr>
      <w:b/>
      <w:bCs/>
    </w:rPr>
  </w:style>
  <w:style w:type="character" w:customStyle="1" w:styleId="KommentarthemaZchn">
    <w:name w:val="Kommentarthema Zchn"/>
    <w:basedOn w:val="KommentartextZchn"/>
    <w:link w:val="Kommentarthema"/>
    <w:uiPriority w:val="99"/>
    <w:semiHidden/>
    <w:rsid w:val="004B10B2"/>
    <w:rPr>
      <w:b/>
      <w:bCs/>
      <w:sz w:val="20"/>
      <w:szCs w:val="20"/>
    </w:rPr>
  </w:style>
  <w:style w:type="paragraph" w:styleId="Sprechblasentext">
    <w:name w:val="Balloon Text"/>
    <w:basedOn w:val="Standard"/>
    <w:link w:val="SprechblasentextZchn"/>
    <w:uiPriority w:val="99"/>
    <w:semiHidden/>
    <w:unhideWhenUsed/>
    <w:rsid w:val="004B10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B10B2"/>
    <w:rPr>
      <w:rFonts w:ascii="Segoe UI" w:hAnsi="Segoe UI" w:cs="Segoe UI"/>
      <w:sz w:val="18"/>
      <w:szCs w:val="18"/>
    </w:rPr>
  </w:style>
  <w:style w:type="table" w:styleId="Tabellenraster">
    <w:name w:val="Table Grid"/>
    <w:basedOn w:val="NormaleTabelle"/>
    <w:uiPriority w:val="59"/>
    <w:rsid w:val="00B63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Standard"/>
    <w:next w:val="Standard"/>
    <w:qFormat/>
    <w:rsid w:val="00C43719"/>
    <w:pPr>
      <w:keepNext/>
      <w:keepLines/>
      <w:spacing w:before="240" w:after="120" w:line="300" w:lineRule="exact"/>
      <w:outlineLvl w:val="4"/>
    </w:pPr>
    <w:rPr>
      <w:rFonts w:ascii="FHP Sun Office" w:hAnsi="FHP Sun Office"/>
      <w:b/>
      <w:sz w:val="24"/>
      <w:szCs w:val="24"/>
    </w:rPr>
  </w:style>
  <w:style w:type="paragraph" w:customStyle="1" w:styleId="Body">
    <w:name w:val="Body"/>
    <w:basedOn w:val="Standard"/>
    <w:qFormat/>
    <w:rsid w:val="00C43719"/>
    <w:pPr>
      <w:spacing w:before="120" w:after="120" w:line="300" w:lineRule="atLeast"/>
    </w:pPr>
    <w:rPr>
      <w:rFonts w:ascii="FHP Sun Office" w:hAnsi="FHP Sun Office"/>
      <w:sz w:val="24"/>
      <w:szCs w:val="24"/>
    </w:rPr>
  </w:style>
  <w:style w:type="paragraph" w:customStyle="1" w:styleId="List0">
    <w:name w:val="List0"/>
    <w:basedOn w:val="Standard"/>
    <w:qFormat/>
    <w:rsid w:val="00C43719"/>
    <w:pPr>
      <w:numPr>
        <w:numId w:val="2"/>
      </w:numPr>
      <w:spacing w:after="120" w:line="300" w:lineRule="atLeast"/>
    </w:pPr>
    <w:rPr>
      <w:rFonts w:ascii="FHP Sun Office" w:hAnsi="FHP Sun Office"/>
      <w:sz w:val="24"/>
      <w:szCs w:val="24"/>
    </w:rPr>
  </w:style>
  <w:style w:type="paragraph" w:styleId="Listenabsatz">
    <w:name w:val="List Paragraph"/>
    <w:basedOn w:val="Standard"/>
    <w:uiPriority w:val="34"/>
    <w:qFormat/>
    <w:rsid w:val="00623CBF"/>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547424597">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136695290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97143057">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91315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esse@th-wildau.de" TargetMode="External"/><Relationship Id="rId4" Type="http://schemas.openxmlformats.org/officeDocument/2006/relationships/settings" Target="settings.xml"/><Relationship Id="rId9" Type="http://schemas.openxmlformats.org/officeDocument/2006/relationships/hyperlink" Target="http://www.th-wildau.de/hit-digita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AFE6F-A925-44AC-8544-ABAEB50FE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4482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8</cp:revision>
  <cp:lastPrinted>2019-03-11T15:56:00Z</cp:lastPrinted>
  <dcterms:created xsi:type="dcterms:W3CDTF">2020-06-09T06:13:00Z</dcterms:created>
  <dcterms:modified xsi:type="dcterms:W3CDTF">2020-06-09T11:27:00Z</dcterms:modified>
</cp:coreProperties>
</file>