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E30B" w14:textId="77777777" w:rsidR="008D636E" w:rsidRPr="00AA6116" w:rsidRDefault="008D636E" w:rsidP="008D636E">
      <w:pPr>
        <w:pStyle w:val="Brdtext1"/>
        <w:spacing w:after="0" w:line="240" w:lineRule="auto"/>
        <w:rPr>
          <w:b/>
          <w:bCs/>
          <w:sz w:val="8"/>
          <w:szCs w:val="32"/>
          <w:lang w:val="sv-SE"/>
        </w:rPr>
      </w:pPr>
      <w:bookmarkStart w:id="0" w:name="_GoBack"/>
      <w:bookmarkEnd w:id="0"/>
    </w:p>
    <w:p w14:paraId="6D99942E" w14:textId="06CB77D3" w:rsidR="00871469" w:rsidRPr="00713C6F" w:rsidRDefault="00D17BA3" w:rsidP="008D636E">
      <w:pPr>
        <w:pStyle w:val="Brdtext1"/>
        <w:spacing w:after="0" w:line="240" w:lineRule="auto"/>
        <w:rPr>
          <w:b/>
          <w:bCs/>
          <w:sz w:val="32"/>
          <w:szCs w:val="32"/>
          <w:lang w:val="sv-SE"/>
        </w:rPr>
      </w:pPr>
      <w:r>
        <w:rPr>
          <w:b/>
          <w:bCs/>
          <w:sz w:val="32"/>
          <w:szCs w:val="32"/>
          <w:lang w:val="sv-SE"/>
        </w:rPr>
        <w:t>Kommuniké från extra bolagsstämma i GWS Production AB (publ)</w:t>
      </w:r>
    </w:p>
    <w:p w14:paraId="3885E893" w14:textId="77777777" w:rsidR="009545D0" w:rsidRPr="00713C6F" w:rsidRDefault="009545D0" w:rsidP="008D636E">
      <w:pPr>
        <w:pStyle w:val="Brdtext1"/>
        <w:spacing w:after="0" w:line="240" w:lineRule="auto"/>
        <w:rPr>
          <w:sz w:val="18"/>
          <w:szCs w:val="18"/>
          <w:lang w:val="sv-SE"/>
        </w:rPr>
      </w:pPr>
    </w:p>
    <w:p w14:paraId="78E57577" w14:textId="65F59E94" w:rsidR="001311A3" w:rsidRDefault="00D17BA3" w:rsidP="001311A3">
      <w:pPr>
        <w:pStyle w:val="Brdtext1"/>
        <w:widowControl w:val="0"/>
        <w:spacing w:after="0"/>
        <w:rPr>
          <w:b/>
          <w:sz w:val="20"/>
          <w:lang w:val="sv-SE"/>
        </w:rPr>
      </w:pPr>
      <w:r w:rsidRPr="00D17BA3">
        <w:rPr>
          <w:b/>
          <w:sz w:val="20"/>
          <w:lang w:val="sv-SE"/>
        </w:rPr>
        <w:t>Idag, den 9 april 2015, hölls extra bolagsstämma i GWS Production AB (publ),</w:t>
      </w:r>
      <w:r w:rsidR="00850222">
        <w:rPr>
          <w:b/>
          <w:sz w:val="20"/>
          <w:lang w:val="sv-SE"/>
        </w:rPr>
        <w:t xml:space="preserve"> med organisationsnummer</w:t>
      </w:r>
      <w:r w:rsidRPr="00D17BA3">
        <w:rPr>
          <w:b/>
          <w:sz w:val="20"/>
          <w:lang w:val="sv-SE"/>
        </w:rPr>
        <w:t xml:space="preserve"> 556776-4674. Nedan följer en sammanfattning av de beslut som fattades. Samtliga beslut fattades med erforderlig majoritet.</w:t>
      </w:r>
    </w:p>
    <w:p w14:paraId="7655B8B9" w14:textId="77777777" w:rsidR="00D17BA3" w:rsidRDefault="00D17BA3" w:rsidP="001311A3">
      <w:pPr>
        <w:pStyle w:val="Brdtext1"/>
        <w:widowControl w:val="0"/>
        <w:spacing w:after="0"/>
        <w:rPr>
          <w:b/>
          <w:sz w:val="20"/>
          <w:lang w:val="sv-SE"/>
        </w:rPr>
      </w:pPr>
    </w:p>
    <w:p w14:paraId="519C7E14" w14:textId="3B6E48D0" w:rsidR="00D17BA3" w:rsidRPr="00D17BA3" w:rsidRDefault="00D17BA3" w:rsidP="001311A3">
      <w:pPr>
        <w:pStyle w:val="Brdtext1"/>
        <w:widowControl w:val="0"/>
        <w:spacing w:after="0"/>
        <w:rPr>
          <w:b/>
          <w:sz w:val="20"/>
          <w:lang w:val="sv-SE"/>
        </w:rPr>
      </w:pPr>
      <w:r>
        <w:rPr>
          <w:b/>
          <w:sz w:val="20"/>
          <w:lang w:val="sv-SE"/>
        </w:rPr>
        <w:t>Godkännande av beslut om riktad</w:t>
      </w:r>
      <w:r w:rsidR="008831C3">
        <w:rPr>
          <w:b/>
          <w:sz w:val="20"/>
          <w:lang w:val="sv-SE"/>
        </w:rPr>
        <w:t xml:space="preserve"> emission av teckningsoptioner </w:t>
      </w:r>
      <w:r>
        <w:rPr>
          <w:b/>
          <w:sz w:val="20"/>
          <w:lang w:val="sv-SE"/>
        </w:rPr>
        <w:t>2</w:t>
      </w:r>
      <w:r w:rsidR="008831C3">
        <w:rPr>
          <w:b/>
          <w:sz w:val="20"/>
          <w:lang w:val="sv-SE"/>
        </w:rPr>
        <w:t>0</w:t>
      </w:r>
      <w:r>
        <w:rPr>
          <w:b/>
          <w:sz w:val="20"/>
          <w:lang w:val="sv-SE"/>
        </w:rPr>
        <w:t>15/2019</w:t>
      </w:r>
    </w:p>
    <w:p w14:paraId="0B90C778" w14:textId="0EB869EF" w:rsidR="00D17BA3" w:rsidRDefault="00D17BA3" w:rsidP="001311A3">
      <w:pPr>
        <w:pStyle w:val="Brdtext1"/>
        <w:widowControl w:val="0"/>
        <w:spacing w:after="0"/>
        <w:rPr>
          <w:rFonts w:ascii="Trebuchet MS" w:hAnsi="Trebuchet MS"/>
          <w:sz w:val="18"/>
          <w:szCs w:val="18"/>
          <w:lang w:val="sv-SE"/>
        </w:rPr>
      </w:pPr>
      <w:r>
        <w:rPr>
          <w:rFonts w:ascii="Trebuchet MS" w:hAnsi="Trebuchet MS"/>
          <w:sz w:val="18"/>
          <w:szCs w:val="18"/>
          <w:lang w:val="sv-SE"/>
        </w:rPr>
        <w:t>Stämman beslutade, i enlighet med styrelsens förslag, om en riktad emission av teckningsoptioner med rätt till teckning av nya aktier i bolaget. Emissionen, vilken omfattar högst 650 000 teckningsoptioner av serie 2015/2019, ska ske med avvikelse från aktieägarnas företrädesrätt på följande villkor:</w:t>
      </w:r>
    </w:p>
    <w:p w14:paraId="34E6A0ED" w14:textId="77777777" w:rsidR="00D17BA3" w:rsidRDefault="00D17BA3" w:rsidP="001311A3">
      <w:pPr>
        <w:pStyle w:val="Brdtext1"/>
        <w:widowControl w:val="0"/>
        <w:spacing w:after="0"/>
        <w:rPr>
          <w:rFonts w:ascii="Trebuchet MS" w:hAnsi="Trebuchet MS"/>
          <w:sz w:val="18"/>
          <w:szCs w:val="18"/>
          <w:lang w:val="sv-SE"/>
        </w:rPr>
      </w:pPr>
    </w:p>
    <w:p w14:paraId="5C6DFB90" w14:textId="27A86200" w:rsidR="00D17BA3" w:rsidRPr="00D17BA3" w:rsidRDefault="00D17BA3" w:rsidP="00D17BA3">
      <w:pPr>
        <w:pStyle w:val="Brdtext1"/>
        <w:widowControl w:val="0"/>
        <w:rPr>
          <w:rFonts w:ascii="Trebuchet MS" w:hAnsi="Trebuchet MS"/>
          <w:sz w:val="18"/>
          <w:szCs w:val="18"/>
          <w:lang w:val="sv-SE"/>
        </w:rPr>
      </w:pPr>
      <w:r w:rsidRPr="00D17BA3">
        <w:rPr>
          <w:rFonts w:ascii="Trebuchet MS" w:hAnsi="Trebuchet MS"/>
          <w:sz w:val="18"/>
          <w:szCs w:val="18"/>
          <w:u w:val="single"/>
          <w:lang w:val="sv-SE"/>
        </w:rPr>
        <w:t>Antal emitterade teckningsoptioner</w:t>
      </w:r>
      <w:r>
        <w:rPr>
          <w:rFonts w:ascii="Trebuchet MS" w:hAnsi="Trebuchet MS"/>
          <w:sz w:val="18"/>
          <w:szCs w:val="18"/>
          <w:lang w:val="sv-SE"/>
        </w:rPr>
        <w:br/>
      </w:r>
      <w:r w:rsidRPr="00D17BA3">
        <w:rPr>
          <w:rFonts w:ascii="Trebuchet MS" w:hAnsi="Trebuchet MS"/>
          <w:sz w:val="18"/>
          <w:szCs w:val="18"/>
          <w:lang w:val="sv-SE"/>
        </w:rPr>
        <w:t>Bolaget ska utge högst 650 000 teckningsoptioner vilka berättigar till teckning av 650 000 nya aktier i Bolaget.</w:t>
      </w:r>
    </w:p>
    <w:p w14:paraId="1DB9C586" w14:textId="628DFFA1" w:rsidR="00D17BA3" w:rsidRPr="00D17BA3" w:rsidRDefault="00D17BA3" w:rsidP="00D17BA3">
      <w:pPr>
        <w:pStyle w:val="Brdtext1"/>
        <w:widowControl w:val="0"/>
        <w:rPr>
          <w:rFonts w:ascii="Trebuchet MS" w:hAnsi="Trebuchet MS"/>
          <w:sz w:val="18"/>
          <w:szCs w:val="18"/>
          <w:lang w:val="sv-SE"/>
        </w:rPr>
      </w:pPr>
      <w:r w:rsidRPr="00D17BA3">
        <w:rPr>
          <w:rFonts w:ascii="Trebuchet MS" w:hAnsi="Trebuchet MS"/>
          <w:sz w:val="18"/>
          <w:szCs w:val="18"/>
          <w:u w:val="single"/>
          <w:lang w:val="sv-SE"/>
        </w:rPr>
        <w:t>Teckningsrätt</w:t>
      </w:r>
      <w:r>
        <w:rPr>
          <w:rFonts w:ascii="Trebuchet MS" w:hAnsi="Trebuchet MS"/>
          <w:sz w:val="18"/>
          <w:szCs w:val="18"/>
          <w:lang w:val="sv-SE"/>
        </w:rPr>
        <w:br/>
      </w:r>
      <w:r w:rsidRPr="00D17BA3">
        <w:rPr>
          <w:rFonts w:ascii="Trebuchet MS" w:hAnsi="Trebuchet MS"/>
          <w:sz w:val="18"/>
          <w:szCs w:val="18"/>
          <w:lang w:val="sv-SE"/>
        </w:rPr>
        <w:t>Rätt att teckna teckningsoptionerna skall, med avvikelse från aktieägarnas företrädesrätt, ute</w:t>
      </w:r>
      <w:r w:rsidR="00850222">
        <w:rPr>
          <w:rFonts w:ascii="Trebuchet MS" w:hAnsi="Trebuchet MS"/>
          <w:sz w:val="18"/>
          <w:szCs w:val="18"/>
          <w:lang w:val="sv-SE"/>
        </w:rPr>
        <w:t xml:space="preserve">slutande tillkomma anställda </w:t>
      </w:r>
      <w:r w:rsidR="0022582A">
        <w:rPr>
          <w:rFonts w:ascii="Trebuchet MS" w:hAnsi="Trebuchet MS"/>
          <w:sz w:val="18"/>
          <w:szCs w:val="18"/>
          <w:lang w:val="sv-SE"/>
        </w:rPr>
        <w:t xml:space="preserve">och nyckelpersoner </w:t>
      </w:r>
      <w:r w:rsidR="00850222">
        <w:rPr>
          <w:rFonts w:ascii="Trebuchet MS" w:hAnsi="Trebuchet MS"/>
          <w:sz w:val="18"/>
          <w:szCs w:val="18"/>
          <w:lang w:val="sv-SE"/>
        </w:rPr>
        <w:t>i b</w:t>
      </w:r>
      <w:r w:rsidRPr="00D17BA3">
        <w:rPr>
          <w:rFonts w:ascii="Trebuchet MS" w:hAnsi="Trebuchet MS"/>
          <w:sz w:val="18"/>
          <w:szCs w:val="18"/>
          <w:lang w:val="sv-SE"/>
        </w:rPr>
        <w:t>olaget.</w:t>
      </w:r>
    </w:p>
    <w:p w14:paraId="4B882140" w14:textId="35EB3200" w:rsidR="00D17BA3" w:rsidRPr="00D17BA3" w:rsidRDefault="00D17BA3" w:rsidP="00D17BA3">
      <w:pPr>
        <w:pStyle w:val="Brdtext1"/>
        <w:widowControl w:val="0"/>
        <w:rPr>
          <w:rFonts w:ascii="Trebuchet MS" w:hAnsi="Trebuchet MS"/>
          <w:sz w:val="18"/>
          <w:szCs w:val="18"/>
          <w:lang w:val="sv-SE"/>
        </w:rPr>
      </w:pPr>
      <w:r w:rsidRPr="00D17BA3">
        <w:rPr>
          <w:rFonts w:ascii="Trebuchet MS" w:hAnsi="Trebuchet MS"/>
          <w:sz w:val="18"/>
          <w:szCs w:val="18"/>
          <w:lang w:val="sv-SE"/>
        </w:rPr>
        <w:t>Verkställande direktör får erbjudas och tilldelas totalt h</w:t>
      </w:r>
      <w:r>
        <w:rPr>
          <w:rFonts w:ascii="Trebuchet MS" w:hAnsi="Trebuchet MS"/>
          <w:sz w:val="18"/>
          <w:szCs w:val="18"/>
          <w:lang w:val="sv-SE"/>
        </w:rPr>
        <w:t>ögst 120 000 teckningsoptioner.</w:t>
      </w:r>
      <w:r w:rsidR="00A10C81">
        <w:rPr>
          <w:rFonts w:ascii="Trebuchet MS" w:hAnsi="Trebuchet MS"/>
          <w:sz w:val="18"/>
          <w:szCs w:val="18"/>
          <w:lang w:val="sv-SE"/>
        </w:rPr>
        <w:br/>
      </w:r>
      <w:r>
        <w:rPr>
          <w:rFonts w:ascii="Trebuchet MS" w:hAnsi="Trebuchet MS"/>
          <w:sz w:val="18"/>
          <w:szCs w:val="18"/>
          <w:lang w:val="sv-SE"/>
        </w:rPr>
        <w:br/>
      </w:r>
      <w:r w:rsidRPr="00D17BA3">
        <w:rPr>
          <w:rFonts w:ascii="Trebuchet MS" w:hAnsi="Trebuchet MS"/>
          <w:sz w:val="18"/>
          <w:szCs w:val="18"/>
          <w:lang w:val="sv-SE"/>
        </w:rPr>
        <w:t>Nyckelpersoner, ledande befattningshavare samt övrig personal får erbjudas och tilldelas totalt högst 530 000 teckningsoptioner, med tilldelning om högst 50 000 teckningsoptioner per person eller det mindre antal som tecknaren väljer att teckna. För det fall tilldelning inte kan ske fullt ut till tecknaren, skall tilldelning ske pro rata i förhållande till det antal teckningsoptioner som var och en tecknat och, i den mån detta inte kan ske, genom lottning.</w:t>
      </w:r>
    </w:p>
    <w:p w14:paraId="33EBBDA6" w14:textId="46743E3B" w:rsidR="00D17BA3" w:rsidRPr="00D17BA3" w:rsidRDefault="00D17BA3" w:rsidP="00D17BA3">
      <w:pPr>
        <w:pStyle w:val="Brdtext1"/>
        <w:widowControl w:val="0"/>
        <w:rPr>
          <w:rFonts w:ascii="Trebuchet MS" w:hAnsi="Trebuchet MS"/>
          <w:sz w:val="18"/>
          <w:szCs w:val="18"/>
          <w:lang w:val="sv-SE"/>
        </w:rPr>
      </w:pPr>
      <w:r w:rsidRPr="00A10C81">
        <w:rPr>
          <w:rFonts w:ascii="Trebuchet MS" w:hAnsi="Trebuchet MS"/>
          <w:sz w:val="18"/>
          <w:szCs w:val="18"/>
          <w:u w:val="single"/>
          <w:lang w:val="sv-SE"/>
        </w:rPr>
        <w:t>Emissionskurs</w:t>
      </w:r>
      <w:r>
        <w:rPr>
          <w:rFonts w:ascii="Trebuchet MS" w:hAnsi="Trebuchet MS"/>
          <w:sz w:val="18"/>
          <w:szCs w:val="18"/>
          <w:lang w:val="sv-SE"/>
        </w:rPr>
        <w:br/>
      </w:r>
      <w:r w:rsidRPr="00D17BA3">
        <w:rPr>
          <w:rFonts w:ascii="Trebuchet MS" w:hAnsi="Trebuchet MS"/>
          <w:sz w:val="18"/>
          <w:szCs w:val="18"/>
          <w:lang w:val="sv-SE"/>
        </w:rPr>
        <w:t xml:space="preserve">Teckningsoptionerna skall emitteras till en kurs motsvarande ett beräknat marknadsvärde för teckningsoptionerna (optionspremie) med tillämpning av Black &amp; Scholes-modellen per den 9 april 2015 baserat på en teckningskurs </w:t>
      </w:r>
      <w:r w:rsidR="00BA1FB7">
        <w:rPr>
          <w:rFonts w:ascii="Trebuchet MS" w:hAnsi="Trebuchet MS"/>
          <w:sz w:val="18"/>
          <w:szCs w:val="18"/>
          <w:lang w:val="sv-SE"/>
        </w:rPr>
        <w:t xml:space="preserve">vid </w:t>
      </w:r>
      <w:proofErr w:type="gramStart"/>
      <w:r w:rsidRPr="00D17BA3">
        <w:rPr>
          <w:rFonts w:ascii="Trebuchet MS" w:hAnsi="Trebuchet MS"/>
          <w:sz w:val="18"/>
          <w:szCs w:val="18"/>
          <w:lang w:val="sv-SE"/>
        </w:rPr>
        <w:t>nyttjande</w:t>
      </w:r>
      <w:proofErr w:type="gramEnd"/>
      <w:r w:rsidRPr="00D17BA3">
        <w:rPr>
          <w:rFonts w:ascii="Trebuchet MS" w:hAnsi="Trebuchet MS"/>
          <w:sz w:val="18"/>
          <w:szCs w:val="18"/>
          <w:lang w:val="sv-SE"/>
        </w:rPr>
        <w:t xml:space="preserve"> av teckningsoptionerna om 300 procent av den genomsnittliga volymviktade kursen under perioden 25 mars 2015 till och med 9 april 2015, dock ej under aktiens kvotvärde. Den framräknade teckningskursen kommer att avrundas till närmast helt öre. Beräkningen ska utföras av en oberoende värderingsexpert.</w:t>
      </w:r>
    </w:p>
    <w:p w14:paraId="62FD945F" w14:textId="3A194483" w:rsidR="00D17BA3" w:rsidRPr="00D17BA3" w:rsidRDefault="00D17BA3" w:rsidP="00D17BA3">
      <w:pPr>
        <w:pStyle w:val="Brdtext1"/>
        <w:widowControl w:val="0"/>
        <w:rPr>
          <w:rFonts w:ascii="Trebuchet MS" w:hAnsi="Trebuchet MS"/>
          <w:sz w:val="18"/>
          <w:szCs w:val="18"/>
          <w:lang w:val="sv-SE"/>
        </w:rPr>
      </w:pPr>
      <w:r w:rsidRPr="00A10C81">
        <w:rPr>
          <w:rFonts w:ascii="Trebuchet MS" w:hAnsi="Trebuchet MS"/>
          <w:sz w:val="18"/>
          <w:szCs w:val="18"/>
          <w:u w:val="single"/>
          <w:lang w:val="sv-SE"/>
        </w:rPr>
        <w:t>Tid för teckning</w:t>
      </w:r>
      <w:r>
        <w:rPr>
          <w:rFonts w:ascii="Trebuchet MS" w:hAnsi="Trebuchet MS"/>
          <w:sz w:val="18"/>
          <w:szCs w:val="18"/>
          <w:lang w:val="sv-SE"/>
        </w:rPr>
        <w:br/>
      </w:r>
      <w:r w:rsidRPr="00D17BA3">
        <w:rPr>
          <w:rFonts w:ascii="Trebuchet MS" w:hAnsi="Trebuchet MS"/>
          <w:sz w:val="18"/>
          <w:szCs w:val="18"/>
          <w:lang w:val="sv-SE"/>
        </w:rPr>
        <w:t>Teckningsoptionerna skall tecknas under perioden från den 10 april 2015 till och med den 17 april 2015 på separat teckningslista. Styrelsen ska äga rätt att förlänga tiden för teckning.</w:t>
      </w:r>
    </w:p>
    <w:p w14:paraId="55BD72EB" w14:textId="0CCE1E78" w:rsidR="00D17BA3" w:rsidRPr="00D17BA3" w:rsidRDefault="00D17BA3" w:rsidP="00D17BA3">
      <w:pPr>
        <w:pStyle w:val="Brdtext1"/>
        <w:widowControl w:val="0"/>
        <w:rPr>
          <w:rFonts w:ascii="Trebuchet MS" w:hAnsi="Trebuchet MS"/>
          <w:sz w:val="18"/>
          <w:szCs w:val="18"/>
          <w:lang w:val="sv-SE"/>
        </w:rPr>
      </w:pPr>
      <w:r w:rsidRPr="00A10C81">
        <w:rPr>
          <w:rFonts w:ascii="Trebuchet MS" w:hAnsi="Trebuchet MS"/>
          <w:sz w:val="18"/>
          <w:szCs w:val="18"/>
          <w:u w:val="single"/>
          <w:lang w:val="sv-SE"/>
        </w:rPr>
        <w:t>Tilldelningsbeslut och betalning</w:t>
      </w:r>
      <w:r>
        <w:rPr>
          <w:rFonts w:ascii="Trebuchet MS" w:hAnsi="Trebuchet MS"/>
          <w:sz w:val="18"/>
          <w:szCs w:val="18"/>
          <w:lang w:val="sv-SE"/>
        </w:rPr>
        <w:br/>
      </w:r>
      <w:r w:rsidRPr="00D17BA3">
        <w:rPr>
          <w:rFonts w:ascii="Trebuchet MS" w:hAnsi="Trebuchet MS"/>
          <w:sz w:val="18"/>
          <w:szCs w:val="18"/>
          <w:lang w:val="sv-SE"/>
        </w:rPr>
        <w:t>Tilldelningsbeslut fattas snarast efter teckningstidens utgång och meddelas tecknare omkring den 22 april 2015. Betalning av optionspremien för teckningsoptionerna skall ske kontant senast den 29 april 2015. Styrelsen ska äga rätt att förlänga tiden för betalning.</w:t>
      </w:r>
    </w:p>
    <w:p w14:paraId="53C4B463" w14:textId="0DE1FA45" w:rsidR="00D17BA3" w:rsidRDefault="00D17BA3" w:rsidP="00D17BA3">
      <w:pPr>
        <w:pStyle w:val="Brdtext1"/>
        <w:widowControl w:val="0"/>
        <w:rPr>
          <w:rFonts w:ascii="Trebuchet MS" w:hAnsi="Trebuchet MS"/>
          <w:sz w:val="18"/>
          <w:szCs w:val="18"/>
          <w:lang w:val="sv-SE"/>
        </w:rPr>
      </w:pPr>
      <w:r w:rsidRPr="00A10C81">
        <w:rPr>
          <w:rFonts w:ascii="Trebuchet MS" w:hAnsi="Trebuchet MS"/>
          <w:sz w:val="18"/>
          <w:szCs w:val="18"/>
          <w:u w:val="single"/>
          <w:lang w:val="sv-SE"/>
        </w:rPr>
        <w:t>Ökning av aktiekapitalet</w:t>
      </w:r>
      <w:r>
        <w:rPr>
          <w:rFonts w:ascii="Trebuchet MS" w:hAnsi="Trebuchet MS"/>
          <w:sz w:val="18"/>
          <w:szCs w:val="18"/>
          <w:lang w:val="sv-SE"/>
        </w:rPr>
        <w:br/>
      </w:r>
      <w:r w:rsidRPr="00D17BA3">
        <w:rPr>
          <w:rFonts w:ascii="Trebuchet MS" w:hAnsi="Trebuchet MS"/>
          <w:sz w:val="18"/>
          <w:szCs w:val="18"/>
          <w:lang w:val="sv-SE"/>
        </w:rPr>
        <w:t>Ökningen av bolage</w:t>
      </w:r>
      <w:r w:rsidR="00BA1FB7">
        <w:rPr>
          <w:rFonts w:ascii="Trebuchet MS" w:hAnsi="Trebuchet MS"/>
          <w:sz w:val="18"/>
          <w:szCs w:val="18"/>
          <w:lang w:val="sv-SE"/>
        </w:rPr>
        <w:t xml:space="preserve">ts aktiekapital kan vid fullt </w:t>
      </w:r>
      <w:r w:rsidRPr="00D17BA3">
        <w:rPr>
          <w:rFonts w:ascii="Trebuchet MS" w:hAnsi="Trebuchet MS"/>
          <w:sz w:val="18"/>
          <w:szCs w:val="18"/>
          <w:lang w:val="sv-SE"/>
        </w:rPr>
        <w:t>nyttjande av teckningsoptionerna uppgå till högst 52 000 kronor med förbehåll för den höjning som kan föranledas av att omräkning kan komma att ske till följd av emissioner m.m.</w:t>
      </w:r>
    </w:p>
    <w:p w14:paraId="1AE9EA5E" w14:textId="309623AB" w:rsidR="00A10C81" w:rsidRPr="00850222" w:rsidRDefault="00A10C81" w:rsidP="00D17BA3">
      <w:pPr>
        <w:pStyle w:val="Brdtext1"/>
        <w:widowControl w:val="0"/>
        <w:rPr>
          <w:rFonts w:ascii="Trebuchet MS" w:hAnsi="Trebuchet MS"/>
          <w:sz w:val="18"/>
          <w:szCs w:val="18"/>
          <w:lang w:val="sv-SE"/>
        </w:rPr>
      </w:pPr>
      <w:r w:rsidRPr="00A10C81">
        <w:rPr>
          <w:rFonts w:ascii="Trebuchet MS" w:hAnsi="Trebuchet MS"/>
          <w:b/>
          <w:sz w:val="18"/>
          <w:szCs w:val="18"/>
          <w:lang w:val="sv-SE"/>
        </w:rPr>
        <w:t>Villkor för teckningsoptioner</w:t>
      </w:r>
      <w:r>
        <w:rPr>
          <w:rFonts w:ascii="Trebuchet MS" w:hAnsi="Trebuchet MS"/>
          <w:b/>
          <w:sz w:val="18"/>
          <w:szCs w:val="18"/>
          <w:lang w:val="sv-SE"/>
        </w:rPr>
        <w:br/>
      </w:r>
      <w:r w:rsidRPr="00850222">
        <w:rPr>
          <w:rFonts w:ascii="Trebuchet MS" w:hAnsi="Trebuchet MS"/>
          <w:i/>
          <w:sz w:val="18"/>
          <w:szCs w:val="18"/>
          <w:lang w:val="sv-SE"/>
        </w:rPr>
        <w:t xml:space="preserve">1. Teckningstid </w:t>
      </w:r>
      <w:r w:rsidR="00BA1FB7">
        <w:rPr>
          <w:rFonts w:ascii="Trebuchet MS" w:hAnsi="Trebuchet MS"/>
          <w:i/>
          <w:sz w:val="18"/>
          <w:szCs w:val="18"/>
          <w:lang w:val="sv-SE"/>
        </w:rPr>
        <w:t xml:space="preserve">för </w:t>
      </w:r>
      <w:r w:rsidRPr="00850222">
        <w:rPr>
          <w:rFonts w:ascii="Trebuchet MS" w:hAnsi="Trebuchet MS"/>
          <w:i/>
          <w:sz w:val="18"/>
          <w:szCs w:val="18"/>
          <w:lang w:val="sv-SE"/>
        </w:rPr>
        <w:t>nyttjande av teckningsoptioner</w:t>
      </w:r>
      <w:r w:rsidRPr="00850222">
        <w:rPr>
          <w:rFonts w:ascii="Trebuchet MS" w:hAnsi="Trebuchet MS"/>
          <w:sz w:val="18"/>
          <w:szCs w:val="18"/>
          <w:lang w:val="sv-SE"/>
        </w:rPr>
        <w:br/>
        <w:t xml:space="preserve">Teckningsoptionerna kan under nyttjandeperioden, som löper från och med den 15 mars 2019 </w:t>
      </w:r>
      <w:r w:rsidR="00BA1FB7">
        <w:rPr>
          <w:rFonts w:ascii="Trebuchet MS" w:hAnsi="Trebuchet MS"/>
          <w:sz w:val="18"/>
          <w:szCs w:val="18"/>
          <w:lang w:val="sv-SE"/>
        </w:rPr>
        <w:t xml:space="preserve">till och med den 29 mars 2019, </w:t>
      </w:r>
      <w:r w:rsidRPr="00850222">
        <w:rPr>
          <w:rFonts w:ascii="Trebuchet MS" w:hAnsi="Trebuchet MS"/>
          <w:sz w:val="18"/>
          <w:szCs w:val="18"/>
          <w:lang w:val="sv-SE"/>
        </w:rPr>
        <w:t>nyttjas för teckning av nyemitterade aktier i bolaget. Teckningsoptionerna ska dock kunna nyttjas vid eventuell tidigare tidpunkt till följd av fusion, tvång</w:t>
      </w:r>
      <w:r w:rsidR="00850222">
        <w:rPr>
          <w:rFonts w:ascii="Trebuchet MS" w:hAnsi="Trebuchet MS"/>
          <w:sz w:val="18"/>
          <w:szCs w:val="18"/>
          <w:lang w:val="sv-SE"/>
        </w:rPr>
        <w:t>s</w:t>
      </w:r>
      <w:r w:rsidRPr="00850222">
        <w:rPr>
          <w:rFonts w:ascii="Trebuchet MS" w:hAnsi="Trebuchet MS"/>
          <w:sz w:val="18"/>
          <w:szCs w:val="18"/>
          <w:lang w:val="sv-SE"/>
        </w:rPr>
        <w:t>inlösen av aktier, likvidation m.m.</w:t>
      </w:r>
    </w:p>
    <w:p w14:paraId="12DCD10E" w14:textId="43582386" w:rsidR="00D510F8" w:rsidRDefault="00A10C81" w:rsidP="00850222">
      <w:pPr>
        <w:pStyle w:val="Brdtext1"/>
        <w:widowControl w:val="0"/>
        <w:rPr>
          <w:rFonts w:ascii="Trebuchet MS" w:hAnsi="Trebuchet MS"/>
          <w:b/>
          <w:sz w:val="18"/>
          <w:szCs w:val="18"/>
          <w:lang w:val="sv-SE"/>
        </w:rPr>
      </w:pPr>
      <w:r w:rsidRPr="00850222">
        <w:rPr>
          <w:rFonts w:ascii="Trebuchet MS" w:hAnsi="Trebuchet MS"/>
          <w:i/>
          <w:sz w:val="18"/>
          <w:szCs w:val="18"/>
          <w:lang w:val="sv-SE"/>
        </w:rPr>
        <w:lastRenderedPageBreak/>
        <w:t>2. Utdelning</w:t>
      </w:r>
      <w:r w:rsidRPr="00850222">
        <w:rPr>
          <w:rFonts w:ascii="Trebuchet MS" w:hAnsi="Trebuchet MS"/>
          <w:sz w:val="18"/>
          <w:szCs w:val="18"/>
          <w:lang w:val="sv-SE"/>
        </w:rPr>
        <w:br/>
        <w:t>Aktier som utgivits efter nyttjande av teckningsoption medför rätt till vinstutdelning på den avstämningsdag för utdelning som infaller efter aktiens registrering i aktieboken.</w:t>
      </w:r>
      <w:r>
        <w:rPr>
          <w:rFonts w:ascii="Trebuchet MS" w:hAnsi="Trebuchet MS"/>
          <w:b/>
          <w:sz w:val="18"/>
          <w:szCs w:val="18"/>
          <w:lang w:val="sv-SE"/>
        </w:rPr>
        <w:br/>
      </w:r>
      <w:r>
        <w:rPr>
          <w:rFonts w:ascii="Trebuchet MS" w:hAnsi="Trebuchet MS"/>
          <w:b/>
          <w:sz w:val="18"/>
          <w:szCs w:val="18"/>
          <w:lang w:val="sv-SE"/>
        </w:rPr>
        <w:br/>
        <w:t>Skäl för avvikelse från aktieägarnas företrädesrätt</w:t>
      </w:r>
      <w:r>
        <w:rPr>
          <w:rFonts w:ascii="Trebuchet MS" w:hAnsi="Trebuchet MS"/>
          <w:b/>
          <w:sz w:val="18"/>
          <w:szCs w:val="18"/>
          <w:lang w:val="sv-SE"/>
        </w:rPr>
        <w:br/>
      </w:r>
      <w:r w:rsidRPr="00850222">
        <w:rPr>
          <w:rFonts w:ascii="Trebuchet MS" w:hAnsi="Trebuchet MS"/>
          <w:sz w:val="18"/>
          <w:szCs w:val="18"/>
          <w:lang w:val="sv-SE"/>
        </w:rPr>
        <w:t xml:space="preserve">Skälen för avvikelse från aktieägarnas företrädesrätt är en önskan om att få ett optionsprogram infört för tilldelning till anställda </w:t>
      </w:r>
      <w:r w:rsidR="00060CDF">
        <w:rPr>
          <w:rFonts w:ascii="Trebuchet MS" w:hAnsi="Trebuchet MS"/>
          <w:sz w:val="18"/>
          <w:szCs w:val="18"/>
          <w:lang w:val="sv-SE"/>
        </w:rPr>
        <w:t xml:space="preserve">och nyckelpersoner </w:t>
      </w:r>
      <w:r w:rsidRPr="00850222">
        <w:rPr>
          <w:rFonts w:ascii="Trebuchet MS" w:hAnsi="Trebuchet MS"/>
          <w:sz w:val="18"/>
          <w:szCs w:val="18"/>
          <w:lang w:val="sv-SE"/>
        </w:rPr>
        <w:t>i bolaget varmed de kan erbjudas möjlighet att ta del av en värdetillväxt i bolagets aktie. Detta förväntas leda till att intresset för bolagets utveckling – liksom bolagets aktiekursutveckling – förstärks och att fortsatt företagslojalitet under de kommande åren stimuleras.</w:t>
      </w:r>
      <w:r>
        <w:rPr>
          <w:rFonts w:ascii="Trebuchet MS" w:hAnsi="Trebuchet MS"/>
          <w:b/>
          <w:sz w:val="18"/>
          <w:szCs w:val="18"/>
          <w:lang w:val="sv-SE"/>
        </w:rPr>
        <w:br/>
      </w:r>
      <w:r>
        <w:rPr>
          <w:rFonts w:ascii="Trebuchet MS" w:hAnsi="Trebuchet MS"/>
          <w:b/>
          <w:sz w:val="18"/>
          <w:szCs w:val="18"/>
          <w:lang w:val="sv-SE"/>
        </w:rPr>
        <w:br/>
        <w:t>Utspädning</w:t>
      </w:r>
      <w:r w:rsidR="00850222">
        <w:rPr>
          <w:rFonts w:ascii="Trebuchet MS" w:hAnsi="Trebuchet MS"/>
          <w:b/>
          <w:sz w:val="18"/>
          <w:szCs w:val="18"/>
          <w:lang w:val="sv-SE"/>
        </w:rPr>
        <w:t>seffekt</w:t>
      </w:r>
      <w:r>
        <w:rPr>
          <w:rFonts w:ascii="Trebuchet MS" w:hAnsi="Trebuchet MS"/>
          <w:b/>
          <w:sz w:val="18"/>
          <w:szCs w:val="18"/>
          <w:lang w:val="sv-SE"/>
        </w:rPr>
        <w:br/>
      </w:r>
      <w:r w:rsidRPr="00850222">
        <w:rPr>
          <w:rFonts w:ascii="Trebuchet MS" w:hAnsi="Trebuchet MS"/>
          <w:sz w:val="18"/>
          <w:szCs w:val="18"/>
          <w:lang w:val="sv-SE"/>
        </w:rPr>
        <w:t>1. I det f</w:t>
      </w:r>
      <w:r w:rsidR="00BA1FB7">
        <w:rPr>
          <w:rFonts w:ascii="Trebuchet MS" w:hAnsi="Trebuchet MS"/>
          <w:sz w:val="18"/>
          <w:szCs w:val="18"/>
          <w:lang w:val="sv-SE"/>
        </w:rPr>
        <w:t xml:space="preserve">all samtliga teckningsoptioner </w:t>
      </w:r>
      <w:r w:rsidRPr="00850222">
        <w:rPr>
          <w:rFonts w:ascii="Trebuchet MS" w:hAnsi="Trebuchet MS"/>
          <w:sz w:val="18"/>
          <w:szCs w:val="18"/>
          <w:lang w:val="sv-SE"/>
        </w:rPr>
        <w:t xml:space="preserve">nyttjas kommer antalet aktier öka med 650 000 aktier och aktiekapitalet </w:t>
      </w:r>
      <w:r w:rsidR="00BA1FB7">
        <w:rPr>
          <w:rFonts w:ascii="Trebuchet MS" w:hAnsi="Trebuchet MS"/>
          <w:sz w:val="18"/>
          <w:szCs w:val="18"/>
          <w:lang w:val="sv-SE"/>
        </w:rPr>
        <w:t xml:space="preserve">att </w:t>
      </w:r>
      <w:r w:rsidRPr="00850222">
        <w:rPr>
          <w:rFonts w:ascii="Trebuchet MS" w:hAnsi="Trebuchet MS"/>
          <w:sz w:val="18"/>
          <w:szCs w:val="18"/>
          <w:lang w:val="sv-SE"/>
        </w:rPr>
        <w:t>öka med 52 000 kronor;</w:t>
      </w:r>
      <w:r w:rsidRPr="00850222">
        <w:rPr>
          <w:rFonts w:ascii="Trebuchet MS" w:hAnsi="Trebuchet MS"/>
          <w:sz w:val="18"/>
          <w:szCs w:val="18"/>
          <w:lang w:val="sv-SE"/>
        </w:rPr>
        <w:br/>
      </w:r>
      <w:r w:rsidRPr="00850222">
        <w:rPr>
          <w:rFonts w:ascii="Trebuchet MS" w:hAnsi="Trebuchet MS"/>
          <w:sz w:val="18"/>
          <w:szCs w:val="18"/>
          <w:lang w:val="sv-SE"/>
        </w:rPr>
        <w:br/>
        <w:t>2. Om samtliga teckningsoptioner nyttjas, baserat på bolagets nuvarande aktiekapital, motsvarar detta</w:t>
      </w:r>
      <w:r w:rsidR="00BA1FB7">
        <w:rPr>
          <w:rFonts w:ascii="Trebuchet MS" w:hAnsi="Trebuchet MS"/>
          <w:sz w:val="18"/>
          <w:szCs w:val="18"/>
          <w:lang w:val="sv-SE"/>
        </w:rPr>
        <w:t xml:space="preserve"> för närvarande</w:t>
      </w:r>
      <w:r w:rsidRPr="00850222">
        <w:rPr>
          <w:rFonts w:ascii="Trebuchet MS" w:hAnsi="Trebuchet MS"/>
          <w:sz w:val="18"/>
          <w:szCs w:val="18"/>
          <w:lang w:val="sv-SE"/>
        </w:rPr>
        <w:t xml:space="preserve"> en utspädning om högst cirka 5,8 procent av aktierna och rösterna. Förbehåll görs för sådana omräkningar till följd av emissioner m.m. som kan ske enligt </w:t>
      </w:r>
      <w:r w:rsidR="00850222" w:rsidRPr="00850222">
        <w:rPr>
          <w:rFonts w:ascii="Trebuchet MS" w:hAnsi="Trebuchet MS"/>
          <w:sz w:val="18"/>
          <w:szCs w:val="18"/>
          <w:lang w:val="sv-SE"/>
        </w:rPr>
        <w:t>de fullständiga villkoren för t</w:t>
      </w:r>
      <w:r w:rsidRPr="00850222">
        <w:rPr>
          <w:rFonts w:ascii="Trebuchet MS" w:hAnsi="Trebuchet MS"/>
          <w:sz w:val="18"/>
          <w:szCs w:val="18"/>
          <w:lang w:val="sv-SE"/>
        </w:rPr>
        <w:t>eckningsoptionerna.</w:t>
      </w:r>
      <w:r>
        <w:rPr>
          <w:rFonts w:ascii="Trebuchet MS" w:hAnsi="Trebuchet MS"/>
          <w:b/>
          <w:sz w:val="18"/>
          <w:szCs w:val="18"/>
          <w:lang w:val="sv-SE"/>
        </w:rPr>
        <w:t xml:space="preserve"> </w:t>
      </w:r>
      <w:r w:rsidR="00850222">
        <w:rPr>
          <w:rFonts w:ascii="Trebuchet MS" w:hAnsi="Trebuchet MS"/>
          <w:b/>
          <w:sz w:val="18"/>
          <w:szCs w:val="18"/>
          <w:lang w:val="sv-SE"/>
        </w:rPr>
        <w:br/>
      </w:r>
      <w:r w:rsidR="00850222">
        <w:rPr>
          <w:rFonts w:ascii="Trebuchet MS" w:hAnsi="Trebuchet MS"/>
          <w:b/>
          <w:sz w:val="18"/>
          <w:szCs w:val="18"/>
          <w:lang w:val="sv-SE"/>
        </w:rPr>
        <w:br/>
        <w:t>Kostnader</w:t>
      </w:r>
      <w:r w:rsidR="00850222">
        <w:rPr>
          <w:rFonts w:ascii="Trebuchet MS" w:hAnsi="Trebuchet MS"/>
          <w:b/>
          <w:sz w:val="18"/>
          <w:szCs w:val="18"/>
          <w:lang w:val="sv-SE"/>
        </w:rPr>
        <w:br/>
      </w:r>
      <w:r w:rsidR="00850222" w:rsidRPr="00850222">
        <w:rPr>
          <w:rFonts w:ascii="Trebuchet MS" w:hAnsi="Trebuchet MS"/>
          <w:sz w:val="18"/>
          <w:szCs w:val="18"/>
          <w:lang w:val="sv-SE"/>
        </w:rPr>
        <w:t>Då teckningsoptionerna emitteras till marknadsvärde är det bolagets bedömning att några sociala kostnader inte kommer att uppstå för bolaget till följd av optionsprogrammet.</w:t>
      </w:r>
      <w:r w:rsidR="00850222">
        <w:rPr>
          <w:rFonts w:ascii="Trebuchet MS" w:hAnsi="Trebuchet MS"/>
          <w:b/>
          <w:sz w:val="18"/>
          <w:szCs w:val="18"/>
          <w:lang w:val="sv-SE"/>
        </w:rPr>
        <w:br/>
      </w:r>
    </w:p>
    <w:p w14:paraId="4F6943AA" w14:textId="2845EB27" w:rsidR="00871469" w:rsidRPr="00850222" w:rsidRDefault="00D510F8" w:rsidP="00850222">
      <w:pPr>
        <w:pStyle w:val="Brdtext1"/>
        <w:widowControl w:val="0"/>
        <w:rPr>
          <w:rFonts w:ascii="Trebuchet MS" w:hAnsi="Trebuchet MS"/>
          <w:sz w:val="18"/>
          <w:szCs w:val="18"/>
          <w:lang w:val="sv-SE"/>
        </w:rPr>
      </w:pPr>
      <w:r>
        <w:rPr>
          <w:rFonts w:ascii="Trebuchet MS" w:hAnsi="Trebuchet MS"/>
          <w:b/>
          <w:sz w:val="18"/>
          <w:szCs w:val="18"/>
          <w:lang w:val="sv-SE"/>
        </w:rPr>
        <w:t>För ytterligare information, kontakta VD Andreas Rodman på telefon +46 (0) 708 – 10 13 16 eller mail andreas.rodman@globalwarningsystem.com.</w:t>
      </w:r>
      <w:r w:rsidR="00850222">
        <w:rPr>
          <w:rFonts w:ascii="Trebuchet MS" w:hAnsi="Trebuchet MS"/>
          <w:b/>
          <w:sz w:val="18"/>
          <w:szCs w:val="18"/>
          <w:lang w:val="sv-SE"/>
        </w:rPr>
        <w:br/>
      </w:r>
    </w:p>
    <w:p w14:paraId="41A55957" w14:textId="77777777" w:rsidR="00AA6116" w:rsidRDefault="00AA6116" w:rsidP="00AA6116">
      <w:pPr>
        <w:widowControl w:val="0"/>
        <w:pBdr>
          <w:top w:val="none" w:sz="0" w:space="0" w:color="auto"/>
          <w:left w:val="none" w:sz="0" w:space="0" w:color="auto"/>
          <w:bottom w:val="single" w:sz="4" w:space="1" w:color="auto"/>
          <w:right w:val="none" w:sz="0" w:space="0" w:color="auto"/>
          <w:between w:val="none" w:sz="0" w:space="0" w:color="auto"/>
          <w:bar w:val="none" w:sz="0" w:color="auto"/>
        </w:pBdr>
        <w:autoSpaceDE w:val="0"/>
        <w:autoSpaceDN w:val="0"/>
        <w:adjustRightInd w:val="0"/>
        <w:rPr>
          <w:rFonts w:ascii="Calibri" w:eastAsia="Calibri" w:hAnsi="Calibri" w:cs="Calibri"/>
          <w:color w:val="000000"/>
          <w:sz w:val="18"/>
          <w:szCs w:val="18"/>
          <w:u w:color="000000"/>
          <w:lang w:val="sv-SE"/>
        </w:rPr>
      </w:pPr>
    </w:p>
    <w:p w14:paraId="4F29C5CF" w14:textId="77777777" w:rsidR="00AA6116" w:rsidRPr="00A33E79" w:rsidRDefault="00AA6116" w:rsidP="00A33E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color w:val="000000"/>
          <w:sz w:val="18"/>
          <w:szCs w:val="18"/>
          <w:u w:color="000000"/>
          <w:lang w:val="sv-SE"/>
        </w:rPr>
      </w:pPr>
    </w:p>
    <w:p w14:paraId="27CAF630" w14:textId="2C7FD62A" w:rsidR="00AA6116" w:rsidRPr="00A33E79" w:rsidRDefault="00AA6116" w:rsidP="00AA6116">
      <w:pPr>
        <w:pStyle w:val="Footer"/>
        <w:tabs>
          <w:tab w:val="clear" w:pos="9072"/>
          <w:tab w:val="right" w:pos="9046"/>
        </w:tabs>
        <w:jc w:val="both"/>
        <w:rPr>
          <w:sz w:val="18"/>
          <w:szCs w:val="18"/>
        </w:rPr>
      </w:pPr>
      <w:r>
        <w:rPr>
          <w:b/>
          <w:bCs/>
          <w:i/>
          <w:iCs/>
          <w:sz w:val="18"/>
          <w:szCs w:val="18"/>
        </w:rPr>
        <w:t>Global Warning System</w:t>
      </w:r>
      <w:r>
        <w:rPr>
          <w:i/>
          <w:iCs/>
          <w:sz w:val="18"/>
          <w:szCs w:val="18"/>
        </w:rPr>
        <w:t xml:space="preserve"> möter ett växande behov av att skydda anställda och familjemedlemmar på resa, genom att spåra och ge värdefull information i realtid om katastrofer och andra hot som kan påverka resenären. Sedermera Fondkommission är bolagets Certified Adviser. </w:t>
      </w:r>
      <w:r>
        <w:rPr>
          <w:rFonts w:ascii="Trebuchet MS"/>
          <w:sz w:val="18"/>
          <w:szCs w:val="18"/>
        </w:rPr>
        <w:t xml:space="preserve"> </w:t>
      </w:r>
    </w:p>
    <w:sectPr w:rsidR="00AA6116" w:rsidRPr="00A33E79" w:rsidSect="00AA6116">
      <w:headerReference w:type="default" r:id="rId9"/>
      <w:pgSz w:w="11900" w:h="16840"/>
      <w:pgMar w:top="1560" w:right="1417" w:bottom="851"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7E4F4" w14:textId="77777777" w:rsidR="00A2455E" w:rsidRDefault="00A2455E">
      <w:r>
        <w:separator/>
      </w:r>
    </w:p>
  </w:endnote>
  <w:endnote w:type="continuationSeparator" w:id="0">
    <w:p w14:paraId="1AB428F2" w14:textId="77777777" w:rsidR="00A2455E" w:rsidRDefault="00A2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806E" w14:textId="77777777" w:rsidR="00A2455E" w:rsidRDefault="00A2455E">
      <w:r>
        <w:separator/>
      </w:r>
    </w:p>
  </w:footnote>
  <w:footnote w:type="continuationSeparator" w:id="0">
    <w:p w14:paraId="0A3FB559" w14:textId="77777777" w:rsidR="00A2455E" w:rsidRDefault="00A24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5FFE8" w14:textId="77777777" w:rsidR="00150025" w:rsidRDefault="00150025">
    <w:pPr>
      <w:pStyle w:val="Header"/>
      <w:tabs>
        <w:tab w:val="clear" w:pos="9072"/>
        <w:tab w:val="right" w:pos="9046"/>
      </w:tabs>
    </w:pPr>
    <w:r>
      <w:rPr>
        <w:noProof/>
        <w:lang w:val="en-US"/>
      </w:rPr>
      <w:drawing>
        <wp:anchor distT="152400" distB="152400" distL="152400" distR="152400" simplePos="0" relativeHeight="251657216" behindDoc="1" locked="0" layoutInCell="1" allowOverlap="1" wp14:anchorId="5455E220" wp14:editId="7DD0C93D">
          <wp:simplePos x="0" y="0"/>
          <wp:positionH relativeFrom="page">
            <wp:posOffset>5233637</wp:posOffset>
          </wp:positionH>
          <wp:positionV relativeFrom="page">
            <wp:posOffset>453484</wp:posOffset>
          </wp:positionV>
          <wp:extent cx="1419458" cy="580522"/>
          <wp:effectExtent l="0" t="0" r="0" b="0"/>
          <wp:wrapNone/>
          <wp:docPr id="9" name="officeArt object" descr="GWS-logo-RGB.png"/>
          <wp:cNvGraphicFramePr/>
          <a:graphic xmlns:a="http://schemas.openxmlformats.org/drawingml/2006/main">
            <a:graphicData uri="http://schemas.openxmlformats.org/drawingml/2006/picture">
              <pic:pic xmlns:pic="http://schemas.openxmlformats.org/drawingml/2006/picture">
                <pic:nvPicPr>
                  <pic:cNvPr id="1073741825" name="image1.png" descr="GWS-logo-RGB.png"/>
                  <pic:cNvPicPr/>
                </pic:nvPicPr>
                <pic:blipFill>
                  <a:blip r:embed="rId1">
                    <a:extLst/>
                  </a:blip>
                  <a:stretch>
                    <a:fillRect/>
                  </a:stretch>
                </pic:blipFill>
                <pic:spPr>
                  <a:xfrm>
                    <a:off x="0" y="0"/>
                    <a:ext cx="1419458" cy="580522"/>
                  </a:xfrm>
                  <a:prstGeom prst="rect">
                    <a:avLst/>
                  </a:prstGeom>
                  <a:ln w="12700" cap="flat">
                    <a:noFill/>
                    <a:miter lim="400000"/>
                  </a:ln>
                  <a:effectLst/>
                </pic:spPr>
              </pic:pic>
            </a:graphicData>
          </a:graphic>
        </wp:anchor>
      </w:drawing>
    </w:r>
    <w:r>
      <w:rPr>
        <w:noProof/>
        <w:lang w:val="en-US"/>
      </w:rPr>
      <mc:AlternateContent>
        <mc:Choice Requires="wps">
          <w:drawing>
            <wp:anchor distT="152400" distB="152400" distL="152400" distR="152400" simplePos="0" relativeHeight="251658240" behindDoc="1" locked="0" layoutInCell="1" allowOverlap="1" wp14:anchorId="4DC528FD" wp14:editId="1FC24741">
              <wp:simplePos x="0" y="0"/>
              <wp:positionH relativeFrom="page">
                <wp:posOffset>0</wp:posOffset>
              </wp:positionH>
              <wp:positionV relativeFrom="page">
                <wp:posOffset>10601960</wp:posOffset>
              </wp:positionV>
              <wp:extent cx="7561580" cy="492760"/>
              <wp:effectExtent l="0" t="0" r="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492760"/>
                      </a:xfrm>
                      <a:prstGeom prst="rect">
                        <a:avLst/>
                      </a:prstGeom>
                      <a:solidFill>
                        <a:srgbClr val="97D645"/>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EED65D" id="Rectangle 2" o:spid="_x0000_s1026" style="position:absolute;margin-left:0;margin-top:834.8pt;width:595.4pt;height:38.8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hAMAIAACUEAAAOAAAAZHJzL2Uyb0RvYy54bWysU9uO0zAQfUfiHyy/t7kovSTadLXbqghp&#10;gRULH+A6ThOReMzYbbog/p2x0y4F3hAvlsczPj5zzvjm9tR37KjQtqBLnkxjzpSWULV6X/LPn7aT&#10;JWfWCV2JDrQq+bOy/Hb1+tXNYAqVQgNdpZARiLbFYEreOGeKKLKyUb2wUzBKU7IG7IWjEPdRhWIg&#10;9L6L0jieRwNgZRCkspZON2OSrwJ+XSvpPtS1VY51JSduLqwY1p1fo9WNKPYoTNPKMw3xDyx60Wp6&#10;9AVqI5xgB2z/gupbiWChdlMJfQR13UoVeqBukviPbp4aYVTohcSx5kUm+/9g5fvjI7K2Iu8406In&#10;iz6SaELvO8VSL89gbEFVT+YRfYPWPID8YpmGdUNV6g4RhkaJikglvj767YIPLF1lu+EdVIQuDg6C&#10;Uqcaew9IGrBTMOT5xRB1ckzS4WI2T2ZL8k1SLsvTxTw4FonictugdW8U9MxvSo7EPaCL44N1no0o&#10;LiWBPXRttW27LgS43607ZEdBw5EvNvNsFhqgJq/LOu2LNfhrI+J4QiTpDZ/zdIPZ3/MkzeL7NJ9s&#10;58vFJKuz2SRfxMtJnOT3+TzO8myz/XF+5HI/COY1GrXeQfVMeiGMs0p/izYN4DfOBprTktuvB4GK&#10;s+6tJs3zJMv8YIcgmy1SCvA6s7vOCC0JquSOs3G7duNnOBhs9w29lAT5NNyRT3UbJPQejqzO7tIs&#10;BmXP/8YP+3Ucqn797tVPAAAA//8DAFBLAwQUAAYACAAAACEAS2DC/OEAAAALAQAADwAAAGRycy9k&#10;b3ducmV2LnhtbEyPQUvDQBCF74L/YRnBm920yNbGbIooggotWEXwts1Ok9DsbMhu0vXfOz3pbWbe&#10;4833inVynZhwCK0nDfNZBgKp8ralWsPnx/PNHYgQDVnTeUINPxhgXV5eFCa3/kTvOO1iLTiEQm40&#10;NDH2uZShatCZMPM9EmsHPzgTeR1qaQdz4nDXyUWWKelMS/yhMT0+Nlgdd6PT0H5vtq8vJh1S9TW6&#10;t/E4bdTTpPX1VXq4BxExxT8znPEZHUpm2vuRbBCdBi4S+arUSoE46/NVxl32PC1vlwuQZSH/dyh/&#10;AQAA//8DAFBLAQItABQABgAIAAAAIQC2gziS/gAAAOEBAAATAAAAAAAAAAAAAAAAAAAAAABbQ29u&#10;dGVudF9UeXBlc10ueG1sUEsBAi0AFAAGAAgAAAAhADj9If/WAAAAlAEAAAsAAAAAAAAAAAAAAAAA&#10;LwEAAF9yZWxzLy5yZWxzUEsBAi0AFAAGAAgAAAAhAOVq+EAwAgAAJQQAAA4AAAAAAAAAAAAAAAAA&#10;LgIAAGRycy9lMm9Eb2MueG1sUEsBAi0AFAAGAAgAAAAhAEtgwvzhAAAACwEAAA8AAAAAAAAAAAAA&#10;AAAAigQAAGRycy9kb3ducmV2LnhtbFBLBQYAAAAABAAEAPMAAACYBQAAAAA=&#10;" fillcolor="#97d645" stroked="f">
              <w10:wrap anchorx="page" anchory="page"/>
            </v:rect>
          </w:pict>
        </mc:Fallback>
      </mc:AlternateContent>
    </w:r>
  </w:p>
  <w:p w14:paraId="75D73DD2" w14:textId="77777777" w:rsidR="00150025" w:rsidRDefault="00150025">
    <w:pPr>
      <w:pStyle w:val="Header"/>
      <w:tabs>
        <w:tab w:val="clear" w:pos="4536"/>
        <w:tab w:val="clear" w:pos="9072"/>
        <w:tab w:val="left" w:pos="8113"/>
      </w:tabs>
      <w:jc w:val="right"/>
      <w:rPr>
        <w:sz w:val="16"/>
        <w:szCs w:val="16"/>
      </w:rPr>
    </w:pPr>
  </w:p>
  <w:p w14:paraId="5D6B999F" w14:textId="77777777" w:rsidR="00150025" w:rsidRDefault="00150025">
    <w:pPr>
      <w:pStyle w:val="Header"/>
      <w:tabs>
        <w:tab w:val="clear" w:pos="4536"/>
        <w:tab w:val="clear" w:pos="9072"/>
        <w:tab w:val="left" w:pos="8113"/>
      </w:tabs>
      <w:spacing w:after="0"/>
      <w:jc w:val="right"/>
      <w:rPr>
        <w:sz w:val="16"/>
        <w:szCs w:val="16"/>
      </w:rPr>
    </w:pPr>
  </w:p>
  <w:p w14:paraId="03F15E2E" w14:textId="77777777" w:rsidR="00150025" w:rsidRDefault="00150025">
    <w:pPr>
      <w:pStyle w:val="Header"/>
      <w:tabs>
        <w:tab w:val="clear" w:pos="9072"/>
        <w:tab w:val="right" w:pos="9046"/>
      </w:tabs>
      <w:spacing w:after="0"/>
      <w:jc w:val="right"/>
      <w:rPr>
        <w:sz w:val="20"/>
        <w:szCs w:val="20"/>
      </w:rPr>
    </w:pPr>
  </w:p>
  <w:p w14:paraId="5DB6B006" w14:textId="0C521E45" w:rsidR="00150025" w:rsidRDefault="00D17BA3">
    <w:pPr>
      <w:pStyle w:val="Header"/>
      <w:tabs>
        <w:tab w:val="clear" w:pos="9072"/>
        <w:tab w:val="right" w:pos="9046"/>
      </w:tabs>
      <w:spacing w:after="0"/>
      <w:jc w:val="right"/>
      <w:rPr>
        <w:rFonts w:ascii="Trebuchet MS"/>
        <w:sz w:val="20"/>
        <w:szCs w:val="20"/>
      </w:rPr>
    </w:pPr>
    <w:r>
      <w:rPr>
        <w:rFonts w:ascii="Trebuchet MS"/>
        <w:sz w:val="20"/>
        <w:szCs w:val="20"/>
      </w:rPr>
      <w:t>PRESSMEDDELANDE 2015-04</w:t>
    </w:r>
    <w:r w:rsidR="00150025" w:rsidRPr="00060CDF">
      <w:rPr>
        <w:rFonts w:ascii="Trebuchet MS"/>
        <w:sz w:val="20"/>
        <w:szCs w:val="20"/>
      </w:rPr>
      <w:t>-</w:t>
    </w:r>
    <w:r w:rsidRPr="00060CDF">
      <w:rPr>
        <w:rFonts w:ascii="Trebuchet MS"/>
        <w:sz w:val="20"/>
        <w:szCs w:val="20"/>
      </w:rPr>
      <w:t>09</w:t>
    </w:r>
  </w:p>
  <w:p w14:paraId="2258D6A4" w14:textId="77777777" w:rsidR="00150025" w:rsidRDefault="00150025">
    <w:pPr>
      <w:pStyle w:val="Header"/>
      <w:tabs>
        <w:tab w:val="clear" w:pos="9072"/>
        <w:tab w:val="right" w:pos="9046"/>
      </w:tabs>
      <w:spacing w:after="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32D"/>
    <w:multiLevelType w:val="multilevel"/>
    <w:tmpl w:val="E954D8FA"/>
    <w:lvl w:ilvl="0">
      <w:start w:val="1"/>
      <w:numFmt w:val="bullet"/>
      <w:lvlText w:val="•"/>
      <w:lvlJc w:val="left"/>
      <w:pPr>
        <w:tabs>
          <w:tab w:val="num" w:pos="180"/>
        </w:tabs>
        <w:ind w:left="180" w:hanging="180"/>
      </w:pPr>
      <w:rPr>
        <w:rFonts w:ascii="Calibri" w:eastAsia="Calibri" w:hAnsi="Calibri" w:cs="Calibri"/>
        <w:b/>
        <w:bCs/>
        <w:color w:val="000000"/>
        <w:position w:val="0"/>
        <w:sz w:val="18"/>
        <w:szCs w:val="18"/>
        <w:u w:color="000000"/>
      </w:rPr>
    </w:lvl>
    <w:lvl w:ilvl="1">
      <w:start w:val="1"/>
      <w:numFmt w:val="bullet"/>
      <w:lvlText w:val="•"/>
      <w:lvlJc w:val="left"/>
      <w:pPr>
        <w:tabs>
          <w:tab w:val="num" w:pos="540"/>
        </w:tabs>
        <w:ind w:left="360" w:hanging="180"/>
      </w:pPr>
      <w:rPr>
        <w:rFonts w:ascii="Calibri" w:eastAsia="Calibri" w:hAnsi="Calibri" w:cs="Calibri"/>
        <w:b/>
        <w:bCs/>
        <w:color w:val="000000"/>
        <w:position w:val="0"/>
        <w:sz w:val="18"/>
        <w:szCs w:val="18"/>
        <w:u w:color="000000"/>
      </w:rPr>
    </w:lvl>
    <w:lvl w:ilvl="2">
      <w:start w:val="1"/>
      <w:numFmt w:val="bullet"/>
      <w:lvlText w:val="•"/>
      <w:lvlJc w:val="left"/>
      <w:pPr>
        <w:tabs>
          <w:tab w:val="num" w:pos="900"/>
        </w:tabs>
        <w:ind w:left="540" w:hanging="180"/>
      </w:pPr>
      <w:rPr>
        <w:rFonts w:ascii="Calibri" w:eastAsia="Calibri" w:hAnsi="Calibri" w:cs="Calibri"/>
        <w:b/>
        <w:bCs/>
        <w:color w:val="000000"/>
        <w:position w:val="0"/>
        <w:sz w:val="18"/>
        <w:szCs w:val="18"/>
        <w:u w:color="000000"/>
      </w:rPr>
    </w:lvl>
    <w:lvl w:ilvl="3">
      <w:start w:val="1"/>
      <w:numFmt w:val="bullet"/>
      <w:lvlText w:val="•"/>
      <w:lvlJc w:val="left"/>
      <w:pPr>
        <w:tabs>
          <w:tab w:val="num" w:pos="1260"/>
        </w:tabs>
        <w:ind w:left="720" w:hanging="180"/>
      </w:pPr>
      <w:rPr>
        <w:rFonts w:ascii="Calibri" w:eastAsia="Calibri" w:hAnsi="Calibri" w:cs="Calibri"/>
        <w:b/>
        <w:bCs/>
        <w:color w:val="000000"/>
        <w:position w:val="0"/>
        <w:sz w:val="18"/>
        <w:szCs w:val="18"/>
        <w:u w:color="000000"/>
      </w:rPr>
    </w:lvl>
    <w:lvl w:ilvl="4">
      <w:start w:val="1"/>
      <w:numFmt w:val="bullet"/>
      <w:lvlText w:val="•"/>
      <w:lvlJc w:val="left"/>
      <w:pPr>
        <w:tabs>
          <w:tab w:val="num" w:pos="1620"/>
        </w:tabs>
        <w:ind w:left="900" w:hanging="180"/>
      </w:pPr>
      <w:rPr>
        <w:rFonts w:ascii="Calibri" w:eastAsia="Calibri" w:hAnsi="Calibri" w:cs="Calibri"/>
        <w:b/>
        <w:bCs/>
        <w:color w:val="000000"/>
        <w:position w:val="0"/>
        <w:sz w:val="18"/>
        <w:szCs w:val="18"/>
        <w:u w:color="000000"/>
      </w:rPr>
    </w:lvl>
    <w:lvl w:ilvl="5">
      <w:start w:val="1"/>
      <w:numFmt w:val="bullet"/>
      <w:lvlText w:val="•"/>
      <w:lvlJc w:val="left"/>
      <w:pPr>
        <w:tabs>
          <w:tab w:val="num" w:pos="1980"/>
        </w:tabs>
        <w:ind w:left="1080" w:hanging="180"/>
      </w:pPr>
      <w:rPr>
        <w:rFonts w:ascii="Calibri" w:eastAsia="Calibri" w:hAnsi="Calibri" w:cs="Calibri"/>
        <w:b/>
        <w:bCs/>
        <w:color w:val="000000"/>
        <w:position w:val="0"/>
        <w:sz w:val="18"/>
        <w:szCs w:val="18"/>
        <w:u w:color="000000"/>
      </w:rPr>
    </w:lvl>
    <w:lvl w:ilvl="6">
      <w:start w:val="1"/>
      <w:numFmt w:val="bullet"/>
      <w:lvlText w:val="•"/>
      <w:lvlJc w:val="left"/>
      <w:pPr>
        <w:tabs>
          <w:tab w:val="num" w:pos="2340"/>
        </w:tabs>
        <w:ind w:left="1260" w:hanging="180"/>
      </w:pPr>
      <w:rPr>
        <w:rFonts w:ascii="Calibri" w:eastAsia="Calibri" w:hAnsi="Calibri" w:cs="Calibri"/>
        <w:b/>
        <w:bCs/>
        <w:color w:val="000000"/>
        <w:position w:val="0"/>
        <w:sz w:val="18"/>
        <w:szCs w:val="18"/>
        <w:u w:color="000000"/>
      </w:rPr>
    </w:lvl>
    <w:lvl w:ilvl="7">
      <w:start w:val="1"/>
      <w:numFmt w:val="bullet"/>
      <w:lvlText w:val="•"/>
      <w:lvlJc w:val="left"/>
      <w:pPr>
        <w:tabs>
          <w:tab w:val="num" w:pos="2700"/>
        </w:tabs>
        <w:ind w:left="1440" w:hanging="180"/>
      </w:pPr>
      <w:rPr>
        <w:rFonts w:ascii="Calibri" w:eastAsia="Calibri" w:hAnsi="Calibri" w:cs="Calibri"/>
        <w:b/>
        <w:bCs/>
        <w:color w:val="000000"/>
        <w:position w:val="0"/>
        <w:sz w:val="18"/>
        <w:szCs w:val="18"/>
        <w:u w:color="000000"/>
      </w:rPr>
    </w:lvl>
    <w:lvl w:ilvl="8">
      <w:start w:val="1"/>
      <w:numFmt w:val="bullet"/>
      <w:lvlText w:val="•"/>
      <w:lvlJc w:val="left"/>
      <w:pPr>
        <w:tabs>
          <w:tab w:val="num" w:pos="3060"/>
        </w:tabs>
        <w:ind w:left="1620" w:hanging="180"/>
      </w:pPr>
      <w:rPr>
        <w:rFonts w:ascii="Calibri" w:eastAsia="Calibri" w:hAnsi="Calibri" w:cs="Calibri"/>
        <w:b/>
        <w:bCs/>
        <w:color w:val="000000"/>
        <w:position w:val="0"/>
        <w:sz w:val="18"/>
        <w:szCs w:val="18"/>
        <w:u w:color="000000"/>
      </w:rPr>
    </w:lvl>
  </w:abstractNum>
  <w:abstractNum w:abstractNumId="1">
    <w:nsid w:val="3D494843"/>
    <w:multiLevelType w:val="multilevel"/>
    <w:tmpl w:val="D62E1E90"/>
    <w:lvl w:ilvl="0">
      <w:start w:val="1"/>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
    <w:nsid w:val="4A0A20EA"/>
    <w:multiLevelType w:val="multilevel"/>
    <w:tmpl w:val="D3504774"/>
    <w:styleLink w:val="List1"/>
    <w:lvl w:ilvl="0">
      <w:numFmt w:val="bullet"/>
      <w:lvlText w:val="•"/>
      <w:lvlJc w:val="left"/>
      <w:pPr>
        <w:tabs>
          <w:tab w:val="num" w:pos="180"/>
        </w:tabs>
        <w:ind w:left="180" w:hanging="180"/>
      </w:pPr>
      <w:rPr>
        <w:rFonts w:ascii="Symbol" w:eastAsia="Symbol" w:hAnsi="Symbol" w:cs="Symbol"/>
        <w:b/>
        <w:bCs/>
        <w:color w:val="000000"/>
        <w:position w:val="0"/>
        <w:sz w:val="22"/>
        <w:szCs w:val="22"/>
        <w:u w:color="000000"/>
      </w:rPr>
    </w:lvl>
    <w:lvl w:ilvl="1">
      <w:start w:val="1"/>
      <w:numFmt w:val="bullet"/>
      <w:lvlText w:val="•"/>
      <w:lvlJc w:val="left"/>
      <w:pPr>
        <w:tabs>
          <w:tab w:val="num" w:pos="540"/>
        </w:tabs>
        <w:ind w:left="360" w:hanging="180"/>
      </w:pPr>
      <w:rPr>
        <w:rFonts w:ascii="Calibri" w:eastAsia="Calibri" w:hAnsi="Calibri" w:cs="Calibri"/>
        <w:b/>
        <w:bCs/>
        <w:color w:val="000000"/>
        <w:position w:val="0"/>
        <w:sz w:val="18"/>
        <w:szCs w:val="18"/>
        <w:u w:color="000000"/>
      </w:rPr>
    </w:lvl>
    <w:lvl w:ilvl="2">
      <w:start w:val="1"/>
      <w:numFmt w:val="bullet"/>
      <w:lvlText w:val="•"/>
      <w:lvlJc w:val="left"/>
      <w:pPr>
        <w:tabs>
          <w:tab w:val="num" w:pos="900"/>
        </w:tabs>
        <w:ind w:left="540" w:hanging="180"/>
      </w:pPr>
      <w:rPr>
        <w:rFonts w:ascii="Calibri" w:eastAsia="Calibri" w:hAnsi="Calibri" w:cs="Calibri"/>
        <w:b/>
        <w:bCs/>
        <w:color w:val="000000"/>
        <w:position w:val="0"/>
        <w:sz w:val="18"/>
        <w:szCs w:val="18"/>
        <w:u w:color="000000"/>
      </w:rPr>
    </w:lvl>
    <w:lvl w:ilvl="3">
      <w:start w:val="1"/>
      <w:numFmt w:val="bullet"/>
      <w:lvlText w:val="•"/>
      <w:lvlJc w:val="left"/>
      <w:pPr>
        <w:tabs>
          <w:tab w:val="num" w:pos="1260"/>
        </w:tabs>
        <w:ind w:left="720" w:hanging="180"/>
      </w:pPr>
      <w:rPr>
        <w:rFonts w:ascii="Calibri" w:eastAsia="Calibri" w:hAnsi="Calibri" w:cs="Calibri"/>
        <w:b/>
        <w:bCs/>
        <w:color w:val="000000"/>
        <w:position w:val="0"/>
        <w:sz w:val="18"/>
        <w:szCs w:val="18"/>
        <w:u w:color="000000"/>
      </w:rPr>
    </w:lvl>
    <w:lvl w:ilvl="4">
      <w:start w:val="1"/>
      <w:numFmt w:val="bullet"/>
      <w:lvlText w:val="•"/>
      <w:lvlJc w:val="left"/>
      <w:pPr>
        <w:tabs>
          <w:tab w:val="num" w:pos="1620"/>
        </w:tabs>
        <w:ind w:left="900" w:hanging="180"/>
      </w:pPr>
      <w:rPr>
        <w:rFonts w:ascii="Calibri" w:eastAsia="Calibri" w:hAnsi="Calibri" w:cs="Calibri"/>
        <w:b/>
        <w:bCs/>
        <w:color w:val="000000"/>
        <w:position w:val="0"/>
        <w:sz w:val="18"/>
        <w:szCs w:val="18"/>
        <w:u w:color="000000"/>
      </w:rPr>
    </w:lvl>
    <w:lvl w:ilvl="5">
      <w:start w:val="1"/>
      <w:numFmt w:val="bullet"/>
      <w:lvlText w:val="•"/>
      <w:lvlJc w:val="left"/>
      <w:pPr>
        <w:tabs>
          <w:tab w:val="num" w:pos="1980"/>
        </w:tabs>
        <w:ind w:left="1080" w:hanging="180"/>
      </w:pPr>
      <w:rPr>
        <w:rFonts w:ascii="Calibri" w:eastAsia="Calibri" w:hAnsi="Calibri" w:cs="Calibri"/>
        <w:b/>
        <w:bCs/>
        <w:color w:val="000000"/>
        <w:position w:val="0"/>
        <w:sz w:val="18"/>
        <w:szCs w:val="18"/>
        <w:u w:color="000000"/>
      </w:rPr>
    </w:lvl>
    <w:lvl w:ilvl="6">
      <w:start w:val="1"/>
      <w:numFmt w:val="bullet"/>
      <w:lvlText w:val="•"/>
      <w:lvlJc w:val="left"/>
      <w:pPr>
        <w:tabs>
          <w:tab w:val="num" w:pos="2340"/>
        </w:tabs>
        <w:ind w:left="1260" w:hanging="180"/>
      </w:pPr>
      <w:rPr>
        <w:rFonts w:ascii="Calibri" w:eastAsia="Calibri" w:hAnsi="Calibri" w:cs="Calibri"/>
        <w:b/>
        <w:bCs/>
        <w:color w:val="000000"/>
        <w:position w:val="0"/>
        <w:sz w:val="18"/>
        <w:szCs w:val="18"/>
        <w:u w:color="000000"/>
      </w:rPr>
    </w:lvl>
    <w:lvl w:ilvl="7">
      <w:start w:val="1"/>
      <w:numFmt w:val="bullet"/>
      <w:lvlText w:val="•"/>
      <w:lvlJc w:val="left"/>
      <w:pPr>
        <w:tabs>
          <w:tab w:val="num" w:pos="2700"/>
        </w:tabs>
        <w:ind w:left="1440" w:hanging="180"/>
      </w:pPr>
      <w:rPr>
        <w:rFonts w:ascii="Calibri" w:eastAsia="Calibri" w:hAnsi="Calibri" w:cs="Calibri"/>
        <w:b/>
        <w:bCs/>
        <w:color w:val="000000"/>
        <w:position w:val="0"/>
        <w:sz w:val="18"/>
        <w:szCs w:val="18"/>
        <w:u w:color="000000"/>
      </w:rPr>
    </w:lvl>
    <w:lvl w:ilvl="8">
      <w:start w:val="1"/>
      <w:numFmt w:val="bullet"/>
      <w:lvlText w:val="•"/>
      <w:lvlJc w:val="left"/>
      <w:pPr>
        <w:tabs>
          <w:tab w:val="num" w:pos="3060"/>
        </w:tabs>
        <w:ind w:left="1620" w:hanging="180"/>
      </w:pPr>
      <w:rPr>
        <w:rFonts w:ascii="Calibri" w:eastAsia="Calibri" w:hAnsi="Calibri" w:cs="Calibri"/>
        <w:b/>
        <w:bCs/>
        <w:color w:val="000000"/>
        <w:position w:val="0"/>
        <w:sz w:val="18"/>
        <w:szCs w:val="18"/>
        <w:u w:color="000000"/>
      </w:rPr>
    </w:lvl>
  </w:abstractNum>
  <w:abstractNum w:abstractNumId="3">
    <w:nsid w:val="4B0B2731"/>
    <w:multiLevelType w:val="multilevel"/>
    <w:tmpl w:val="97B2EB5A"/>
    <w:styleLink w:val="List0"/>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4">
    <w:nsid w:val="622C0575"/>
    <w:multiLevelType w:val="multilevel"/>
    <w:tmpl w:val="0D56E72C"/>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5">
    <w:nsid w:val="625A6B56"/>
    <w:multiLevelType w:val="multilevel"/>
    <w:tmpl w:val="2F60D33A"/>
    <w:lvl w:ilvl="0">
      <w:numFmt w:val="bullet"/>
      <w:lvlText w:val="•"/>
      <w:lvlJc w:val="left"/>
      <w:pPr>
        <w:tabs>
          <w:tab w:val="num" w:pos="220"/>
        </w:tabs>
        <w:ind w:left="220" w:hanging="220"/>
      </w:pPr>
      <w:rPr>
        <w:color w:val="000000"/>
        <w:position w:val="0"/>
        <w:sz w:val="22"/>
        <w:szCs w:val="22"/>
        <w:u w:color="000000"/>
        <w:rtl w:val="0"/>
      </w:rPr>
    </w:lvl>
    <w:lvl w:ilvl="1">
      <w:start w:val="1"/>
      <w:numFmt w:val="bullet"/>
      <w:lvlText w:val="•"/>
      <w:lvlJc w:val="left"/>
      <w:pPr>
        <w:tabs>
          <w:tab w:val="num" w:pos="660"/>
        </w:tabs>
        <w:ind w:left="440" w:hanging="220"/>
      </w:pPr>
      <w:rPr>
        <w:color w:val="000000"/>
        <w:position w:val="0"/>
        <w:sz w:val="18"/>
        <w:szCs w:val="18"/>
        <w:u w:color="000000"/>
        <w:rtl w:val="0"/>
      </w:rPr>
    </w:lvl>
    <w:lvl w:ilvl="2">
      <w:start w:val="1"/>
      <w:numFmt w:val="bullet"/>
      <w:lvlText w:val="•"/>
      <w:lvlJc w:val="left"/>
      <w:pPr>
        <w:tabs>
          <w:tab w:val="num" w:pos="1100"/>
        </w:tabs>
        <w:ind w:left="660" w:hanging="220"/>
      </w:pPr>
      <w:rPr>
        <w:color w:val="000000"/>
        <w:position w:val="0"/>
        <w:sz w:val="18"/>
        <w:szCs w:val="18"/>
        <w:u w:color="000000"/>
        <w:rtl w:val="0"/>
      </w:rPr>
    </w:lvl>
    <w:lvl w:ilvl="3">
      <w:start w:val="1"/>
      <w:numFmt w:val="bullet"/>
      <w:lvlText w:val="•"/>
      <w:lvlJc w:val="left"/>
      <w:pPr>
        <w:tabs>
          <w:tab w:val="num" w:pos="1540"/>
        </w:tabs>
        <w:ind w:left="880" w:hanging="220"/>
      </w:pPr>
      <w:rPr>
        <w:color w:val="000000"/>
        <w:position w:val="0"/>
        <w:sz w:val="18"/>
        <w:szCs w:val="18"/>
        <w:u w:color="000000"/>
        <w:rtl w:val="0"/>
      </w:rPr>
    </w:lvl>
    <w:lvl w:ilvl="4">
      <w:start w:val="1"/>
      <w:numFmt w:val="bullet"/>
      <w:lvlText w:val="•"/>
      <w:lvlJc w:val="left"/>
      <w:pPr>
        <w:tabs>
          <w:tab w:val="num" w:pos="1980"/>
        </w:tabs>
        <w:ind w:left="1100" w:hanging="220"/>
      </w:pPr>
      <w:rPr>
        <w:color w:val="000000"/>
        <w:position w:val="0"/>
        <w:sz w:val="18"/>
        <w:szCs w:val="18"/>
        <w:u w:color="000000"/>
        <w:rtl w:val="0"/>
      </w:rPr>
    </w:lvl>
    <w:lvl w:ilvl="5">
      <w:start w:val="1"/>
      <w:numFmt w:val="bullet"/>
      <w:lvlText w:val="•"/>
      <w:lvlJc w:val="left"/>
      <w:pPr>
        <w:tabs>
          <w:tab w:val="num" w:pos="2420"/>
        </w:tabs>
        <w:ind w:left="1320" w:hanging="220"/>
      </w:pPr>
      <w:rPr>
        <w:color w:val="000000"/>
        <w:position w:val="0"/>
        <w:sz w:val="18"/>
        <w:szCs w:val="18"/>
        <w:u w:color="000000"/>
        <w:rtl w:val="0"/>
      </w:rPr>
    </w:lvl>
    <w:lvl w:ilvl="6">
      <w:start w:val="1"/>
      <w:numFmt w:val="bullet"/>
      <w:lvlText w:val="•"/>
      <w:lvlJc w:val="left"/>
      <w:pPr>
        <w:tabs>
          <w:tab w:val="num" w:pos="2860"/>
        </w:tabs>
        <w:ind w:left="1540" w:hanging="220"/>
      </w:pPr>
      <w:rPr>
        <w:color w:val="000000"/>
        <w:position w:val="0"/>
        <w:sz w:val="18"/>
        <w:szCs w:val="18"/>
        <w:u w:color="000000"/>
        <w:rtl w:val="0"/>
      </w:rPr>
    </w:lvl>
    <w:lvl w:ilvl="7">
      <w:start w:val="1"/>
      <w:numFmt w:val="bullet"/>
      <w:lvlText w:val="•"/>
      <w:lvlJc w:val="left"/>
      <w:pPr>
        <w:tabs>
          <w:tab w:val="num" w:pos="3300"/>
        </w:tabs>
        <w:ind w:left="1760" w:hanging="220"/>
      </w:pPr>
      <w:rPr>
        <w:color w:val="000000"/>
        <w:position w:val="0"/>
        <w:sz w:val="18"/>
        <w:szCs w:val="18"/>
        <w:u w:color="000000"/>
        <w:rtl w:val="0"/>
      </w:rPr>
    </w:lvl>
    <w:lvl w:ilvl="8">
      <w:start w:val="1"/>
      <w:numFmt w:val="bullet"/>
      <w:lvlText w:val="•"/>
      <w:lvlJc w:val="left"/>
      <w:pPr>
        <w:tabs>
          <w:tab w:val="num" w:pos="3740"/>
        </w:tabs>
        <w:ind w:left="1980" w:hanging="220"/>
      </w:pPr>
      <w:rPr>
        <w:color w:val="000000"/>
        <w:position w:val="0"/>
        <w:sz w:val="18"/>
        <w:szCs w:val="18"/>
        <w:u w:color="000000"/>
        <w:rtl w:val="0"/>
      </w:rPr>
    </w:lvl>
  </w:abstractNum>
  <w:abstractNum w:abstractNumId="6">
    <w:nsid w:val="66C60656"/>
    <w:multiLevelType w:val="multilevel"/>
    <w:tmpl w:val="6B40D21A"/>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7">
    <w:nsid w:val="75E772DD"/>
    <w:multiLevelType w:val="hybridMultilevel"/>
    <w:tmpl w:val="B3E863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6F156A2"/>
    <w:multiLevelType w:val="multilevel"/>
    <w:tmpl w:val="BA9C7278"/>
    <w:lvl w:ilvl="0">
      <w:numFmt w:val="bullet"/>
      <w:lvlText w:val="•"/>
      <w:lvlJc w:val="left"/>
      <w:pPr>
        <w:tabs>
          <w:tab w:val="num" w:pos="220"/>
        </w:tabs>
        <w:ind w:left="220" w:hanging="220"/>
      </w:pPr>
      <w:rPr>
        <w:rFonts w:ascii="Calibri" w:eastAsia="Calibri" w:hAnsi="Calibri" w:cs="Calibri"/>
        <w:b/>
        <w:bCs/>
        <w:color w:val="000000"/>
        <w:position w:val="0"/>
        <w:sz w:val="22"/>
        <w:szCs w:val="22"/>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abstractNum w:abstractNumId="9">
    <w:nsid w:val="78FD4A4B"/>
    <w:multiLevelType w:val="multilevel"/>
    <w:tmpl w:val="B3FEC14E"/>
    <w:lvl w:ilvl="0">
      <w:start w:val="1"/>
      <w:numFmt w:val="bullet"/>
      <w:lvlText w:val="•"/>
      <w:lvlJc w:val="left"/>
      <w:pPr>
        <w:tabs>
          <w:tab w:val="num" w:pos="220"/>
        </w:tabs>
        <w:ind w:left="220" w:hanging="220"/>
      </w:pPr>
      <w:rPr>
        <w:rFonts w:ascii="Calibri" w:eastAsia="Calibri" w:hAnsi="Calibri" w:cs="Calibri"/>
        <w:b/>
        <w:bCs/>
        <w:color w:val="000000"/>
        <w:position w:val="0"/>
        <w:sz w:val="18"/>
        <w:szCs w:val="18"/>
        <w:u w:color="000000"/>
        <w:rtl w:val="0"/>
      </w:rPr>
    </w:lvl>
    <w:lvl w:ilvl="1">
      <w:start w:val="1"/>
      <w:numFmt w:val="bullet"/>
      <w:lvlText w:val="•"/>
      <w:lvlJc w:val="left"/>
      <w:pPr>
        <w:tabs>
          <w:tab w:val="num" w:pos="660"/>
        </w:tabs>
        <w:ind w:left="440" w:hanging="220"/>
      </w:pPr>
      <w:rPr>
        <w:rFonts w:ascii="Calibri" w:eastAsia="Calibri" w:hAnsi="Calibri" w:cs="Calibri"/>
        <w:b/>
        <w:bCs/>
        <w:color w:val="000000"/>
        <w:position w:val="0"/>
        <w:sz w:val="18"/>
        <w:szCs w:val="18"/>
        <w:u w:color="000000"/>
        <w:rtl w:val="0"/>
      </w:rPr>
    </w:lvl>
    <w:lvl w:ilvl="2">
      <w:start w:val="1"/>
      <w:numFmt w:val="bullet"/>
      <w:lvlText w:val="•"/>
      <w:lvlJc w:val="left"/>
      <w:pPr>
        <w:tabs>
          <w:tab w:val="num" w:pos="1100"/>
        </w:tabs>
        <w:ind w:left="660" w:hanging="220"/>
      </w:pPr>
      <w:rPr>
        <w:rFonts w:ascii="Calibri" w:eastAsia="Calibri" w:hAnsi="Calibri" w:cs="Calibri"/>
        <w:b/>
        <w:bCs/>
        <w:color w:val="000000"/>
        <w:position w:val="0"/>
        <w:sz w:val="18"/>
        <w:szCs w:val="18"/>
        <w:u w:color="000000"/>
        <w:rtl w:val="0"/>
      </w:rPr>
    </w:lvl>
    <w:lvl w:ilvl="3">
      <w:start w:val="1"/>
      <w:numFmt w:val="bullet"/>
      <w:lvlText w:val="•"/>
      <w:lvlJc w:val="left"/>
      <w:pPr>
        <w:tabs>
          <w:tab w:val="num" w:pos="1540"/>
        </w:tabs>
        <w:ind w:left="880" w:hanging="220"/>
      </w:pPr>
      <w:rPr>
        <w:rFonts w:ascii="Calibri" w:eastAsia="Calibri" w:hAnsi="Calibri" w:cs="Calibri"/>
        <w:b/>
        <w:bCs/>
        <w:color w:val="000000"/>
        <w:position w:val="0"/>
        <w:sz w:val="18"/>
        <w:szCs w:val="18"/>
        <w:u w:color="000000"/>
        <w:rtl w:val="0"/>
      </w:rPr>
    </w:lvl>
    <w:lvl w:ilvl="4">
      <w:start w:val="1"/>
      <w:numFmt w:val="bullet"/>
      <w:lvlText w:val="•"/>
      <w:lvlJc w:val="left"/>
      <w:pPr>
        <w:tabs>
          <w:tab w:val="num" w:pos="1980"/>
        </w:tabs>
        <w:ind w:left="1100" w:hanging="220"/>
      </w:pPr>
      <w:rPr>
        <w:rFonts w:ascii="Calibri" w:eastAsia="Calibri" w:hAnsi="Calibri" w:cs="Calibri"/>
        <w:b/>
        <w:bCs/>
        <w:color w:val="000000"/>
        <w:position w:val="0"/>
        <w:sz w:val="18"/>
        <w:szCs w:val="18"/>
        <w:u w:color="000000"/>
        <w:rtl w:val="0"/>
      </w:rPr>
    </w:lvl>
    <w:lvl w:ilvl="5">
      <w:start w:val="1"/>
      <w:numFmt w:val="bullet"/>
      <w:lvlText w:val="•"/>
      <w:lvlJc w:val="left"/>
      <w:pPr>
        <w:tabs>
          <w:tab w:val="num" w:pos="2420"/>
        </w:tabs>
        <w:ind w:left="1320" w:hanging="220"/>
      </w:pPr>
      <w:rPr>
        <w:rFonts w:ascii="Calibri" w:eastAsia="Calibri" w:hAnsi="Calibri" w:cs="Calibri"/>
        <w:b/>
        <w:bCs/>
        <w:color w:val="000000"/>
        <w:position w:val="0"/>
        <w:sz w:val="18"/>
        <w:szCs w:val="18"/>
        <w:u w:color="000000"/>
        <w:rtl w:val="0"/>
      </w:rPr>
    </w:lvl>
    <w:lvl w:ilvl="6">
      <w:start w:val="1"/>
      <w:numFmt w:val="bullet"/>
      <w:lvlText w:val="•"/>
      <w:lvlJc w:val="left"/>
      <w:pPr>
        <w:tabs>
          <w:tab w:val="num" w:pos="2860"/>
        </w:tabs>
        <w:ind w:left="1540" w:hanging="220"/>
      </w:pPr>
      <w:rPr>
        <w:rFonts w:ascii="Calibri" w:eastAsia="Calibri" w:hAnsi="Calibri" w:cs="Calibri"/>
        <w:b/>
        <w:bCs/>
        <w:color w:val="000000"/>
        <w:position w:val="0"/>
        <w:sz w:val="18"/>
        <w:szCs w:val="18"/>
        <w:u w:color="000000"/>
        <w:rtl w:val="0"/>
      </w:rPr>
    </w:lvl>
    <w:lvl w:ilvl="7">
      <w:start w:val="1"/>
      <w:numFmt w:val="bullet"/>
      <w:lvlText w:val="•"/>
      <w:lvlJc w:val="left"/>
      <w:pPr>
        <w:tabs>
          <w:tab w:val="num" w:pos="3300"/>
        </w:tabs>
        <w:ind w:left="1760" w:hanging="220"/>
      </w:pPr>
      <w:rPr>
        <w:rFonts w:ascii="Calibri" w:eastAsia="Calibri" w:hAnsi="Calibri" w:cs="Calibri"/>
        <w:b/>
        <w:bCs/>
        <w:color w:val="000000"/>
        <w:position w:val="0"/>
        <w:sz w:val="18"/>
        <w:szCs w:val="18"/>
        <w:u w:color="000000"/>
        <w:rtl w:val="0"/>
      </w:rPr>
    </w:lvl>
    <w:lvl w:ilvl="8">
      <w:start w:val="1"/>
      <w:numFmt w:val="bullet"/>
      <w:lvlText w:val="•"/>
      <w:lvlJc w:val="left"/>
      <w:pPr>
        <w:tabs>
          <w:tab w:val="num" w:pos="3740"/>
        </w:tabs>
        <w:ind w:left="1980" w:hanging="220"/>
      </w:pPr>
      <w:rPr>
        <w:rFonts w:ascii="Calibri" w:eastAsia="Calibri" w:hAnsi="Calibri" w:cs="Calibri"/>
        <w:b/>
        <w:bCs/>
        <w:color w:val="000000"/>
        <w:position w:val="0"/>
        <w:sz w:val="18"/>
        <w:szCs w:val="18"/>
        <w:u w:color="000000"/>
        <w:rtl w:val="0"/>
      </w:rPr>
    </w:lvl>
  </w:abstractNum>
  <w:num w:numId="1">
    <w:abstractNumId w:val="9"/>
  </w:num>
  <w:num w:numId="2">
    <w:abstractNumId w:val="1"/>
  </w:num>
  <w:num w:numId="3">
    <w:abstractNumId w:val="8"/>
  </w:num>
  <w:num w:numId="4">
    <w:abstractNumId w:val="5"/>
  </w:num>
  <w:num w:numId="5">
    <w:abstractNumId w:val="6"/>
  </w:num>
  <w:num w:numId="6">
    <w:abstractNumId w:val="4"/>
  </w:num>
  <w:num w:numId="7">
    <w:abstractNumId w:val="0"/>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69"/>
    <w:rsid w:val="000415F8"/>
    <w:rsid w:val="00060CDF"/>
    <w:rsid w:val="0006242B"/>
    <w:rsid w:val="00071336"/>
    <w:rsid w:val="00091CB8"/>
    <w:rsid w:val="000A4C78"/>
    <w:rsid w:val="000C744B"/>
    <w:rsid w:val="000E6B66"/>
    <w:rsid w:val="00121C6E"/>
    <w:rsid w:val="001311A3"/>
    <w:rsid w:val="001325FC"/>
    <w:rsid w:val="00146304"/>
    <w:rsid w:val="00150025"/>
    <w:rsid w:val="00180756"/>
    <w:rsid w:val="00195F18"/>
    <w:rsid w:val="001A0041"/>
    <w:rsid w:val="001C4921"/>
    <w:rsid w:val="0021212E"/>
    <w:rsid w:val="0022582A"/>
    <w:rsid w:val="0024615A"/>
    <w:rsid w:val="00263546"/>
    <w:rsid w:val="0027626F"/>
    <w:rsid w:val="002B4FCC"/>
    <w:rsid w:val="002E4DE5"/>
    <w:rsid w:val="00300125"/>
    <w:rsid w:val="003E7DA0"/>
    <w:rsid w:val="00443276"/>
    <w:rsid w:val="00443D7C"/>
    <w:rsid w:val="004B20F8"/>
    <w:rsid w:val="004C1C24"/>
    <w:rsid w:val="004C5ABF"/>
    <w:rsid w:val="004E5D37"/>
    <w:rsid w:val="005024D1"/>
    <w:rsid w:val="0052415A"/>
    <w:rsid w:val="0056319F"/>
    <w:rsid w:val="0057662C"/>
    <w:rsid w:val="005C3CBC"/>
    <w:rsid w:val="005E1BA0"/>
    <w:rsid w:val="00645849"/>
    <w:rsid w:val="00652334"/>
    <w:rsid w:val="00676B17"/>
    <w:rsid w:val="006C38E2"/>
    <w:rsid w:val="006C568D"/>
    <w:rsid w:val="006F3281"/>
    <w:rsid w:val="00710690"/>
    <w:rsid w:val="00711616"/>
    <w:rsid w:val="00713C6F"/>
    <w:rsid w:val="00714242"/>
    <w:rsid w:val="007150AD"/>
    <w:rsid w:val="007733F4"/>
    <w:rsid w:val="007867DC"/>
    <w:rsid w:val="00791416"/>
    <w:rsid w:val="007A5FE3"/>
    <w:rsid w:val="007E16F5"/>
    <w:rsid w:val="007F5B48"/>
    <w:rsid w:val="0084134D"/>
    <w:rsid w:val="00850222"/>
    <w:rsid w:val="00871469"/>
    <w:rsid w:val="008831C3"/>
    <w:rsid w:val="008C25A2"/>
    <w:rsid w:val="008D636E"/>
    <w:rsid w:val="009545D0"/>
    <w:rsid w:val="009734AE"/>
    <w:rsid w:val="00994546"/>
    <w:rsid w:val="009A4328"/>
    <w:rsid w:val="009A7D56"/>
    <w:rsid w:val="009E6994"/>
    <w:rsid w:val="009F1223"/>
    <w:rsid w:val="009F37CB"/>
    <w:rsid w:val="00A10C81"/>
    <w:rsid w:val="00A13FC4"/>
    <w:rsid w:val="00A2455E"/>
    <w:rsid w:val="00A33E79"/>
    <w:rsid w:val="00A76BC1"/>
    <w:rsid w:val="00A86785"/>
    <w:rsid w:val="00AA6116"/>
    <w:rsid w:val="00AD7074"/>
    <w:rsid w:val="00AE3EB4"/>
    <w:rsid w:val="00AF3AEF"/>
    <w:rsid w:val="00B11E7C"/>
    <w:rsid w:val="00B15EFF"/>
    <w:rsid w:val="00B17F4F"/>
    <w:rsid w:val="00B217B2"/>
    <w:rsid w:val="00B529E2"/>
    <w:rsid w:val="00B944AA"/>
    <w:rsid w:val="00BA1FB7"/>
    <w:rsid w:val="00BF685A"/>
    <w:rsid w:val="00C13747"/>
    <w:rsid w:val="00C43A43"/>
    <w:rsid w:val="00C448F1"/>
    <w:rsid w:val="00C45E8A"/>
    <w:rsid w:val="00C76048"/>
    <w:rsid w:val="00D14EAB"/>
    <w:rsid w:val="00D17BA3"/>
    <w:rsid w:val="00D510F8"/>
    <w:rsid w:val="00D8672C"/>
    <w:rsid w:val="00D97063"/>
    <w:rsid w:val="00DB20CA"/>
    <w:rsid w:val="00DE72D0"/>
    <w:rsid w:val="00E115F4"/>
    <w:rsid w:val="00EB11BC"/>
    <w:rsid w:val="00F32D5E"/>
    <w:rsid w:val="00F61790"/>
    <w:rsid w:val="00FA180B"/>
    <w:rsid w:val="00FA7947"/>
    <w:rsid w:val="00FE166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0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styleId="Footer">
    <w:name w:val="foote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customStyle="1" w:styleId="Brdtext1">
    <w:name w:val="Brödtext1"/>
    <w:pPr>
      <w:spacing w:after="200" w:line="276" w:lineRule="auto"/>
    </w:pPr>
    <w:rPr>
      <w:rFonts w:ascii="Calibri" w:eastAsia="Calibri" w:hAnsi="Calibri" w:cs="Calibri"/>
      <w:color w:val="000000"/>
      <w:sz w:val="22"/>
      <w:szCs w:val="22"/>
      <w:u w:color="000000"/>
    </w:rPr>
  </w:style>
  <w:style w:type="numbering" w:customStyle="1" w:styleId="List0">
    <w:name w:val="List 0"/>
    <w:basedOn w:val="Importeradestilen1"/>
    <w:pPr>
      <w:numPr>
        <w:numId w:val="9"/>
      </w:numPr>
    </w:pPr>
  </w:style>
  <w:style w:type="numbering" w:customStyle="1" w:styleId="Importeradestilen1">
    <w:name w:val="Importerade stilen 1"/>
  </w:style>
  <w:style w:type="numbering" w:customStyle="1" w:styleId="List1">
    <w:name w:val="List 1"/>
    <w:basedOn w:val="Importeradestilen1"/>
    <w:pPr>
      <w:numPr>
        <w:numId w:val="8"/>
      </w:numPr>
    </w:pPr>
  </w:style>
  <w:style w:type="paragraph" w:styleId="NormalWeb">
    <w:name w:val="Normal (Web)"/>
    <w:uiPriority w:val="99"/>
    <w:pPr>
      <w:spacing w:before="100" w:after="100"/>
    </w:pPr>
    <w:rPr>
      <w:rFonts w:ascii="Times" w:hAnsi="Arial Unicode MS" w:cs="Arial Unicode MS"/>
      <w:color w:val="000000"/>
      <w:u w:color="000000"/>
    </w:rPr>
  </w:style>
  <w:style w:type="paragraph" w:styleId="BalloonText">
    <w:name w:val="Balloon Text"/>
    <w:basedOn w:val="Normal"/>
    <w:link w:val="BalloonTextChar"/>
    <w:uiPriority w:val="99"/>
    <w:semiHidden/>
    <w:unhideWhenUsed/>
    <w:rsid w:val="000415F8"/>
    <w:rPr>
      <w:rFonts w:ascii="Tahoma" w:hAnsi="Tahoma" w:cs="Tahoma"/>
      <w:sz w:val="16"/>
      <w:szCs w:val="16"/>
    </w:rPr>
  </w:style>
  <w:style w:type="character" w:customStyle="1" w:styleId="BalloonTextChar">
    <w:name w:val="Balloon Text Char"/>
    <w:basedOn w:val="DefaultParagraphFont"/>
    <w:link w:val="BalloonText"/>
    <w:uiPriority w:val="99"/>
    <w:semiHidden/>
    <w:rsid w:val="000415F8"/>
    <w:rPr>
      <w:rFonts w:ascii="Tahoma" w:hAnsi="Tahoma" w:cs="Tahoma"/>
      <w:sz w:val="16"/>
      <w:szCs w:val="16"/>
    </w:rPr>
  </w:style>
  <w:style w:type="character" w:styleId="CommentReference">
    <w:name w:val="annotation reference"/>
    <w:basedOn w:val="DefaultParagraphFont"/>
    <w:uiPriority w:val="99"/>
    <w:semiHidden/>
    <w:unhideWhenUsed/>
    <w:rsid w:val="004B20F8"/>
    <w:rPr>
      <w:sz w:val="16"/>
      <w:szCs w:val="16"/>
    </w:rPr>
  </w:style>
  <w:style w:type="paragraph" w:styleId="CommentText">
    <w:name w:val="annotation text"/>
    <w:basedOn w:val="Normal"/>
    <w:link w:val="CommentTextChar"/>
    <w:uiPriority w:val="99"/>
    <w:semiHidden/>
    <w:unhideWhenUsed/>
    <w:rsid w:val="004B20F8"/>
    <w:rPr>
      <w:sz w:val="20"/>
      <w:szCs w:val="20"/>
    </w:rPr>
  </w:style>
  <w:style w:type="character" w:customStyle="1" w:styleId="CommentTextChar">
    <w:name w:val="Comment Text Char"/>
    <w:basedOn w:val="DefaultParagraphFont"/>
    <w:link w:val="CommentText"/>
    <w:uiPriority w:val="99"/>
    <w:semiHidden/>
    <w:rsid w:val="004B20F8"/>
  </w:style>
  <w:style w:type="paragraph" w:styleId="CommentSubject">
    <w:name w:val="annotation subject"/>
    <w:basedOn w:val="CommentText"/>
    <w:next w:val="CommentText"/>
    <w:link w:val="CommentSubjectChar"/>
    <w:uiPriority w:val="99"/>
    <w:semiHidden/>
    <w:unhideWhenUsed/>
    <w:rsid w:val="004B20F8"/>
    <w:rPr>
      <w:b/>
      <w:bCs/>
    </w:rPr>
  </w:style>
  <w:style w:type="character" w:customStyle="1" w:styleId="CommentSubjectChar">
    <w:name w:val="Comment Subject Char"/>
    <w:basedOn w:val="CommentTextChar"/>
    <w:link w:val="CommentSubject"/>
    <w:uiPriority w:val="99"/>
    <w:semiHidden/>
    <w:rsid w:val="004B20F8"/>
    <w:rPr>
      <w:b/>
      <w:bCs/>
    </w:rPr>
  </w:style>
  <w:style w:type="paragraph" w:styleId="ListParagraph">
    <w:name w:val="List Paragraph"/>
    <w:basedOn w:val="Normal"/>
    <w:uiPriority w:val="34"/>
    <w:qFormat/>
    <w:rsid w:val="001500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szCs w:val="20"/>
      <w:bdr w:val="none" w:sz="0" w:space="0" w:color="auto"/>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styleId="Footer">
    <w:name w:val="footer"/>
    <w:pPr>
      <w:tabs>
        <w:tab w:val="center" w:pos="4536"/>
        <w:tab w:val="right" w:pos="9072"/>
      </w:tabs>
      <w:spacing w:after="200" w:line="276" w:lineRule="auto"/>
    </w:pPr>
    <w:rPr>
      <w:rFonts w:ascii="Calibri" w:eastAsia="Calibri" w:hAnsi="Calibri" w:cs="Calibri"/>
      <w:color w:val="000000"/>
      <w:sz w:val="22"/>
      <w:szCs w:val="22"/>
      <w:u w:color="000000"/>
      <w:lang w:val="sv-SE"/>
    </w:rPr>
  </w:style>
  <w:style w:type="paragraph" w:customStyle="1" w:styleId="Brdtext1">
    <w:name w:val="Brödtext1"/>
    <w:pPr>
      <w:spacing w:after="200" w:line="276" w:lineRule="auto"/>
    </w:pPr>
    <w:rPr>
      <w:rFonts w:ascii="Calibri" w:eastAsia="Calibri" w:hAnsi="Calibri" w:cs="Calibri"/>
      <w:color w:val="000000"/>
      <w:sz w:val="22"/>
      <w:szCs w:val="22"/>
      <w:u w:color="000000"/>
    </w:rPr>
  </w:style>
  <w:style w:type="numbering" w:customStyle="1" w:styleId="List0">
    <w:name w:val="List 0"/>
    <w:basedOn w:val="Importeradestilen1"/>
    <w:pPr>
      <w:numPr>
        <w:numId w:val="9"/>
      </w:numPr>
    </w:pPr>
  </w:style>
  <w:style w:type="numbering" w:customStyle="1" w:styleId="Importeradestilen1">
    <w:name w:val="Importerade stilen 1"/>
  </w:style>
  <w:style w:type="numbering" w:customStyle="1" w:styleId="List1">
    <w:name w:val="List 1"/>
    <w:basedOn w:val="Importeradestilen1"/>
    <w:pPr>
      <w:numPr>
        <w:numId w:val="8"/>
      </w:numPr>
    </w:pPr>
  </w:style>
  <w:style w:type="paragraph" w:styleId="NormalWeb">
    <w:name w:val="Normal (Web)"/>
    <w:uiPriority w:val="99"/>
    <w:pPr>
      <w:spacing w:before="100" w:after="100"/>
    </w:pPr>
    <w:rPr>
      <w:rFonts w:ascii="Times" w:hAnsi="Arial Unicode MS" w:cs="Arial Unicode MS"/>
      <w:color w:val="000000"/>
      <w:u w:color="000000"/>
    </w:rPr>
  </w:style>
  <w:style w:type="paragraph" w:styleId="BalloonText">
    <w:name w:val="Balloon Text"/>
    <w:basedOn w:val="Normal"/>
    <w:link w:val="BalloonTextChar"/>
    <w:uiPriority w:val="99"/>
    <w:semiHidden/>
    <w:unhideWhenUsed/>
    <w:rsid w:val="000415F8"/>
    <w:rPr>
      <w:rFonts w:ascii="Tahoma" w:hAnsi="Tahoma" w:cs="Tahoma"/>
      <w:sz w:val="16"/>
      <w:szCs w:val="16"/>
    </w:rPr>
  </w:style>
  <w:style w:type="character" w:customStyle="1" w:styleId="BalloonTextChar">
    <w:name w:val="Balloon Text Char"/>
    <w:basedOn w:val="DefaultParagraphFont"/>
    <w:link w:val="BalloonText"/>
    <w:uiPriority w:val="99"/>
    <w:semiHidden/>
    <w:rsid w:val="000415F8"/>
    <w:rPr>
      <w:rFonts w:ascii="Tahoma" w:hAnsi="Tahoma" w:cs="Tahoma"/>
      <w:sz w:val="16"/>
      <w:szCs w:val="16"/>
    </w:rPr>
  </w:style>
  <w:style w:type="character" w:styleId="CommentReference">
    <w:name w:val="annotation reference"/>
    <w:basedOn w:val="DefaultParagraphFont"/>
    <w:uiPriority w:val="99"/>
    <w:semiHidden/>
    <w:unhideWhenUsed/>
    <w:rsid w:val="004B20F8"/>
    <w:rPr>
      <w:sz w:val="16"/>
      <w:szCs w:val="16"/>
    </w:rPr>
  </w:style>
  <w:style w:type="paragraph" w:styleId="CommentText">
    <w:name w:val="annotation text"/>
    <w:basedOn w:val="Normal"/>
    <w:link w:val="CommentTextChar"/>
    <w:uiPriority w:val="99"/>
    <w:semiHidden/>
    <w:unhideWhenUsed/>
    <w:rsid w:val="004B20F8"/>
    <w:rPr>
      <w:sz w:val="20"/>
      <w:szCs w:val="20"/>
    </w:rPr>
  </w:style>
  <w:style w:type="character" w:customStyle="1" w:styleId="CommentTextChar">
    <w:name w:val="Comment Text Char"/>
    <w:basedOn w:val="DefaultParagraphFont"/>
    <w:link w:val="CommentText"/>
    <w:uiPriority w:val="99"/>
    <w:semiHidden/>
    <w:rsid w:val="004B20F8"/>
  </w:style>
  <w:style w:type="paragraph" w:styleId="CommentSubject">
    <w:name w:val="annotation subject"/>
    <w:basedOn w:val="CommentText"/>
    <w:next w:val="CommentText"/>
    <w:link w:val="CommentSubjectChar"/>
    <w:uiPriority w:val="99"/>
    <w:semiHidden/>
    <w:unhideWhenUsed/>
    <w:rsid w:val="004B20F8"/>
    <w:rPr>
      <w:b/>
      <w:bCs/>
    </w:rPr>
  </w:style>
  <w:style w:type="character" w:customStyle="1" w:styleId="CommentSubjectChar">
    <w:name w:val="Comment Subject Char"/>
    <w:basedOn w:val="CommentTextChar"/>
    <w:link w:val="CommentSubject"/>
    <w:uiPriority w:val="99"/>
    <w:semiHidden/>
    <w:rsid w:val="004B20F8"/>
    <w:rPr>
      <w:b/>
      <w:bCs/>
    </w:rPr>
  </w:style>
  <w:style w:type="paragraph" w:styleId="ListParagraph">
    <w:name w:val="List Paragraph"/>
    <w:basedOn w:val="Normal"/>
    <w:uiPriority w:val="34"/>
    <w:qFormat/>
    <w:rsid w:val="0015002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0"/>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70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548BA-1F6D-CF41-A1B2-1A005E76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Macintosh Word</Application>
  <DocSecurity>4</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rodis</dc:creator>
  <cp:lastModifiedBy>Ebba Fåhraeus</cp:lastModifiedBy>
  <cp:revision>2</cp:revision>
  <cp:lastPrinted>2015-04-09T15:03:00Z</cp:lastPrinted>
  <dcterms:created xsi:type="dcterms:W3CDTF">2015-04-09T15:03:00Z</dcterms:created>
  <dcterms:modified xsi:type="dcterms:W3CDTF">2015-04-09T15:03:00Z</dcterms:modified>
</cp:coreProperties>
</file>