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FA" w:rsidRPr="001C02BC" w:rsidRDefault="001122FA" w:rsidP="001122FA">
      <w:pPr>
        <w:pStyle w:val="Default"/>
        <w:jc w:val="right"/>
        <w:rPr>
          <w:rFonts w:ascii="HelveticaNeueLT Std Hvy Cn" w:hAnsi="HelveticaNeueLT Std Hvy Cn"/>
          <w:color w:val="auto"/>
          <w:spacing w:val="-10"/>
          <w:sz w:val="20"/>
          <w:szCs w:val="20"/>
        </w:rPr>
      </w:pPr>
      <w:r w:rsidRPr="001C02BC">
        <w:rPr>
          <w:rFonts w:ascii="HelveticaNeue LT 65 Medium" w:hAnsi="HelveticaNeue LT 65 Medium"/>
          <w:sz w:val="20"/>
          <w:szCs w:val="20"/>
        </w:rPr>
        <w:t xml:space="preserve"> </w:t>
      </w:r>
      <w:r w:rsidRPr="001C02BC">
        <w:rPr>
          <w:rFonts w:ascii="Adobe Garamond Pro" w:hAnsi="Adobe Garamond Pro"/>
          <w:color w:val="auto"/>
          <w:spacing w:val="-10"/>
          <w:sz w:val="20"/>
          <w:szCs w:val="20"/>
        </w:rPr>
        <w:t>Stockholm,</w:t>
      </w:r>
      <w:r w:rsidR="007F6D38">
        <w:rPr>
          <w:rFonts w:ascii="Adobe Garamond Pro" w:hAnsi="Adobe Garamond Pro"/>
          <w:color w:val="auto"/>
          <w:spacing w:val="-10"/>
          <w:sz w:val="20"/>
          <w:szCs w:val="20"/>
        </w:rPr>
        <w:t xml:space="preserve"> </w:t>
      </w:r>
      <w:r w:rsidR="00A06538">
        <w:rPr>
          <w:rFonts w:ascii="Adobe Garamond Pro" w:hAnsi="Adobe Garamond Pro"/>
          <w:color w:val="auto"/>
          <w:spacing w:val="-10"/>
          <w:sz w:val="20"/>
          <w:szCs w:val="20"/>
        </w:rPr>
        <w:t>30 oktober</w:t>
      </w:r>
      <w:r w:rsidR="00FF3D90">
        <w:rPr>
          <w:rFonts w:ascii="Adobe Garamond Pro" w:hAnsi="Adobe Garamond Pro"/>
          <w:color w:val="auto"/>
          <w:spacing w:val="-10"/>
          <w:sz w:val="20"/>
          <w:szCs w:val="20"/>
        </w:rPr>
        <w:t xml:space="preserve"> 2014</w:t>
      </w:r>
    </w:p>
    <w:p w:rsidR="001122FA" w:rsidRPr="001C02BC" w:rsidRDefault="001122FA" w:rsidP="001122FA">
      <w:pPr>
        <w:pStyle w:val="Default"/>
        <w:jc w:val="right"/>
        <w:rPr>
          <w:rFonts w:ascii="HelveticaNeue LT 65 Medium" w:hAnsi="HelveticaNeue LT 65 Medium"/>
          <w:i/>
          <w:sz w:val="18"/>
          <w:szCs w:val="18"/>
        </w:rPr>
      </w:pPr>
    </w:p>
    <w:p w:rsidR="00A6050F" w:rsidRDefault="00A6050F" w:rsidP="009D3297">
      <w:pPr>
        <w:rPr>
          <w:rFonts w:ascii="Adobe Garamond Pro Bold" w:hAnsi="Adobe Garamond Pro Bold" w:cs="Arial"/>
          <w:i/>
          <w:spacing w:val="-10"/>
          <w:sz w:val="20"/>
          <w:szCs w:val="20"/>
        </w:rPr>
      </w:pPr>
    </w:p>
    <w:p w:rsidR="00FB228D" w:rsidRPr="00C12B71" w:rsidRDefault="00430E8F" w:rsidP="00A06538">
      <w:pPr>
        <w:rPr>
          <w:rFonts w:ascii="HelveticaNeueLT Std" w:hAnsi="HelveticaNeueLT Std"/>
          <w:sz w:val="24"/>
          <w:szCs w:val="24"/>
          <w:lang w:eastAsia="sv-SE"/>
        </w:rPr>
      </w:pPr>
      <w:r w:rsidRPr="001C02BC">
        <w:rPr>
          <w:rFonts w:ascii="Adobe Garamond Pro Bold" w:hAnsi="Adobe Garamond Pro Bold" w:cs="Arial"/>
          <w:i/>
          <w:spacing w:val="-10"/>
          <w:sz w:val="20"/>
          <w:szCs w:val="20"/>
        </w:rPr>
        <w:t>Pressmeddelande</w:t>
      </w:r>
      <w:r w:rsidR="006D5556" w:rsidRPr="001C02BC">
        <w:rPr>
          <w:rFonts w:ascii="Adobe Garamond Pro Bold" w:hAnsi="Adobe Garamond Pro Bold" w:cs="Arial"/>
          <w:i/>
          <w:spacing w:val="-10"/>
          <w:sz w:val="20"/>
          <w:szCs w:val="20"/>
        </w:rPr>
        <w:t xml:space="preserve"> från Bisnode</w:t>
      </w:r>
      <w:r w:rsidR="001423DA" w:rsidRPr="00C12B71">
        <w:rPr>
          <w:rFonts w:ascii="HelveticaNeueLT Std" w:hAnsi="HelveticaNeueLT Std"/>
          <w:sz w:val="24"/>
          <w:szCs w:val="24"/>
          <w:lang w:eastAsia="sv-SE"/>
        </w:rPr>
        <w:t xml:space="preserve"> </w:t>
      </w:r>
    </w:p>
    <w:p w:rsidR="00A06538" w:rsidRPr="00A06538" w:rsidRDefault="00A06538" w:rsidP="00A06538">
      <w:pPr>
        <w:rPr>
          <w:rFonts w:ascii="HelveticaNeueLT Std Med Cn" w:hAnsi="HelveticaNeueLT Std Med Cn"/>
          <w:sz w:val="56"/>
          <w:szCs w:val="56"/>
        </w:rPr>
      </w:pPr>
      <w:r w:rsidRPr="00A06538">
        <w:rPr>
          <w:rFonts w:ascii="HelveticaNeueLT Std Med Cn" w:hAnsi="HelveticaNeueLT Std Med Cn"/>
          <w:sz w:val="56"/>
          <w:szCs w:val="56"/>
        </w:rPr>
        <w:t>K</w:t>
      </w:r>
      <w:r w:rsidR="00E8589C" w:rsidRPr="00A06538">
        <w:rPr>
          <w:rFonts w:ascii="HelveticaNeueLT Std Med Cn" w:hAnsi="HelveticaNeueLT Std Med Cn"/>
          <w:sz w:val="56"/>
          <w:szCs w:val="56"/>
        </w:rPr>
        <w:t>ONKURSRISKEN NÅR BOTTENREKORD</w:t>
      </w:r>
    </w:p>
    <w:p w:rsidR="00624A38" w:rsidRDefault="00A06538" w:rsidP="00A06538">
      <w:pPr>
        <w:rPr>
          <w:rFonts w:ascii="HelveticaNeueLT Std" w:hAnsi="HelveticaNeueLT Std"/>
          <w:b/>
          <w:sz w:val="26"/>
          <w:szCs w:val="26"/>
        </w:rPr>
      </w:pPr>
      <w:r w:rsidRPr="00A06538">
        <w:rPr>
          <w:rFonts w:ascii="HelveticaNeueLT Std" w:hAnsi="HelveticaNeueLT Std"/>
          <w:b/>
          <w:sz w:val="26"/>
          <w:szCs w:val="26"/>
        </w:rPr>
        <w:t xml:space="preserve">Svenskt näringsliv mår bra. Konkursrisken har aldrig varit så låg, ej heller antalet </w:t>
      </w:r>
      <w:r w:rsidR="00E8589C">
        <w:rPr>
          <w:rFonts w:ascii="HelveticaNeueLT Std" w:hAnsi="HelveticaNeueLT Std"/>
          <w:b/>
          <w:sz w:val="26"/>
          <w:szCs w:val="26"/>
        </w:rPr>
        <w:t>f</w:t>
      </w:r>
      <w:r w:rsidR="00E5402F">
        <w:rPr>
          <w:rFonts w:ascii="HelveticaNeueLT Std" w:hAnsi="HelveticaNeueLT Std"/>
          <w:b/>
          <w:sz w:val="26"/>
          <w:szCs w:val="26"/>
        </w:rPr>
        <w:t>öretag med lägst kreditbetyg, kreditvärdighet</w:t>
      </w:r>
      <w:r w:rsidR="00E8589C">
        <w:rPr>
          <w:rFonts w:ascii="HelveticaNeueLT Std" w:hAnsi="HelveticaNeueLT Std"/>
          <w:b/>
          <w:sz w:val="26"/>
          <w:szCs w:val="26"/>
        </w:rPr>
        <w:t xml:space="preserve"> C. </w:t>
      </w:r>
      <w:r w:rsidRPr="00A06538">
        <w:rPr>
          <w:rFonts w:ascii="HelveticaNeueLT Std" w:hAnsi="HelveticaNeueLT Std"/>
          <w:b/>
          <w:sz w:val="26"/>
          <w:szCs w:val="26"/>
        </w:rPr>
        <w:t xml:space="preserve">Det indikerar att </w:t>
      </w:r>
      <w:r w:rsidR="00E8589C">
        <w:rPr>
          <w:rFonts w:ascii="HelveticaNeueLT Std" w:hAnsi="HelveticaNeueLT Std"/>
          <w:b/>
          <w:sz w:val="26"/>
          <w:szCs w:val="26"/>
        </w:rPr>
        <w:t>konkur</w:t>
      </w:r>
      <w:r w:rsidR="00E5402F">
        <w:rPr>
          <w:rFonts w:ascii="HelveticaNeueLT Std" w:hAnsi="HelveticaNeueLT Std"/>
          <w:b/>
          <w:sz w:val="26"/>
          <w:szCs w:val="26"/>
        </w:rPr>
        <w:t>s</w:t>
      </w:r>
      <w:r w:rsidR="00E8589C">
        <w:rPr>
          <w:rFonts w:ascii="HelveticaNeueLT Std" w:hAnsi="HelveticaNeueLT Std"/>
          <w:b/>
          <w:sz w:val="26"/>
          <w:szCs w:val="26"/>
        </w:rPr>
        <w:t>erna kommer att fortsätta minska</w:t>
      </w:r>
      <w:r w:rsidRPr="00A06538">
        <w:rPr>
          <w:rFonts w:ascii="HelveticaNeueLT Std" w:hAnsi="HelveticaNeueLT Std"/>
          <w:b/>
          <w:sz w:val="26"/>
          <w:szCs w:val="26"/>
        </w:rPr>
        <w:t xml:space="preserve">. </w:t>
      </w:r>
    </w:p>
    <w:p w:rsidR="00DD4ED7" w:rsidRDefault="001338FD" w:rsidP="00A06538">
      <w:pPr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Konkursrisken är 1,6</w:t>
      </w:r>
      <w:r w:rsidR="00A06538" w:rsidRPr="00A06538">
        <w:rPr>
          <w:rFonts w:ascii="HelveticaNeueLT Std" w:hAnsi="HelveticaNeueLT Std"/>
          <w:sz w:val="24"/>
          <w:szCs w:val="24"/>
        </w:rPr>
        <w:t xml:space="preserve"> procent, det är den lägsta siffran på 20 år. Det första kvartalet 1994 var konkursrisken som högst, 4,77 procent, nu har de</w:t>
      </w:r>
      <w:r>
        <w:rPr>
          <w:rFonts w:ascii="HelveticaNeueLT Std" w:hAnsi="HelveticaNeueLT Std"/>
          <w:sz w:val="24"/>
          <w:szCs w:val="24"/>
        </w:rPr>
        <w:t>t dalat till bottenrekordet 1,6</w:t>
      </w:r>
      <w:r w:rsidR="00A06538" w:rsidRPr="00A06538">
        <w:rPr>
          <w:rFonts w:ascii="HelveticaNeueLT Std" w:hAnsi="HelveticaNeueLT Std"/>
          <w:sz w:val="24"/>
          <w:szCs w:val="24"/>
        </w:rPr>
        <w:t xml:space="preserve"> procent. </w:t>
      </w:r>
      <w:r w:rsidR="00E5402F">
        <w:rPr>
          <w:rFonts w:ascii="HelveticaNeueLT Std" w:hAnsi="HelveticaNeueLT Std"/>
          <w:sz w:val="24"/>
          <w:szCs w:val="24"/>
        </w:rPr>
        <w:t>Antalet företag med kreditvärdighet C, den lägsta kreditvärdigheten,</w:t>
      </w:r>
      <w:r w:rsidR="00A06538" w:rsidRPr="00A06538">
        <w:rPr>
          <w:rFonts w:ascii="HelveticaNeueLT Std" w:hAnsi="HelveticaNeueLT Std"/>
          <w:sz w:val="24"/>
          <w:szCs w:val="24"/>
        </w:rPr>
        <w:t xml:space="preserve"> fö</w:t>
      </w:r>
      <w:r w:rsidR="001B0D9E">
        <w:rPr>
          <w:rFonts w:ascii="HelveticaNeueLT Std" w:hAnsi="HelveticaNeueLT Std"/>
          <w:sz w:val="24"/>
          <w:szCs w:val="24"/>
        </w:rPr>
        <w:t>ljer samma nedåtgående kurva</w:t>
      </w:r>
      <w:r w:rsidR="00DD4ED7">
        <w:rPr>
          <w:rFonts w:ascii="HelveticaNeueLT Std" w:hAnsi="HelveticaNeueLT Std"/>
          <w:sz w:val="24"/>
          <w:szCs w:val="24"/>
        </w:rPr>
        <w:t xml:space="preserve">. </w:t>
      </w:r>
    </w:p>
    <w:p w:rsidR="007044D9" w:rsidRPr="00A06538" w:rsidRDefault="00E8589C" w:rsidP="00A06538">
      <w:pPr>
        <w:rPr>
          <w:rFonts w:ascii="HelveticaNeueLT Std" w:hAnsi="HelveticaNeueLT Std"/>
          <w:sz w:val="24"/>
          <w:szCs w:val="24"/>
        </w:rPr>
      </w:pPr>
      <w:r w:rsidRPr="001338FD">
        <w:rPr>
          <w:rFonts w:ascii="HelveticaNeueLT Std" w:hAnsi="HelveticaNeueLT Std"/>
          <w:sz w:val="24"/>
          <w:szCs w:val="24"/>
        </w:rPr>
        <w:t xml:space="preserve">Under det senaste året har </w:t>
      </w:r>
      <w:r w:rsidR="001338FD" w:rsidRPr="001338FD">
        <w:rPr>
          <w:rFonts w:ascii="HelveticaNeueLT Std" w:hAnsi="HelveticaNeueLT Std"/>
          <w:sz w:val="24"/>
          <w:szCs w:val="24"/>
        </w:rPr>
        <w:t>13 589</w:t>
      </w:r>
      <w:r w:rsidR="007044D9" w:rsidRPr="001338FD">
        <w:rPr>
          <w:rFonts w:ascii="HelveticaNeueLT Std" w:hAnsi="HelveticaNeueLT Std"/>
          <w:color w:val="FF0000"/>
          <w:sz w:val="24"/>
          <w:szCs w:val="24"/>
        </w:rPr>
        <w:t xml:space="preserve"> </w:t>
      </w:r>
      <w:r w:rsidR="007044D9">
        <w:rPr>
          <w:rFonts w:ascii="HelveticaNeueLT Std" w:hAnsi="HelveticaNeueLT Std"/>
          <w:sz w:val="24"/>
          <w:szCs w:val="24"/>
        </w:rPr>
        <w:t xml:space="preserve">svenska företag gått i konkurs. </w:t>
      </w:r>
      <w:r w:rsidR="00A50851">
        <w:rPr>
          <w:rFonts w:ascii="HelveticaNeueLT Std" w:hAnsi="HelveticaNeueLT Std"/>
          <w:sz w:val="24"/>
          <w:szCs w:val="24"/>
        </w:rPr>
        <w:t xml:space="preserve">Det finns 61 507 företag med kreditbetyget C, </w:t>
      </w:r>
      <w:r w:rsidR="00F54AFA">
        <w:rPr>
          <w:rFonts w:ascii="HelveticaNeueLT Std" w:hAnsi="HelveticaNeueLT Std"/>
          <w:sz w:val="24"/>
          <w:szCs w:val="24"/>
        </w:rPr>
        <w:t>med</w:t>
      </w:r>
      <w:r w:rsidR="00A50851">
        <w:rPr>
          <w:rFonts w:ascii="HelveticaNeueLT Std" w:hAnsi="HelveticaNeueLT Std"/>
          <w:sz w:val="24"/>
          <w:szCs w:val="24"/>
        </w:rPr>
        <w:t xml:space="preserve"> 16 procents konkursrisk.</w:t>
      </w:r>
      <w:r w:rsidR="00F54AFA">
        <w:rPr>
          <w:rFonts w:ascii="HelveticaNeueLT Std" w:hAnsi="HelveticaNeueLT Std"/>
          <w:sz w:val="24"/>
          <w:szCs w:val="24"/>
        </w:rPr>
        <w:t xml:space="preserve"> </w:t>
      </w:r>
    </w:p>
    <w:p w:rsidR="00DD4ED7" w:rsidRPr="00DD4ED7" w:rsidRDefault="00A06538" w:rsidP="00DD4ED7">
      <w:pPr>
        <w:pStyle w:val="Liststycke"/>
        <w:numPr>
          <w:ilvl w:val="0"/>
          <w:numId w:val="11"/>
        </w:numPr>
        <w:rPr>
          <w:rFonts w:ascii="HelveticaNeueLT Std" w:hAnsi="HelveticaNeueLT Std"/>
          <w:sz w:val="24"/>
          <w:szCs w:val="24"/>
        </w:rPr>
      </w:pPr>
      <w:r w:rsidRPr="00A06538">
        <w:rPr>
          <w:rFonts w:ascii="HelveticaNeueLT Std" w:hAnsi="HelveticaNeueLT Std"/>
          <w:sz w:val="24"/>
          <w:szCs w:val="24"/>
        </w:rPr>
        <w:t xml:space="preserve">Eftersom </w:t>
      </w:r>
      <w:r w:rsidR="00E5402F">
        <w:rPr>
          <w:rFonts w:ascii="HelveticaNeueLT Std" w:hAnsi="HelveticaNeueLT Std"/>
          <w:sz w:val="24"/>
          <w:szCs w:val="24"/>
        </w:rPr>
        <w:t>företagen med kreditvärdighet C</w:t>
      </w:r>
      <w:r w:rsidRPr="00A06538">
        <w:rPr>
          <w:rFonts w:ascii="HelveticaNeueLT Std" w:hAnsi="HelveticaNeueLT Std"/>
          <w:sz w:val="24"/>
          <w:szCs w:val="24"/>
        </w:rPr>
        <w:t xml:space="preserve"> är färre än någonsin kommer antalet konkurser att </w:t>
      </w:r>
      <w:r w:rsidR="001B0D9E">
        <w:rPr>
          <w:rFonts w:ascii="HelveticaNeueLT Std" w:hAnsi="HelveticaNeueLT Std"/>
          <w:sz w:val="24"/>
          <w:szCs w:val="24"/>
        </w:rPr>
        <w:t xml:space="preserve">fortsätta </w:t>
      </w:r>
      <w:r w:rsidRPr="00A06538">
        <w:rPr>
          <w:rFonts w:ascii="HelveticaNeueLT Std" w:hAnsi="HelveticaNeueLT Std"/>
          <w:sz w:val="24"/>
          <w:szCs w:val="24"/>
        </w:rPr>
        <w:t xml:space="preserve">minska. Genom att hålla koll på kreditvärdigheten hos dem man gör affärer med kan man minimera riskerna att förlora pengar, säger </w:t>
      </w:r>
      <w:r w:rsidR="00151104" w:rsidRPr="00151104">
        <w:rPr>
          <w:rFonts w:ascii="HelveticaNeueLT Std" w:hAnsi="HelveticaNeueLT Std"/>
          <w:sz w:val="24"/>
          <w:szCs w:val="24"/>
        </w:rPr>
        <w:t>Emilio Villegas, analyschef på Bisnode</w:t>
      </w:r>
      <w:r w:rsidR="00151104">
        <w:rPr>
          <w:rFonts w:ascii="HelveticaNeueLT Std" w:hAnsi="HelveticaNeueLT Std"/>
          <w:sz w:val="24"/>
          <w:szCs w:val="24"/>
        </w:rPr>
        <w:t>.</w:t>
      </w:r>
    </w:p>
    <w:p w:rsidR="00CC014B" w:rsidRDefault="00A50851" w:rsidP="00DD4ED7">
      <w:pPr>
        <w:rPr>
          <w:rFonts w:ascii="HelveticaNeueLT Std" w:hAnsi="HelveticaNeueLT Std"/>
          <w:sz w:val="24"/>
          <w:szCs w:val="24"/>
        </w:rPr>
      </w:pPr>
      <w:r w:rsidRPr="00A50851">
        <w:rPr>
          <w:rFonts w:ascii="HelveticaNeueLT Std" w:hAnsi="HelveticaNeueLT Std"/>
          <w:sz w:val="24"/>
          <w:szCs w:val="24"/>
        </w:rPr>
        <w:t>Antal företag, konkurser och konkursrisk under period</w:t>
      </w:r>
      <w:r>
        <w:rPr>
          <w:rFonts w:ascii="HelveticaNeueLT Std" w:hAnsi="HelveticaNeueLT Std"/>
          <w:sz w:val="24"/>
          <w:szCs w:val="24"/>
        </w:rPr>
        <w:t xml:space="preserve">en oktober 2013- september 2014, fördelat på företagens kreditvärdighet.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21"/>
        <w:gridCol w:w="1590"/>
        <w:gridCol w:w="1314"/>
        <w:gridCol w:w="1483"/>
      </w:tblGrid>
      <w:tr w:rsidR="00CC014B" w:rsidTr="00CC014B">
        <w:tc>
          <w:tcPr>
            <w:tcW w:w="0" w:type="auto"/>
          </w:tcPr>
          <w:p w:rsidR="00CC014B" w:rsidRDefault="008B735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Kreditvärdighet</w:t>
            </w:r>
            <w:bookmarkStart w:id="0" w:name="_GoBack"/>
            <w:bookmarkEnd w:id="0"/>
          </w:p>
        </w:tc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Antal företag</w:t>
            </w:r>
          </w:p>
        </w:tc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Konkurser</w:t>
            </w:r>
          </w:p>
        </w:tc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Konkursrisk</w:t>
            </w:r>
          </w:p>
        </w:tc>
      </w:tr>
      <w:tr w:rsidR="00CC014B" w:rsidTr="00CC014B"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AAA, högsta kreditvärdighet</w:t>
            </w:r>
          </w:p>
        </w:tc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31 376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0,08 %</w:t>
            </w:r>
          </w:p>
        </w:tc>
      </w:tr>
      <w:tr w:rsidR="00CC014B" w:rsidTr="00CC014B"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AA, god kreditvärdighet</w:t>
            </w:r>
          </w:p>
        </w:tc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171 520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247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0,14 %</w:t>
            </w:r>
          </w:p>
        </w:tc>
      </w:tr>
      <w:tr w:rsidR="00CC014B" w:rsidTr="00CC014B"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A, kreditvärdig</w:t>
            </w:r>
          </w:p>
        </w:tc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371 581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858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0,23 %</w:t>
            </w:r>
          </w:p>
        </w:tc>
      </w:tr>
      <w:tr w:rsidR="00585A74" w:rsidTr="008F6E36">
        <w:tc>
          <w:tcPr>
            <w:tcW w:w="0" w:type="auto"/>
          </w:tcPr>
          <w:p w:rsidR="00585A74" w:rsidRDefault="00585A74" w:rsidP="008F6E36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Nya bolag utan anmärkelser</w:t>
            </w:r>
          </w:p>
        </w:tc>
        <w:tc>
          <w:tcPr>
            <w:tcW w:w="0" w:type="auto"/>
          </w:tcPr>
          <w:p w:rsidR="00585A74" w:rsidRDefault="00585A74" w:rsidP="008F6E36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90 745</w:t>
            </w:r>
          </w:p>
        </w:tc>
        <w:tc>
          <w:tcPr>
            <w:tcW w:w="0" w:type="auto"/>
          </w:tcPr>
          <w:p w:rsidR="00585A74" w:rsidRDefault="00585A74" w:rsidP="008F6E36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651</w:t>
            </w:r>
          </w:p>
        </w:tc>
        <w:tc>
          <w:tcPr>
            <w:tcW w:w="0" w:type="auto"/>
          </w:tcPr>
          <w:p w:rsidR="00585A74" w:rsidRDefault="00585A74" w:rsidP="008F6E36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0,72 %</w:t>
            </w:r>
          </w:p>
        </w:tc>
      </w:tr>
      <w:tr w:rsidR="00CC014B" w:rsidTr="00CC014B"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B, kredit mot säkerhet</w:t>
            </w:r>
          </w:p>
        </w:tc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112 233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1 781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1,59 %</w:t>
            </w:r>
          </w:p>
        </w:tc>
      </w:tr>
      <w:tr w:rsidR="00CC014B" w:rsidTr="00CC014B"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C, kredit avrådes</w:t>
            </w:r>
          </w:p>
        </w:tc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61 507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 xml:space="preserve">9 926 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16,14 %</w:t>
            </w:r>
          </w:p>
        </w:tc>
      </w:tr>
      <w:tr w:rsidR="00F54AFA" w:rsidTr="00CC014B">
        <w:tc>
          <w:tcPr>
            <w:tcW w:w="0" w:type="auto"/>
          </w:tcPr>
          <w:p w:rsidR="00F54AFA" w:rsidRPr="00F54AFA" w:rsidRDefault="00F54AFA" w:rsidP="00A50851">
            <w:pPr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F54AFA">
              <w:rPr>
                <w:rFonts w:ascii="HelveticaNeueLT Std" w:hAnsi="HelveticaNeueLT Std"/>
                <w:b/>
                <w:sz w:val="24"/>
                <w:szCs w:val="24"/>
              </w:rPr>
              <w:t>Totalsumma</w:t>
            </w:r>
          </w:p>
        </w:tc>
        <w:tc>
          <w:tcPr>
            <w:tcW w:w="0" w:type="auto"/>
          </w:tcPr>
          <w:p w:rsidR="00F54AFA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847 247</w:t>
            </w:r>
          </w:p>
        </w:tc>
        <w:tc>
          <w:tcPr>
            <w:tcW w:w="0" w:type="auto"/>
          </w:tcPr>
          <w:p w:rsidR="00F54AFA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13 589</w:t>
            </w:r>
          </w:p>
        </w:tc>
        <w:tc>
          <w:tcPr>
            <w:tcW w:w="0" w:type="auto"/>
          </w:tcPr>
          <w:p w:rsidR="00F54AFA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1,6 %</w:t>
            </w:r>
          </w:p>
        </w:tc>
      </w:tr>
    </w:tbl>
    <w:p w:rsidR="00CC014B" w:rsidRDefault="00CC014B" w:rsidP="00A50851">
      <w:pPr>
        <w:rPr>
          <w:rFonts w:ascii="HelveticaNeueLT Std" w:hAnsi="HelveticaNeueLT Std"/>
          <w:sz w:val="24"/>
          <w:szCs w:val="24"/>
        </w:rPr>
      </w:pPr>
    </w:p>
    <w:p w:rsidR="008042B5" w:rsidRPr="00DD4ED7" w:rsidRDefault="008042B5" w:rsidP="008042B5">
      <w:pPr>
        <w:rPr>
          <w:rFonts w:ascii="HelveticaNeueLT Std" w:hAnsi="HelveticaNeueLT Std"/>
          <w:b/>
          <w:sz w:val="24"/>
          <w:szCs w:val="24"/>
        </w:rPr>
      </w:pPr>
      <w:r w:rsidRPr="00A06538">
        <w:rPr>
          <w:rFonts w:ascii="HelveticaNeueLT Std" w:hAnsi="HelveticaNeueLT Std"/>
          <w:b/>
          <w:sz w:val="24"/>
          <w:szCs w:val="24"/>
        </w:rPr>
        <w:lastRenderedPageBreak/>
        <w:t>Byggbranschen</w:t>
      </w:r>
      <w:r>
        <w:rPr>
          <w:rFonts w:ascii="HelveticaNeueLT Std" w:hAnsi="HelveticaNeueLT Std"/>
          <w:b/>
          <w:sz w:val="24"/>
          <w:szCs w:val="24"/>
        </w:rPr>
        <w:br/>
      </w:r>
      <w:r w:rsidRPr="00A06538">
        <w:rPr>
          <w:rFonts w:ascii="HelveticaNeueLT Std" w:hAnsi="HelveticaNeueLT Std"/>
          <w:sz w:val="24"/>
          <w:szCs w:val="24"/>
        </w:rPr>
        <w:t>Konkursrisken i byggbranschen är högre</w:t>
      </w:r>
      <w:r>
        <w:rPr>
          <w:rFonts w:ascii="HelveticaNeueLT Std" w:hAnsi="HelveticaNeueLT Std"/>
          <w:sz w:val="24"/>
          <w:szCs w:val="24"/>
        </w:rPr>
        <w:t xml:space="preserve"> än för företag i andra branscher. Under det senaste året har 2 885 av 91 799 byggföretag gått i konkurs, vilket ger en konkursrisk på 2,86 procent. 9 855 byggföretag har kreditvärdighet C och en konkursrisk på 23 procent. </w:t>
      </w:r>
    </w:p>
    <w:p w:rsidR="00407C27" w:rsidRPr="008042B5" w:rsidRDefault="008042B5" w:rsidP="008042B5">
      <w:pPr>
        <w:pStyle w:val="Liststycke"/>
        <w:numPr>
          <w:ilvl w:val="0"/>
          <w:numId w:val="11"/>
        </w:numPr>
        <w:autoSpaceDE w:val="0"/>
        <w:autoSpaceDN w:val="0"/>
        <w:rPr>
          <w:rFonts w:ascii="HelveticaNeue LT 87 HeavyCn" w:hAnsi="HelveticaNeue LT 87 HeavyCn"/>
          <w:spacing w:val="-10"/>
        </w:rPr>
      </w:pPr>
      <w:r w:rsidRPr="008042B5">
        <w:rPr>
          <w:rFonts w:ascii="HelveticaNeueLT Std" w:hAnsi="HelveticaNeueLT Std"/>
          <w:sz w:val="24"/>
          <w:szCs w:val="24"/>
        </w:rPr>
        <w:t>Konkursrisken brukar vara något högre i byggbranschen än inom andra branscher, säger Emilio Villegas, analyschef på Bisnode.</w:t>
      </w:r>
    </w:p>
    <w:p w:rsidR="008042B5" w:rsidRPr="008042B5" w:rsidRDefault="008042B5" w:rsidP="008042B5">
      <w:pPr>
        <w:pStyle w:val="Liststycke"/>
        <w:autoSpaceDE w:val="0"/>
        <w:autoSpaceDN w:val="0"/>
        <w:rPr>
          <w:rFonts w:ascii="HelveticaNeue LT 87 HeavyCn" w:hAnsi="HelveticaNeue LT 87 HeavyCn"/>
          <w:spacing w:val="-10"/>
        </w:rPr>
      </w:pPr>
    </w:p>
    <w:p w:rsidR="00F80E4B" w:rsidRPr="00DC4EBF" w:rsidRDefault="00DC4EBF" w:rsidP="00F80E4B">
      <w:pPr>
        <w:autoSpaceDE w:val="0"/>
        <w:autoSpaceDN w:val="0"/>
        <w:rPr>
          <w:rFonts w:ascii="HelveticaNeue LT 87 HeavyCn" w:hAnsi="HelveticaNeue LT 87 HeavyCn"/>
          <w:spacing w:val="-10"/>
        </w:rPr>
      </w:pPr>
      <w:r w:rsidRPr="00DC4EBF">
        <w:rPr>
          <w:rFonts w:ascii="HelveticaNeue LT 87 HeavyCn" w:hAnsi="HelveticaNeue LT 87 HeavyCn"/>
          <w:spacing w:val="-10"/>
        </w:rPr>
        <w:t>Fö</w:t>
      </w:r>
      <w:r w:rsidR="006D5556" w:rsidRPr="00DC4EBF">
        <w:rPr>
          <w:rFonts w:ascii="HelveticaNeue LT 87 HeavyCn" w:hAnsi="HelveticaNeue LT 87 HeavyCn"/>
          <w:spacing w:val="-10"/>
        </w:rPr>
        <w:t xml:space="preserve">R MER INFORMATION </w:t>
      </w:r>
      <w:r w:rsidR="00913800" w:rsidRPr="00DC4EBF">
        <w:rPr>
          <w:rFonts w:ascii="HelveticaNeue LT 87 HeavyCn" w:hAnsi="HelveticaNeue LT 87 HeavyCn"/>
          <w:spacing w:val="-10"/>
        </w:rPr>
        <w:t xml:space="preserve">VÄNLIGEN </w:t>
      </w:r>
      <w:r w:rsidR="006D5556" w:rsidRPr="00DC4EBF">
        <w:rPr>
          <w:rFonts w:ascii="HelveticaNeue LT 87 HeavyCn" w:hAnsi="HelveticaNeue LT 87 HeavyCn"/>
          <w:spacing w:val="-10"/>
        </w:rPr>
        <w:t>KONTAKTA:</w:t>
      </w:r>
    </w:p>
    <w:p w:rsidR="00A15A1D" w:rsidRDefault="00A06538" w:rsidP="00A15A1D">
      <w:pPr>
        <w:autoSpaceDE w:val="0"/>
        <w:autoSpaceDN w:val="0"/>
        <w:rPr>
          <w:rFonts w:ascii="Adobe Garamond Pro" w:hAnsi="Adobe Garamond Pro"/>
          <w:sz w:val="20"/>
          <w:szCs w:val="20"/>
          <w:lang w:eastAsia="sv-SE"/>
        </w:rPr>
      </w:pPr>
      <w:r w:rsidRPr="00151104">
        <w:rPr>
          <w:rFonts w:ascii="Adobe Garamond Pro" w:hAnsi="Adobe Garamond Pro"/>
          <w:b/>
          <w:sz w:val="20"/>
          <w:szCs w:val="20"/>
          <w:lang w:eastAsia="sv-SE"/>
        </w:rPr>
        <w:t>Emilio Villegas, analyschef på Bisnode</w:t>
      </w:r>
      <w:r w:rsidRPr="00151104">
        <w:rPr>
          <w:rFonts w:ascii="Adobe Garamond Pro" w:hAnsi="Adobe Garamond Pro"/>
          <w:b/>
          <w:sz w:val="20"/>
          <w:szCs w:val="20"/>
          <w:lang w:eastAsia="sv-SE"/>
        </w:rPr>
        <w:br/>
      </w:r>
      <w:r w:rsidRPr="00A06538">
        <w:rPr>
          <w:rFonts w:ascii="Adobe Garamond Pro" w:hAnsi="Adobe Garamond Pro"/>
          <w:sz w:val="20"/>
          <w:szCs w:val="20"/>
          <w:lang w:eastAsia="sv-SE"/>
        </w:rPr>
        <w:t>+46 70 9471 115</w:t>
      </w:r>
      <w:r>
        <w:rPr>
          <w:rFonts w:ascii="Adobe Garamond Pro" w:hAnsi="Adobe Garamond Pro"/>
          <w:sz w:val="20"/>
          <w:szCs w:val="20"/>
          <w:lang w:eastAsia="sv-SE"/>
        </w:rPr>
        <w:br/>
      </w:r>
      <w:hyperlink r:id="rId9" w:history="1">
        <w:r w:rsidRPr="00EA72CB">
          <w:rPr>
            <w:rStyle w:val="Hyperlnk"/>
            <w:rFonts w:ascii="Adobe Garamond Pro" w:hAnsi="Adobe Garamond Pro"/>
            <w:sz w:val="20"/>
            <w:szCs w:val="20"/>
            <w:lang w:eastAsia="sv-SE"/>
          </w:rPr>
          <w:t>emilio.villegas@bisnode.com</w:t>
        </w:r>
      </w:hyperlink>
    </w:p>
    <w:p w:rsidR="00F80E4B" w:rsidRPr="00A15A1D" w:rsidRDefault="00A15A1D" w:rsidP="00F80E4B">
      <w:pPr>
        <w:autoSpaceDE w:val="0"/>
        <w:autoSpaceDN w:val="0"/>
        <w:rPr>
          <w:rFonts w:ascii="Adobe Garamond Pro" w:hAnsi="Adobe Garamond Pro"/>
          <w:b/>
          <w:sz w:val="20"/>
          <w:szCs w:val="20"/>
          <w:lang w:eastAsia="sv-SE"/>
        </w:rPr>
      </w:pPr>
      <w:r w:rsidRPr="00B16100">
        <w:rPr>
          <w:rFonts w:ascii="Adobe Garamond Pro" w:hAnsi="Adobe Garamond Pro"/>
          <w:b/>
          <w:sz w:val="20"/>
          <w:szCs w:val="20"/>
          <w:lang w:eastAsia="sv-SE"/>
        </w:rPr>
        <w:t>ELIN LJUNG</w:t>
      </w:r>
      <w:r>
        <w:rPr>
          <w:rFonts w:ascii="Adobe Garamond Pro" w:hAnsi="Adobe Garamond Pro"/>
          <w:b/>
          <w:sz w:val="20"/>
          <w:szCs w:val="20"/>
          <w:lang w:eastAsia="sv-SE"/>
        </w:rPr>
        <w:t xml:space="preserve">, </w:t>
      </w:r>
      <w:r w:rsidRPr="00B86C48">
        <w:rPr>
          <w:rFonts w:ascii="Adobe Garamond Pro" w:hAnsi="Adobe Garamond Pro"/>
          <w:b/>
          <w:sz w:val="20"/>
          <w:szCs w:val="20"/>
          <w:lang w:eastAsia="sv-SE"/>
        </w:rPr>
        <w:t xml:space="preserve">Marknads- och kommunikationschef på </w:t>
      </w:r>
      <w:r w:rsidRPr="007205CD">
        <w:rPr>
          <w:rFonts w:ascii="Adobe Garamond Pro" w:hAnsi="Adobe Garamond Pro"/>
          <w:b/>
          <w:sz w:val="20"/>
          <w:szCs w:val="20"/>
          <w:lang w:eastAsia="sv-SE"/>
        </w:rPr>
        <w:t>Bisnode S</w:t>
      </w:r>
      <w:r>
        <w:rPr>
          <w:rFonts w:ascii="Adobe Garamond Pro" w:hAnsi="Adobe Garamond Pro"/>
          <w:b/>
          <w:sz w:val="20"/>
          <w:szCs w:val="20"/>
          <w:lang w:eastAsia="sv-SE"/>
        </w:rPr>
        <w:t>verige</w:t>
      </w:r>
      <w:r>
        <w:rPr>
          <w:rFonts w:ascii="Adobe Garamond Pro" w:hAnsi="Adobe Garamond Pro"/>
          <w:b/>
          <w:sz w:val="20"/>
          <w:szCs w:val="20"/>
          <w:lang w:eastAsia="sv-SE"/>
        </w:rPr>
        <w:br/>
      </w:r>
      <w:r w:rsidRPr="00B16100">
        <w:rPr>
          <w:rFonts w:ascii="Adobe Garamond Pro" w:hAnsi="Adobe Garamond Pro"/>
          <w:sz w:val="20"/>
          <w:szCs w:val="20"/>
          <w:lang w:eastAsia="sv-SE"/>
        </w:rPr>
        <w:t>+46 70 8661040</w:t>
      </w:r>
      <w:r w:rsidRPr="00B16100">
        <w:rPr>
          <w:rFonts w:ascii="MS Mincho" w:eastAsia="MS Mincho" w:hAnsi="MS Mincho" w:cs="MS Mincho" w:hint="eastAsia"/>
          <w:sz w:val="20"/>
          <w:szCs w:val="20"/>
          <w:lang w:eastAsia="sv-SE"/>
        </w:rPr>
        <w:t> </w:t>
      </w:r>
      <w:r>
        <w:rPr>
          <w:rFonts w:ascii="Adobe Garamond Pro" w:hAnsi="Adobe Garamond Pro"/>
          <w:b/>
          <w:sz w:val="20"/>
          <w:szCs w:val="20"/>
          <w:lang w:eastAsia="sv-SE"/>
        </w:rPr>
        <w:br/>
      </w:r>
      <w:hyperlink r:id="rId10" w:history="1">
        <w:r w:rsidRPr="00B16100">
          <w:rPr>
            <w:rFonts w:ascii="Adobe Garamond Pro" w:hAnsi="Adobe Garamond Pro"/>
            <w:sz w:val="20"/>
            <w:szCs w:val="20"/>
            <w:lang w:eastAsia="sv-SE"/>
          </w:rPr>
          <w:t>elin.ljung@bisnode.com</w:t>
        </w:r>
      </w:hyperlink>
    </w:p>
    <w:p w:rsidR="00C5694B" w:rsidRPr="00DC4EBF" w:rsidRDefault="00C5694B" w:rsidP="00F82127">
      <w:pPr>
        <w:rPr>
          <w:rFonts w:ascii="Adobe Garamond Pro" w:hAnsi="Adobe Garamond Pro" w:cs="Adobe Garamond Pro"/>
          <w:bCs/>
          <w:color w:val="000000"/>
          <w:lang w:eastAsia="sv-SE"/>
        </w:rPr>
      </w:pPr>
    </w:p>
    <w:sectPr w:rsidR="00C5694B" w:rsidRPr="00DC4EBF" w:rsidSect="00210DDF">
      <w:headerReference w:type="even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472" w:rsidRDefault="00776472">
      <w:r>
        <w:separator/>
      </w:r>
    </w:p>
  </w:endnote>
  <w:endnote w:type="continuationSeparator" w:id="0">
    <w:p w:rsidR="00776472" w:rsidRDefault="0077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T 45 Ligh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Hvy Cn">
    <w:altName w:val="Impact"/>
    <w:charset w:val="00"/>
    <w:family w:val="auto"/>
    <w:pitch w:val="variable"/>
    <w:sig w:usb0="00000003" w:usb1="4000204A" w:usb2="00000000" w:usb3="00000000" w:csb0="00000001" w:csb1="00000000"/>
  </w:font>
  <w:font w:name="HelveticaNeue LT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Cn">
    <w:panose1 w:val="020B080604070204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 LT 87 HeavyCn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D29" w:rsidRDefault="00176D29" w:rsidP="001122FA">
    <w:pPr>
      <w:pBdr>
        <w:top w:val="single" w:sz="4" w:space="1" w:color="auto"/>
      </w:pBdr>
      <w:jc w:val="both"/>
      <w:rPr>
        <w:rFonts w:ascii="Arial" w:hAnsi="Arial" w:cs="Arial"/>
        <w:sz w:val="12"/>
        <w:szCs w:val="20"/>
      </w:rPr>
    </w:pPr>
  </w:p>
  <w:p w:rsidR="004E267F" w:rsidRPr="00A6050F" w:rsidRDefault="004E267F" w:rsidP="004E267F">
    <w:pPr>
      <w:ind w:right="-110"/>
      <w:rPr>
        <w:rFonts w:ascii="HelveticaNeueLT Std" w:hAnsi="HelveticaNeueLT Std"/>
        <w:sz w:val="16"/>
        <w:szCs w:val="16"/>
      </w:rPr>
    </w:pPr>
    <w:r w:rsidRPr="00A6050F">
      <w:rPr>
        <w:rFonts w:ascii="HelveticaNeueLT Std" w:hAnsi="HelveticaNeueLT Std"/>
        <w:sz w:val="16"/>
        <w:szCs w:val="16"/>
      </w:rPr>
      <w:t>Om Bisnode</w:t>
    </w:r>
  </w:p>
  <w:p w:rsidR="004E267F" w:rsidRPr="006D5556" w:rsidRDefault="004E267F" w:rsidP="004E267F">
    <w:pPr>
      <w:ind w:right="-110"/>
      <w:rPr>
        <w:rFonts w:ascii="Adobe Garamond Pro" w:hAnsi="Adobe Garamond Pro"/>
        <w:sz w:val="20"/>
        <w:szCs w:val="20"/>
      </w:rPr>
    </w:pPr>
    <w:r w:rsidRPr="006D5556">
      <w:rPr>
        <w:rFonts w:ascii="Adobe Garamond Pro" w:hAnsi="Adobe Garamond Pro"/>
        <w:sz w:val="20"/>
        <w:szCs w:val="20"/>
      </w:rPr>
      <w:t>Bisnode hjälper människor att fatta smarta beslut. Vi omvandlar data till insikter för att hjälpa beslutsfattare i både små dagliga frågor till stora strategiska beslut inom företag och organisationer i hela Europa. Vi är mer än</w:t>
    </w:r>
    <w:r w:rsidR="002E1F9E">
      <w:rPr>
        <w:rFonts w:ascii="Adobe Garamond Pro" w:hAnsi="Adobe Garamond Pro"/>
        <w:sz w:val="20"/>
        <w:szCs w:val="20"/>
      </w:rPr>
      <w:t xml:space="preserve"> 2700 medarbetare i 18</w:t>
    </w:r>
    <w:r w:rsidRPr="006D5556">
      <w:rPr>
        <w:rFonts w:ascii="Adobe Garamond Pro" w:hAnsi="Adobe Garamond Pro"/>
        <w:sz w:val="20"/>
        <w:szCs w:val="20"/>
      </w:rPr>
      <w:t xml:space="preserve"> länder. Läs mer om</w:t>
    </w:r>
    <w:r>
      <w:rPr>
        <w:rFonts w:ascii="Adobe Garamond Pro" w:hAnsi="Adobe Garamond Pro"/>
        <w:sz w:val="20"/>
        <w:szCs w:val="20"/>
      </w:rPr>
      <w:t xml:space="preserve"> </w:t>
    </w:r>
    <w:r w:rsidRPr="006D5556">
      <w:rPr>
        <w:rFonts w:ascii="Adobe Garamond Pro" w:hAnsi="Adobe Garamond Pro"/>
        <w:sz w:val="20"/>
        <w:szCs w:val="20"/>
      </w:rPr>
      <w:t>Bisnode på www.bisnode.com.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472" w:rsidRDefault="00776472">
      <w:r>
        <w:separator/>
      </w:r>
    </w:p>
  </w:footnote>
  <w:footnote w:type="continuationSeparator" w:id="0">
    <w:p w:rsidR="00776472" w:rsidRDefault="00776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D29" w:rsidRDefault="008B735A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5pt;height:842pt;z-index:-251658240;mso-position-horizontal:center;mso-position-horizontal-relative:margin;mso-position-vertical:center;mso-position-vertical-relative:margin" o:allowincell="f">
          <v:imagedata r:id="rId1" o:title="pattern_top_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D29" w:rsidRDefault="00176D2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4969510</wp:posOffset>
          </wp:positionH>
          <wp:positionV relativeFrom="margin">
            <wp:posOffset>-692150</wp:posOffset>
          </wp:positionV>
          <wp:extent cx="1216025" cy="484505"/>
          <wp:effectExtent l="0" t="0" r="3175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node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025" cy="48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52345D"/>
    <w:multiLevelType w:val="hybridMultilevel"/>
    <w:tmpl w:val="20D85C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E7402"/>
    <w:multiLevelType w:val="hybridMultilevel"/>
    <w:tmpl w:val="7AE28E46"/>
    <w:lvl w:ilvl="0" w:tplc="7CC4F156">
      <w:numFmt w:val="bullet"/>
      <w:lvlText w:val="•"/>
      <w:lvlJc w:val="left"/>
      <w:pPr>
        <w:ind w:left="1305" w:hanging="1305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F1D4E"/>
    <w:multiLevelType w:val="multilevel"/>
    <w:tmpl w:val="DF42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53651"/>
    <w:multiLevelType w:val="hybridMultilevel"/>
    <w:tmpl w:val="FABEEA14"/>
    <w:lvl w:ilvl="0" w:tplc="7CC4F156">
      <w:numFmt w:val="bullet"/>
      <w:lvlText w:val="•"/>
      <w:lvlJc w:val="left"/>
      <w:pPr>
        <w:ind w:left="1305" w:hanging="1305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2D2631"/>
    <w:multiLevelType w:val="hybridMultilevel"/>
    <w:tmpl w:val="AC34BB6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257CCC"/>
    <w:multiLevelType w:val="hybridMultilevel"/>
    <w:tmpl w:val="2F6ED5B6"/>
    <w:lvl w:ilvl="0" w:tplc="6F4E5B6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A2FD8"/>
    <w:multiLevelType w:val="hybridMultilevel"/>
    <w:tmpl w:val="47E45BD4"/>
    <w:lvl w:ilvl="0" w:tplc="8374A24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D2133"/>
    <w:multiLevelType w:val="hybridMultilevel"/>
    <w:tmpl w:val="9C16A348"/>
    <w:lvl w:ilvl="0" w:tplc="D19AA28E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HelveticaNeue LT 45 Light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Neue LT 45 Light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Neue LT 45 Light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Neue LT 45 Light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73F3B"/>
    <w:multiLevelType w:val="hybridMultilevel"/>
    <w:tmpl w:val="91A03742"/>
    <w:lvl w:ilvl="0" w:tplc="325674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Neue LT 45 Light" w:eastAsia="Times New Roman" w:hAnsi="HelveticaNeue LT 45 Light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F754FF"/>
    <w:multiLevelType w:val="hybridMultilevel"/>
    <w:tmpl w:val="D4FC544E"/>
    <w:lvl w:ilvl="0" w:tplc="2B085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doNotHyphenateCap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76"/>
    <w:rsid w:val="00013622"/>
    <w:rsid w:val="00013883"/>
    <w:rsid w:val="00013937"/>
    <w:rsid w:val="00021317"/>
    <w:rsid w:val="00040BA1"/>
    <w:rsid w:val="00056C50"/>
    <w:rsid w:val="00090CBB"/>
    <w:rsid w:val="00092787"/>
    <w:rsid w:val="00094579"/>
    <w:rsid w:val="000A438B"/>
    <w:rsid w:val="000B5D26"/>
    <w:rsid w:val="000C49F2"/>
    <w:rsid w:val="000C58A9"/>
    <w:rsid w:val="000C6D38"/>
    <w:rsid w:val="000C7533"/>
    <w:rsid w:val="000E00FB"/>
    <w:rsid w:val="000E73FF"/>
    <w:rsid w:val="000E7D81"/>
    <w:rsid w:val="000F7C9D"/>
    <w:rsid w:val="001122FA"/>
    <w:rsid w:val="0011541C"/>
    <w:rsid w:val="00122C67"/>
    <w:rsid w:val="00127ED0"/>
    <w:rsid w:val="0013135C"/>
    <w:rsid w:val="001338FD"/>
    <w:rsid w:val="00137347"/>
    <w:rsid w:val="001423DA"/>
    <w:rsid w:val="00151104"/>
    <w:rsid w:val="0015793D"/>
    <w:rsid w:val="001674B0"/>
    <w:rsid w:val="00173CBB"/>
    <w:rsid w:val="00176D29"/>
    <w:rsid w:val="00186048"/>
    <w:rsid w:val="001B0D9E"/>
    <w:rsid w:val="001B0F9D"/>
    <w:rsid w:val="001C02BC"/>
    <w:rsid w:val="001C2207"/>
    <w:rsid w:val="001D1D76"/>
    <w:rsid w:val="001F44A9"/>
    <w:rsid w:val="00210DDF"/>
    <w:rsid w:val="00220C70"/>
    <w:rsid w:val="0026023C"/>
    <w:rsid w:val="00273616"/>
    <w:rsid w:val="002759FD"/>
    <w:rsid w:val="002768C8"/>
    <w:rsid w:val="0028038B"/>
    <w:rsid w:val="002879DE"/>
    <w:rsid w:val="002900D6"/>
    <w:rsid w:val="0029023B"/>
    <w:rsid w:val="002A0B42"/>
    <w:rsid w:val="002A3BE7"/>
    <w:rsid w:val="002C3855"/>
    <w:rsid w:val="002E1F9E"/>
    <w:rsid w:val="002E61C8"/>
    <w:rsid w:val="002E7F5E"/>
    <w:rsid w:val="003014FC"/>
    <w:rsid w:val="003240FB"/>
    <w:rsid w:val="003364CF"/>
    <w:rsid w:val="0033740C"/>
    <w:rsid w:val="00337A34"/>
    <w:rsid w:val="00357696"/>
    <w:rsid w:val="00370931"/>
    <w:rsid w:val="00370CA1"/>
    <w:rsid w:val="00391A42"/>
    <w:rsid w:val="003E0E56"/>
    <w:rsid w:val="003E2358"/>
    <w:rsid w:val="003F45A4"/>
    <w:rsid w:val="00403D8B"/>
    <w:rsid w:val="00407C27"/>
    <w:rsid w:val="004207C4"/>
    <w:rsid w:val="00430E8F"/>
    <w:rsid w:val="00445B55"/>
    <w:rsid w:val="004460ED"/>
    <w:rsid w:val="00447313"/>
    <w:rsid w:val="00452899"/>
    <w:rsid w:val="004710CF"/>
    <w:rsid w:val="004823F4"/>
    <w:rsid w:val="00485FC1"/>
    <w:rsid w:val="004A5D45"/>
    <w:rsid w:val="004A6F67"/>
    <w:rsid w:val="004B4140"/>
    <w:rsid w:val="004B7052"/>
    <w:rsid w:val="004D5616"/>
    <w:rsid w:val="004E267F"/>
    <w:rsid w:val="004E56AF"/>
    <w:rsid w:val="00502972"/>
    <w:rsid w:val="005128D9"/>
    <w:rsid w:val="00555DFD"/>
    <w:rsid w:val="00572112"/>
    <w:rsid w:val="00572AA0"/>
    <w:rsid w:val="00577E4E"/>
    <w:rsid w:val="00581383"/>
    <w:rsid w:val="005837C8"/>
    <w:rsid w:val="00585A74"/>
    <w:rsid w:val="00595F16"/>
    <w:rsid w:val="005C281C"/>
    <w:rsid w:val="005D1A7B"/>
    <w:rsid w:val="005D3EEE"/>
    <w:rsid w:val="005F180B"/>
    <w:rsid w:val="005F7F0D"/>
    <w:rsid w:val="00611F41"/>
    <w:rsid w:val="00617089"/>
    <w:rsid w:val="00624A38"/>
    <w:rsid w:val="00632634"/>
    <w:rsid w:val="00633441"/>
    <w:rsid w:val="0063383F"/>
    <w:rsid w:val="00642215"/>
    <w:rsid w:val="00665815"/>
    <w:rsid w:val="00666978"/>
    <w:rsid w:val="00684834"/>
    <w:rsid w:val="006A0C4D"/>
    <w:rsid w:val="006B468A"/>
    <w:rsid w:val="006D5556"/>
    <w:rsid w:val="006D776B"/>
    <w:rsid w:val="006E0550"/>
    <w:rsid w:val="00703017"/>
    <w:rsid w:val="007044D9"/>
    <w:rsid w:val="00717068"/>
    <w:rsid w:val="00733ED4"/>
    <w:rsid w:val="00742100"/>
    <w:rsid w:val="0074417A"/>
    <w:rsid w:val="00751F78"/>
    <w:rsid w:val="00764D21"/>
    <w:rsid w:val="0077192C"/>
    <w:rsid w:val="00772E29"/>
    <w:rsid w:val="00776472"/>
    <w:rsid w:val="007A7F42"/>
    <w:rsid w:val="007D2E0D"/>
    <w:rsid w:val="007E5AA9"/>
    <w:rsid w:val="007F03AF"/>
    <w:rsid w:val="007F15E8"/>
    <w:rsid w:val="007F4FDF"/>
    <w:rsid w:val="007F6D38"/>
    <w:rsid w:val="007F787C"/>
    <w:rsid w:val="008042B5"/>
    <w:rsid w:val="00810B92"/>
    <w:rsid w:val="00820B8C"/>
    <w:rsid w:val="00832E95"/>
    <w:rsid w:val="00857402"/>
    <w:rsid w:val="0088059A"/>
    <w:rsid w:val="008B2D3A"/>
    <w:rsid w:val="008B3B0B"/>
    <w:rsid w:val="008B735A"/>
    <w:rsid w:val="008C7023"/>
    <w:rsid w:val="008D5690"/>
    <w:rsid w:val="009019C6"/>
    <w:rsid w:val="00906902"/>
    <w:rsid w:val="00913800"/>
    <w:rsid w:val="00925707"/>
    <w:rsid w:val="00926A5F"/>
    <w:rsid w:val="00957EF8"/>
    <w:rsid w:val="00981D32"/>
    <w:rsid w:val="009862B8"/>
    <w:rsid w:val="009979A6"/>
    <w:rsid w:val="009A2FAE"/>
    <w:rsid w:val="009B7361"/>
    <w:rsid w:val="009C60FE"/>
    <w:rsid w:val="009D3297"/>
    <w:rsid w:val="009E12B9"/>
    <w:rsid w:val="009E4916"/>
    <w:rsid w:val="00A034E3"/>
    <w:rsid w:val="00A06538"/>
    <w:rsid w:val="00A06A6F"/>
    <w:rsid w:val="00A06AF9"/>
    <w:rsid w:val="00A15A1D"/>
    <w:rsid w:val="00A23DFF"/>
    <w:rsid w:val="00A44D15"/>
    <w:rsid w:val="00A503C8"/>
    <w:rsid w:val="00A50851"/>
    <w:rsid w:val="00A6050F"/>
    <w:rsid w:val="00A645B7"/>
    <w:rsid w:val="00A71B25"/>
    <w:rsid w:val="00A856B5"/>
    <w:rsid w:val="00AA721E"/>
    <w:rsid w:val="00AB1E65"/>
    <w:rsid w:val="00AB2C07"/>
    <w:rsid w:val="00AB68BC"/>
    <w:rsid w:val="00AD2A5A"/>
    <w:rsid w:val="00AD3784"/>
    <w:rsid w:val="00AD737A"/>
    <w:rsid w:val="00AF4DE5"/>
    <w:rsid w:val="00B017CC"/>
    <w:rsid w:val="00B02FD6"/>
    <w:rsid w:val="00B14E11"/>
    <w:rsid w:val="00B156EF"/>
    <w:rsid w:val="00B20227"/>
    <w:rsid w:val="00B304B4"/>
    <w:rsid w:val="00B451B6"/>
    <w:rsid w:val="00B72F19"/>
    <w:rsid w:val="00B7385D"/>
    <w:rsid w:val="00B9393D"/>
    <w:rsid w:val="00B975F3"/>
    <w:rsid w:val="00BC70BB"/>
    <w:rsid w:val="00BF0212"/>
    <w:rsid w:val="00C0434D"/>
    <w:rsid w:val="00C12B71"/>
    <w:rsid w:val="00C25D83"/>
    <w:rsid w:val="00C26B25"/>
    <w:rsid w:val="00C45BED"/>
    <w:rsid w:val="00C46257"/>
    <w:rsid w:val="00C56150"/>
    <w:rsid w:val="00C5694B"/>
    <w:rsid w:val="00C63719"/>
    <w:rsid w:val="00C67CF1"/>
    <w:rsid w:val="00C77F16"/>
    <w:rsid w:val="00C87CB6"/>
    <w:rsid w:val="00C9065D"/>
    <w:rsid w:val="00C926EB"/>
    <w:rsid w:val="00C95FE9"/>
    <w:rsid w:val="00CB0F9E"/>
    <w:rsid w:val="00CC014B"/>
    <w:rsid w:val="00CC6701"/>
    <w:rsid w:val="00CD0543"/>
    <w:rsid w:val="00CD106E"/>
    <w:rsid w:val="00CD6E48"/>
    <w:rsid w:val="00CE0304"/>
    <w:rsid w:val="00CE0B9A"/>
    <w:rsid w:val="00CE31EC"/>
    <w:rsid w:val="00CE64AE"/>
    <w:rsid w:val="00CE7217"/>
    <w:rsid w:val="00CF5DAD"/>
    <w:rsid w:val="00D00565"/>
    <w:rsid w:val="00D060F6"/>
    <w:rsid w:val="00D16192"/>
    <w:rsid w:val="00D24E49"/>
    <w:rsid w:val="00D26606"/>
    <w:rsid w:val="00D31ECB"/>
    <w:rsid w:val="00D41A4B"/>
    <w:rsid w:val="00D70375"/>
    <w:rsid w:val="00D73070"/>
    <w:rsid w:val="00D735C8"/>
    <w:rsid w:val="00D76E47"/>
    <w:rsid w:val="00D91C43"/>
    <w:rsid w:val="00DA73B3"/>
    <w:rsid w:val="00DC4EBF"/>
    <w:rsid w:val="00DD1178"/>
    <w:rsid w:val="00DD4ED7"/>
    <w:rsid w:val="00DE6573"/>
    <w:rsid w:val="00DF4BAB"/>
    <w:rsid w:val="00E424A9"/>
    <w:rsid w:val="00E5402F"/>
    <w:rsid w:val="00E60F4B"/>
    <w:rsid w:val="00E62087"/>
    <w:rsid w:val="00E83ADB"/>
    <w:rsid w:val="00E842C0"/>
    <w:rsid w:val="00E8589C"/>
    <w:rsid w:val="00E87A49"/>
    <w:rsid w:val="00E91CFD"/>
    <w:rsid w:val="00E92CB4"/>
    <w:rsid w:val="00E94AEE"/>
    <w:rsid w:val="00EA4406"/>
    <w:rsid w:val="00EB1CBD"/>
    <w:rsid w:val="00EE4DE5"/>
    <w:rsid w:val="00EF53FD"/>
    <w:rsid w:val="00F02627"/>
    <w:rsid w:val="00F03521"/>
    <w:rsid w:val="00F150DF"/>
    <w:rsid w:val="00F172AF"/>
    <w:rsid w:val="00F175D5"/>
    <w:rsid w:val="00F2374C"/>
    <w:rsid w:val="00F35662"/>
    <w:rsid w:val="00F43B5D"/>
    <w:rsid w:val="00F54795"/>
    <w:rsid w:val="00F54AFA"/>
    <w:rsid w:val="00F65183"/>
    <w:rsid w:val="00F6708F"/>
    <w:rsid w:val="00F70F15"/>
    <w:rsid w:val="00F80E4B"/>
    <w:rsid w:val="00F82127"/>
    <w:rsid w:val="00F83AA9"/>
    <w:rsid w:val="00F87784"/>
    <w:rsid w:val="00FB0E29"/>
    <w:rsid w:val="00FB228D"/>
    <w:rsid w:val="00FC17F7"/>
    <w:rsid w:val="00FD1B1D"/>
    <w:rsid w:val="00FE1709"/>
    <w:rsid w:val="00FE4C32"/>
    <w:rsid w:val="00FE7F4C"/>
    <w:rsid w:val="00FF3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35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rsid w:val="0063383F"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  <w:sz w:val="20"/>
      <w:szCs w:val="20"/>
      <w:lang w:val="nl-NL" w:eastAsia="nl-NL"/>
    </w:rPr>
  </w:style>
  <w:style w:type="character" w:default="1" w:styleId="Standardstycketeckensnitt">
    <w:name w:val="Default Paragraph Font"/>
    <w:uiPriority w:val="1"/>
    <w:semiHidden/>
    <w:unhideWhenUsed/>
    <w:rsid w:val="008B735A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8B735A"/>
  </w:style>
  <w:style w:type="paragraph" w:styleId="Sidhuvud">
    <w:name w:val="header"/>
    <w:basedOn w:val="Normal"/>
    <w:rsid w:val="0063383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3383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3383F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rsid w:val="0063383F"/>
    <w:pPr>
      <w:spacing w:after="100" w:line="241" w:lineRule="atLeast"/>
    </w:pPr>
    <w:rPr>
      <w:color w:val="auto"/>
    </w:rPr>
  </w:style>
  <w:style w:type="character" w:customStyle="1" w:styleId="A0">
    <w:name w:val="A0"/>
    <w:rsid w:val="0063383F"/>
    <w:rPr>
      <w:b/>
      <w:bCs/>
      <w:color w:val="202024"/>
      <w:sz w:val="32"/>
      <w:szCs w:val="32"/>
    </w:rPr>
  </w:style>
  <w:style w:type="character" w:customStyle="1" w:styleId="A1">
    <w:name w:val="A1"/>
    <w:rsid w:val="0063383F"/>
    <w:rPr>
      <w:rFonts w:ascii="Times New Roman" w:hAnsi="Times New Roman" w:cs="Times New Roman"/>
      <w:color w:val="202024"/>
      <w:sz w:val="22"/>
      <w:szCs w:val="22"/>
    </w:rPr>
  </w:style>
  <w:style w:type="paragraph" w:customStyle="1" w:styleId="Pa1">
    <w:name w:val="Pa1"/>
    <w:basedOn w:val="Default"/>
    <w:next w:val="Default"/>
    <w:rsid w:val="0063383F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rsid w:val="0063383F"/>
    <w:pPr>
      <w:spacing w:line="241" w:lineRule="atLeast"/>
    </w:pPr>
    <w:rPr>
      <w:color w:val="auto"/>
    </w:rPr>
  </w:style>
  <w:style w:type="character" w:customStyle="1" w:styleId="A2">
    <w:name w:val="A2"/>
    <w:rsid w:val="0063383F"/>
    <w:rPr>
      <w:rFonts w:ascii="Times New Roman" w:hAnsi="Times New Roman" w:cs="Times New Roman"/>
      <w:color w:val="202024"/>
      <w:sz w:val="18"/>
      <w:szCs w:val="18"/>
    </w:rPr>
  </w:style>
  <w:style w:type="character" w:styleId="Hyperlnk">
    <w:name w:val="Hyperlink"/>
    <w:rsid w:val="0063383F"/>
    <w:rPr>
      <w:color w:val="0000FF"/>
      <w:u w:val="single"/>
    </w:rPr>
  </w:style>
  <w:style w:type="character" w:customStyle="1" w:styleId="tw4winMark">
    <w:name w:val="tw4winMark"/>
    <w:rsid w:val="0063383F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63383F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63383F"/>
    <w:rPr>
      <w:color w:val="0000FF"/>
    </w:rPr>
  </w:style>
  <w:style w:type="character" w:customStyle="1" w:styleId="tw4winPopup">
    <w:name w:val="tw4winPopup"/>
    <w:rsid w:val="0063383F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63383F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63383F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63383F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63383F"/>
    <w:rPr>
      <w:rFonts w:ascii="Courier New" w:hAnsi="Courier New" w:cs="Courier New"/>
      <w:noProof/>
      <w:color w:val="800000"/>
    </w:rPr>
  </w:style>
  <w:style w:type="paragraph" w:customStyle="1" w:styleId="text">
    <w:name w:val="text"/>
    <w:basedOn w:val="Normal"/>
    <w:rsid w:val="0063383F"/>
    <w:pPr>
      <w:spacing w:before="100" w:beforeAutospacing="1" w:after="100" w:afterAutospacing="1" w:line="240" w:lineRule="atLeast"/>
    </w:pPr>
    <w:rPr>
      <w:rFonts w:ascii="Verdana" w:hAnsi="Verdana"/>
      <w:color w:val="000000"/>
      <w:sz w:val="17"/>
      <w:szCs w:val="17"/>
      <w:lang w:eastAsia="sv-SE"/>
    </w:rPr>
  </w:style>
  <w:style w:type="paragraph" w:styleId="Ballongtext">
    <w:name w:val="Balloon Text"/>
    <w:basedOn w:val="Normal"/>
    <w:semiHidden/>
    <w:rsid w:val="0063383F"/>
    <w:rPr>
      <w:rFonts w:ascii="Tahoma" w:hAnsi="Tahoma" w:cs="Tahoma"/>
      <w:sz w:val="16"/>
      <w:szCs w:val="16"/>
    </w:rPr>
  </w:style>
  <w:style w:type="character" w:styleId="AnvndHyperlnk">
    <w:name w:val="FollowedHyperlink"/>
    <w:rsid w:val="00481C5A"/>
    <w:rPr>
      <w:color w:val="800080"/>
      <w:u w:val="single"/>
    </w:rPr>
  </w:style>
  <w:style w:type="paragraph" w:styleId="Normalwebb">
    <w:name w:val="Normal (Web)"/>
    <w:basedOn w:val="Normal"/>
    <w:rsid w:val="005C05AB"/>
    <w:pPr>
      <w:spacing w:before="120"/>
    </w:pPr>
    <w:rPr>
      <w:lang w:eastAsia="sv-SE"/>
    </w:rPr>
  </w:style>
  <w:style w:type="character" w:styleId="Kommentarsreferens">
    <w:name w:val="annotation reference"/>
    <w:rsid w:val="006B379E"/>
    <w:rPr>
      <w:sz w:val="18"/>
      <w:szCs w:val="18"/>
    </w:rPr>
  </w:style>
  <w:style w:type="paragraph" w:styleId="Kommentarer">
    <w:name w:val="annotation text"/>
    <w:basedOn w:val="Normal"/>
    <w:link w:val="KommentarerChar"/>
    <w:rsid w:val="006B379E"/>
  </w:style>
  <w:style w:type="character" w:customStyle="1" w:styleId="KommentarerChar">
    <w:name w:val="Kommentarer Char"/>
    <w:link w:val="Kommentarer"/>
    <w:rsid w:val="006B379E"/>
    <w:rPr>
      <w:snapToGrid w:val="0"/>
      <w:sz w:val="24"/>
      <w:szCs w:val="24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B379E"/>
    <w:rPr>
      <w:b/>
      <w:bCs/>
      <w:sz w:val="20"/>
      <w:szCs w:val="20"/>
    </w:rPr>
  </w:style>
  <w:style w:type="character" w:customStyle="1" w:styleId="KommentarsmneChar">
    <w:name w:val="Kommentarsämne Char"/>
    <w:link w:val="Kommentarsmne"/>
    <w:rsid w:val="006B379E"/>
    <w:rPr>
      <w:b/>
      <w:bCs/>
      <w:snapToGrid w:val="0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F80E4B"/>
    <w:pPr>
      <w:ind w:left="720"/>
      <w:contextualSpacing/>
    </w:pPr>
  </w:style>
  <w:style w:type="table" w:styleId="Tabellrutnt">
    <w:name w:val="Table Grid"/>
    <w:basedOn w:val="Normaltabell"/>
    <w:rsid w:val="00CC0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35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rsid w:val="0063383F"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  <w:sz w:val="20"/>
      <w:szCs w:val="20"/>
      <w:lang w:val="nl-NL" w:eastAsia="nl-NL"/>
    </w:rPr>
  </w:style>
  <w:style w:type="character" w:default="1" w:styleId="Standardstycketeckensnitt">
    <w:name w:val="Default Paragraph Font"/>
    <w:uiPriority w:val="1"/>
    <w:semiHidden/>
    <w:unhideWhenUsed/>
    <w:rsid w:val="008B735A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8B735A"/>
  </w:style>
  <w:style w:type="paragraph" w:styleId="Sidhuvud">
    <w:name w:val="header"/>
    <w:basedOn w:val="Normal"/>
    <w:rsid w:val="0063383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3383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3383F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rsid w:val="0063383F"/>
    <w:pPr>
      <w:spacing w:after="100" w:line="241" w:lineRule="atLeast"/>
    </w:pPr>
    <w:rPr>
      <w:color w:val="auto"/>
    </w:rPr>
  </w:style>
  <w:style w:type="character" w:customStyle="1" w:styleId="A0">
    <w:name w:val="A0"/>
    <w:rsid w:val="0063383F"/>
    <w:rPr>
      <w:b/>
      <w:bCs/>
      <w:color w:val="202024"/>
      <w:sz w:val="32"/>
      <w:szCs w:val="32"/>
    </w:rPr>
  </w:style>
  <w:style w:type="character" w:customStyle="1" w:styleId="A1">
    <w:name w:val="A1"/>
    <w:rsid w:val="0063383F"/>
    <w:rPr>
      <w:rFonts w:ascii="Times New Roman" w:hAnsi="Times New Roman" w:cs="Times New Roman"/>
      <w:color w:val="202024"/>
      <w:sz w:val="22"/>
      <w:szCs w:val="22"/>
    </w:rPr>
  </w:style>
  <w:style w:type="paragraph" w:customStyle="1" w:styleId="Pa1">
    <w:name w:val="Pa1"/>
    <w:basedOn w:val="Default"/>
    <w:next w:val="Default"/>
    <w:rsid w:val="0063383F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rsid w:val="0063383F"/>
    <w:pPr>
      <w:spacing w:line="241" w:lineRule="atLeast"/>
    </w:pPr>
    <w:rPr>
      <w:color w:val="auto"/>
    </w:rPr>
  </w:style>
  <w:style w:type="character" w:customStyle="1" w:styleId="A2">
    <w:name w:val="A2"/>
    <w:rsid w:val="0063383F"/>
    <w:rPr>
      <w:rFonts w:ascii="Times New Roman" w:hAnsi="Times New Roman" w:cs="Times New Roman"/>
      <w:color w:val="202024"/>
      <w:sz w:val="18"/>
      <w:szCs w:val="18"/>
    </w:rPr>
  </w:style>
  <w:style w:type="character" w:styleId="Hyperlnk">
    <w:name w:val="Hyperlink"/>
    <w:rsid w:val="0063383F"/>
    <w:rPr>
      <w:color w:val="0000FF"/>
      <w:u w:val="single"/>
    </w:rPr>
  </w:style>
  <w:style w:type="character" w:customStyle="1" w:styleId="tw4winMark">
    <w:name w:val="tw4winMark"/>
    <w:rsid w:val="0063383F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63383F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63383F"/>
    <w:rPr>
      <w:color w:val="0000FF"/>
    </w:rPr>
  </w:style>
  <w:style w:type="character" w:customStyle="1" w:styleId="tw4winPopup">
    <w:name w:val="tw4winPopup"/>
    <w:rsid w:val="0063383F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63383F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63383F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63383F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63383F"/>
    <w:rPr>
      <w:rFonts w:ascii="Courier New" w:hAnsi="Courier New" w:cs="Courier New"/>
      <w:noProof/>
      <w:color w:val="800000"/>
    </w:rPr>
  </w:style>
  <w:style w:type="paragraph" w:customStyle="1" w:styleId="text">
    <w:name w:val="text"/>
    <w:basedOn w:val="Normal"/>
    <w:rsid w:val="0063383F"/>
    <w:pPr>
      <w:spacing w:before="100" w:beforeAutospacing="1" w:after="100" w:afterAutospacing="1" w:line="240" w:lineRule="atLeast"/>
    </w:pPr>
    <w:rPr>
      <w:rFonts w:ascii="Verdana" w:hAnsi="Verdana"/>
      <w:color w:val="000000"/>
      <w:sz w:val="17"/>
      <w:szCs w:val="17"/>
      <w:lang w:eastAsia="sv-SE"/>
    </w:rPr>
  </w:style>
  <w:style w:type="paragraph" w:styleId="Ballongtext">
    <w:name w:val="Balloon Text"/>
    <w:basedOn w:val="Normal"/>
    <w:semiHidden/>
    <w:rsid w:val="0063383F"/>
    <w:rPr>
      <w:rFonts w:ascii="Tahoma" w:hAnsi="Tahoma" w:cs="Tahoma"/>
      <w:sz w:val="16"/>
      <w:szCs w:val="16"/>
    </w:rPr>
  </w:style>
  <w:style w:type="character" w:styleId="AnvndHyperlnk">
    <w:name w:val="FollowedHyperlink"/>
    <w:rsid w:val="00481C5A"/>
    <w:rPr>
      <w:color w:val="800080"/>
      <w:u w:val="single"/>
    </w:rPr>
  </w:style>
  <w:style w:type="paragraph" w:styleId="Normalwebb">
    <w:name w:val="Normal (Web)"/>
    <w:basedOn w:val="Normal"/>
    <w:rsid w:val="005C05AB"/>
    <w:pPr>
      <w:spacing w:before="120"/>
    </w:pPr>
    <w:rPr>
      <w:lang w:eastAsia="sv-SE"/>
    </w:rPr>
  </w:style>
  <w:style w:type="character" w:styleId="Kommentarsreferens">
    <w:name w:val="annotation reference"/>
    <w:rsid w:val="006B379E"/>
    <w:rPr>
      <w:sz w:val="18"/>
      <w:szCs w:val="18"/>
    </w:rPr>
  </w:style>
  <w:style w:type="paragraph" w:styleId="Kommentarer">
    <w:name w:val="annotation text"/>
    <w:basedOn w:val="Normal"/>
    <w:link w:val="KommentarerChar"/>
    <w:rsid w:val="006B379E"/>
  </w:style>
  <w:style w:type="character" w:customStyle="1" w:styleId="KommentarerChar">
    <w:name w:val="Kommentarer Char"/>
    <w:link w:val="Kommentarer"/>
    <w:rsid w:val="006B379E"/>
    <w:rPr>
      <w:snapToGrid w:val="0"/>
      <w:sz w:val="24"/>
      <w:szCs w:val="24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B379E"/>
    <w:rPr>
      <w:b/>
      <w:bCs/>
      <w:sz w:val="20"/>
      <w:szCs w:val="20"/>
    </w:rPr>
  </w:style>
  <w:style w:type="character" w:customStyle="1" w:styleId="KommentarsmneChar">
    <w:name w:val="Kommentarsämne Char"/>
    <w:link w:val="Kommentarsmne"/>
    <w:rsid w:val="006B379E"/>
    <w:rPr>
      <w:b/>
      <w:bCs/>
      <w:snapToGrid w:val="0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F80E4B"/>
    <w:pPr>
      <w:ind w:left="720"/>
      <w:contextualSpacing/>
    </w:pPr>
  </w:style>
  <w:style w:type="table" w:styleId="Tabellrutnt">
    <w:name w:val="Table Grid"/>
    <w:basedOn w:val="Normaltabell"/>
    <w:rsid w:val="00CC0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187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0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5578">
                      <w:marLeft w:val="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8656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1748">
                      <w:marLeft w:val="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34239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8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6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5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lin.ljung@bisnod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milio.villegas@bisnod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DDE50-7AF4-4D6C-B8F5-9ACB5704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tpt</Company>
  <LinksUpToDate>false</LinksUpToDate>
  <CharactersWithSpaces>2179</CharactersWithSpaces>
  <SharedDoc>false</SharedDoc>
  <HLinks>
    <vt:vector size="6" baseType="variant">
      <vt:variant>
        <vt:i4>4063346</vt:i4>
      </vt:variant>
      <vt:variant>
        <vt:i4>0</vt:i4>
      </vt:variant>
      <vt:variant>
        <vt:i4>0</vt:i4>
      </vt:variant>
      <vt:variant>
        <vt:i4>5</vt:i4>
      </vt:variant>
      <vt:variant>
        <vt:lpwstr>http://www.bisnode.com/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Lindgren</dc:creator>
  <cp:lastModifiedBy>Malmsten, Anna (Bisnode)</cp:lastModifiedBy>
  <cp:revision>3</cp:revision>
  <cp:lastPrinted>2014-03-21T16:08:00Z</cp:lastPrinted>
  <dcterms:created xsi:type="dcterms:W3CDTF">2014-10-30T11:11:00Z</dcterms:created>
  <dcterms:modified xsi:type="dcterms:W3CDTF">2014-10-30T11:56:00Z</dcterms:modified>
</cp:coreProperties>
</file>