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8E" w:rsidRDefault="00771A8E" w:rsidP="00771A8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Norconsult förstärker Stockholmskontoret </w:t>
      </w:r>
    </w:p>
    <w:p w:rsidR="00771A8E" w:rsidRDefault="00771A8E" w:rsidP="00771A8E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Lottie Blomgren blir </w:t>
      </w:r>
      <w:bookmarkStart w:id="0" w:name="_GoBack"/>
      <w:bookmarkEnd w:id="0"/>
      <w:r>
        <w:rPr>
          <w:bCs/>
          <w:color w:val="000000" w:themeColor="text1"/>
        </w:rPr>
        <w:t>chef för nytt landskapste</w:t>
      </w:r>
      <w:r>
        <w:rPr>
          <w:bCs/>
          <w:color w:val="000000" w:themeColor="text1"/>
        </w:rPr>
        <w:t>a</w:t>
      </w:r>
      <w:r>
        <w:rPr>
          <w:bCs/>
          <w:color w:val="000000" w:themeColor="text1"/>
        </w:rPr>
        <w:t>m</w:t>
      </w:r>
    </w:p>
    <w:p w:rsidR="00771A8E" w:rsidRDefault="00771A8E" w:rsidP="00771A8E">
      <w:pPr>
        <w:rPr>
          <w:b/>
          <w:bCs/>
          <w:color w:val="000000" w:themeColor="text1"/>
        </w:rPr>
      </w:pPr>
    </w:p>
    <w:p w:rsidR="00771A8E" w:rsidRDefault="00771A8E" w:rsidP="00771A8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Vi ökar stadigt vår marknadsandel i regionen och 1 december tillträdde Lottie Blomgren som teamchef för det nybildade landskapsteamet. Vi har haft några år med god utveckling och idag har vi ca 80 personer som sitter på Norconsult i Stockholm.</w:t>
      </w:r>
    </w:p>
    <w:p w:rsidR="00771A8E" w:rsidRDefault="00771A8E" w:rsidP="00771A8E">
      <w:pPr>
        <w:rPr>
          <w:color w:val="000000" w:themeColor="text1"/>
        </w:rPr>
      </w:pPr>
    </w:p>
    <w:p w:rsidR="00771A8E" w:rsidRDefault="00771A8E" w:rsidP="00771A8E">
      <w:pPr>
        <w:rPr>
          <w:color w:val="000000" w:themeColor="text1"/>
        </w:rPr>
      </w:pPr>
      <w:r>
        <w:rPr>
          <w:color w:val="000000" w:themeColor="text1"/>
        </w:rPr>
        <w:t>Lottie är Landskapsarkitekt och kommer närmast från Cedervall arkitekter. Där har hon arbetat som uppdragsansvarig landskapsarkitekt och avdelningschef/teamledare för deras landskapsgrupp. Lottie har bred erfarenhet från bland annat skolor, bostadsområden och parker. Hon är även flitigt anlitad som föreläsare om barns utemiljö inom för- och grundskola.</w:t>
      </w:r>
    </w:p>
    <w:p w:rsidR="00771A8E" w:rsidRDefault="00771A8E" w:rsidP="00771A8E">
      <w:pPr>
        <w:rPr>
          <w:color w:val="000000" w:themeColor="text1"/>
        </w:rPr>
      </w:pPr>
    </w:p>
    <w:p w:rsidR="00771A8E" w:rsidRDefault="00771A8E" w:rsidP="00771A8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-</w:t>
      </w:r>
      <w:proofErr w:type="gramEnd"/>
      <w:r>
        <w:rPr>
          <w:color w:val="000000" w:themeColor="text1"/>
        </w:rPr>
        <w:t xml:space="preserve"> I och med rekryteringen av Lottie, stärker vår samlade kompetens i Stockholm. Det ger oss dessutom goda möjligheter till vidare utveckling i Stockholmsområdet, säger Anna-Jeanette Larnelius, affärsområdeschef Mark &amp; Vatten och platsansvarig för Norconsult i Stockholm.</w:t>
      </w:r>
    </w:p>
    <w:p w:rsidR="00771A8E" w:rsidRDefault="00771A8E" w:rsidP="00771A8E">
      <w:pPr>
        <w:rPr>
          <w:color w:val="000000" w:themeColor="text1"/>
        </w:rPr>
      </w:pPr>
    </w:p>
    <w:p w:rsidR="00771A8E" w:rsidRDefault="00771A8E" w:rsidP="00771A8E">
      <w:pPr>
        <w:rPr>
          <w:color w:val="000000" w:themeColor="text1"/>
        </w:rPr>
      </w:pPr>
      <w:r>
        <w:rPr>
          <w:color w:val="000000" w:themeColor="text1"/>
        </w:rPr>
        <w:t>För mer information kontakta:</w:t>
      </w:r>
    </w:p>
    <w:p w:rsidR="00771A8E" w:rsidRDefault="00771A8E" w:rsidP="00771A8E">
      <w:pPr>
        <w:rPr>
          <w:color w:val="000000" w:themeColor="text1"/>
        </w:rPr>
      </w:pPr>
      <w:r>
        <w:rPr>
          <w:color w:val="000000" w:themeColor="text1"/>
        </w:rPr>
        <w:t>Anna-Jeanette Larnelius</w:t>
      </w:r>
    </w:p>
    <w:p w:rsidR="00771A8E" w:rsidRDefault="00771A8E" w:rsidP="00771A8E">
      <w:pPr>
        <w:rPr>
          <w:color w:val="000000" w:themeColor="text1"/>
        </w:rPr>
      </w:pPr>
      <w:r>
        <w:rPr>
          <w:color w:val="000000" w:themeColor="text1"/>
        </w:rPr>
        <w:t>Affärsområdeschef Mark och Vatten</w:t>
      </w:r>
    </w:p>
    <w:p w:rsidR="00771A8E" w:rsidRDefault="00771A8E" w:rsidP="00771A8E">
      <w:pPr>
        <w:rPr>
          <w:color w:val="000000" w:themeColor="text1"/>
        </w:rPr>
      </w:pPr>
      <w:r>
        <w:rPr>
          <w:color w:val="000000" w:themeColor="text1"/>
        </w:rPr>
        <w:t>Dir: +46 8 462 64 86</w:t>
      </w:r>
    </w:p>
    <w:p w:rsidR="00771A8E" w:rsidRPr="00771A8E" w:rsidRDefault="00771A8E" w:rsidP="00771A8E">
      <w:pPr>
        <w:rPr>
          <w:color w:val="000000" w:themeColor="text1"/>
          <w:lang w:val="en-US"/>
        </w:rPr>
      </w:pPr>
      <w:r w:rsidRPr="00771A8E">
        <w:rPr>
          <w:color w:val="000000" w:themeColor="text1"/>
          <w:lang w:val="en-US"/>
        </w:rPr>
        <w:t>Mob: +46 70 261 59 44</w:t>
      </w:r>
    </w:p>
    <w:p w:rsidR="00771A8E" w:rsidRPr="00771A8E" w:rsidRDefault="00771A8E" w:rsidP="00771A8E">
      <w:pPr>
        <w:rPr>
          <w:color w:val="000000" w:themeColor="text1"/>
          <w:lang w:val="en-US"/>
        </w:rPr>
      </w:pPr>
      <w:r w:rsidRPr="00771A8E">
        <w:rPr>
          <w:color w:val="000000" w:themeColor="text1"/>
          <w:lang w:val="en-US"/>
        </w:rPr>
        <w:t>a-j.larnelius@norconsult.com</w:t>
      </w:r>
    </w:p>
    <w:p w:rsidR="00771A8E" w:rsidRPr="00771A8E" w:rsidRDefault="00771A8E" w:rsidP="00771A8E">
      <w:pPr>
        <w:rPr>
          <w:color w:val="000000" w:themeColor="text1"/>
          <w:lang w:val="en-US"/>
        </w:rPr>
      </w:pPr>
    </w:p>
    <w:p w:rsidR="008A69B7" w:rsidRPr="00771A8E" w:rsidRDefault="008A69B7" w:rsidP="00410E92">
      <w:pPr>
        <w:rPr>
          <w:lang w:val="en-US"/>
        </w:rPr>
      </w:pPr>
    </w:p>
    <w:p w:rsidR="00EF7F37" w:rsidRPr="00771A8E" w:rsidRDefault="00EF7F37" w:rsidP="00410E92">
      <w:pPr>
        <w:rPr>
          <w:lang w:val="en-US"/>
        </w:rPr>
      </w:pPr>
    </w:p>
    <w:p w:rsidR="00EF7F37" w:rsidRPr="00771A8E" w:rsidRDefault="00EF7F37" w:rsidP="00410E92">
      <w:pPr>
        <w:rPr>
          <w:lang w:val="en-US"/>
        </w:rPr>
      </w:pPr>
    </w:p>
    <w:p w:rsidR="00EF7F37" w:rsidRPr="00771A8E" w:rsidRDefault="00EF7F37" w:rsidP="00410E92">
      <w:pPr>
        <w:rPr>
          <w:lang w:val="en-US"/>
        </w:rPr>
      </w:pPr>
    </w:p>
    <w:p w:rsidR="00EF7F37" w:rsidRPr="00771A8E" w:rsidRDefault="00EF7F37" w:rsidP="00410E92">
      <w:pPr>
        <w:rPr>
          <w:lang w:val="en-US"/>
        </w:rPr>
      </w:pPr>
    </w:p>
    <w:p w:rsidR="00EF7F37" w:rsidRPr="00771A8E" w:rsidRDefault="00EF7F37" w:rsidP="00410E92">
      <w:pPr>
        <w:rPr>
          <w:lang w:val="en-US"/>
        </w:rPr>
      </w:pPr>
    </w:p>
    <w:p w:rsidR="00E30DEE" w:rsidRPr="009B77C9" w:rsidRDefault="00E30DEE" w:rsidP="00713E6B">
      <w:pPr>
        <w:rPr>
          <w:rFonts w:cs="Arial"/>
          <w:lang w:val="en-US"/>
        </w:rPr>
      </w:pPr>
    </w:p>
    <w:p w:rsidR="00E30DEE" w:rsidRPr="009B77C9" w:rsidRDefault="00E30DEE" w:rsidP="00713E6B">
      <w:pPr>
        <w:rPr>
          <w:rFonts w:cs="Arial"/>
          <w:lang w:val="en-US"/>
        </w:rPr>
      </w:pPr>
    </w:p>
    <w:sectPr w:rsidR="00E30DEE" w:rsidRPr="009B77C9" w:rsidSect="00DA34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8E" w:rsidRDefault="00771A8E">
      <w:r>
        <w:separator/>
      </w:r>
    </w:p>
  </w:endnote>
  <w:endnote w:type="continuationSeparator" w:id="0">
    <w:p w:rsidR="00771A8E" w:rsidRDefault="007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394A2D">
      <w:rPr>
        <w:noProof/>
      </w:rPr>
      <w:t>2</w:t>
    </w:r>
    <w:r w:rsidRPr="00202B3F">
      <w:fldChar w:fldCharType="end"/>
    </w:r>
    <w:r w:rsidRPr="00202B3F">
      <w:t xml:space="preserve"> (</w:t>
    </w:r>
    <w:r w:rsidR="00771A8E">
      <w:fldChar w:fldCharType="begin"/>
    </w:r>
    <w:r w:rsidR="00771A8E">
      <w:instrText xml:space="preserve"> NUMPAGES  \* LOWER </w:instrText>
    </w:r>
    <w:r w:rsidR="00771A8E">
      <w:fldChar w:fldCharType="separate"/>
    </w:r>
    <w:r w:rsidR="00771A8E">
      <w:rPr>
        <w:noProof/>
      </w:rPr>
      <w:t>1</w:t>
    </w:r>
    <w:r w:rsidR="00771A8E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EE" w:rsidRPr="00D74567" w:rsidRDefault="00E30DEE" w:rsidP="00D74567">
    <w:pPr>
      <w:pStyle w:val="Sidnummerfot"/>
      <w:framePr w:wrap="around"/>
    </w:pPr>
    <w:r w:rsidRPr="00D74567">
      <w:fldChar w:fldCharType="begin"/>
    </w:r>
    <w:r w:rsidRPr="00D74567">
      <w:instrText xml:space="preserve">PAGE  </w:instrText>
    </w:r>
    <w:r w:rsidRPr="00D74567">
      <w:fldChar w:fldCharType="separate"/>
    </w:r>
    <w:r w:rsidR="00771A8E">
      <w:rPr>
        <w:noProof/>
      </w:rPr>
      <w:t>1</w:t>
    </w:r>
    <w:r w:rsidRPr="00D74567">
      <w:fldChar w:fldCharType="end"/>
    </w:r>
    <w:r w:rsidRPr="00D74567">
      <w:t xml:space="preserve"> (</w:t>
    </w:r>
    <w:fldSimple w:instr=" NUMPAGES  \* LOWER ">
      <w:r w:rsidR="00771A8E">
        <w:rPr>
          <w:noProof/>
        </w:rPr>
        <w:t>1</w:t>
      </w:r>
    </w:fldSimple>
    <w:r w:rsidRPr="00D74567">
      <w:t>)</w:t>
    </w:r>
  </w:p>
  <w:p w:rsidR="00CA714A" w:rsidRPr="0046158D" w:rsidRDefault="00CA714A" w:rsidP="00D74567">
    <w:pPr>
      <w:pStyle w:val="Sparadress"/>
    </w:pPr>
    <w:r w:rsidRPr="00FE2125">
      <w:rPr>
        <w:szCs w:val="18"/>
      </w:rPr>
      <w:br/>
    </w:r>
    <w:fldSimple w:instr=" FILENAME  \* Lower \p  \* MERGEFORMAT ">
      <w:r w:rsidR="00771A8E">
        <w:t>dokument2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8E" w:rsidRDefault="00771A8E">
      <w:r>
        <w:separator/>
      </w:r>
    </w:p>
  </w:footnote>
  <w:footnote w:type="continuationSeparator" w:id="0">
    <w:p w:rsidR="00771A8E" w:rsidRDefault="00771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4A" w:rsidRPr="00771A8E" w:rsidRDefault="00CA714A" w:rsidP="00410E92">
    <w:pPr>
      <w:pStyle w:val="Sidhuvud"/>
      <w:rPr>
        <w:rFonts w:ascii="Arial" w:hAnsi="Arial" w:cs="Arial"/>
      </w:rPr>
    </w:pPr>
    <w:r>
      <w:rPr>
        <w:noProof/>
        <w:lang w:eastAsia="sv-SE"/>
      </w:rPr>
      <w:drawing>
        <wp:inline distT="0" distB="0" distL="0" distR="0" wp14:anchorId="397E28BD" wp14:editId="37EDB94C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1A8E">
      <w:tab/>
    </w:r>
    <w:r w:rsidR="00771A8E">
      <w:tab/>
    </w:r>
    <w:r w:rsidR="00771A8E">
      <w:tab/>
    </w:r>
    <w:r w:rsidR="00771A8E">
      <w:tab/>
    </w:r>
    <w:r w:rsidR="00771A8E" w:rsidRPr="00771A8E">
      <w:rPr>
        <w:rFonts w:ascii="Arial" w:hAnsi="Arial" w:cs="Arial"/>
      </w:rPr>
      <w:t>2015-12-16</w:t>
    </w:r>
  </w:p>
  <w:p w:rsidR="00CA714A" w:rsidRPr="00771A8E" w:rsidRDefault="00CA714A" w:rsidP="00410E92">
    <w:pPr>
      <w:pStyle w:val="Sidhuvud"/>
      <w:rPr>
        <w:rFonts w:ascii="Arial" w:hAnsi="Arial" w:cs="Arial"/>
      </w:rPr>
    </w:pPr>
  </w:p>
  <w:p w:rsidR="00CA714A" w:rsidRDefault="00CA714A" w:rsidP="008A69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8E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71A8E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No Spacing" w:qFormat="1"/>
    <w:lsdException w:name="List Paragraph" w:qFormat="1"/>
    <w:lsdException w:name="Quote" w:qFormat="1"/>
    <w:lsdException w:name="TOC Heading" w:semiHidden="1" w:unhideWhenUsed="1" w:qFormat="1"/>
  </w:latentStyles>
  <w:style w:type="paragraph" w:default="1" w:styleId="Normal">
    <w:name w:val="Normal"/>
    <w:aliases w:val="Normal brödtext"/>
    <w:qFormat/>
    <w:rsid w:val="00771A8E"/>
    <w:rPr>
      <w:rFonts w:ascii="Calibri" w:eastAsiaTheme="minorHAns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eastAsia="Cambria" w:hAnsi="Rockwell"/>
      <w:b/>
      <w:noProof/>
      <w:sz w:val="36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eastAsia="Cambria" w:hAnsi="Rockwell"/>
      <w:b/>
      <w:sz w:val="23"/>
      <w:szCs w:val="24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eastAsia="Cambria" w:hAnsi="Rockwell"/>
      <w:b/>
      <w:sz w:val="20"/>
      <w:szCs w:val="24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eastAsia="Cambri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eastAsia="Cambria" w:hAnsi="Rockwell"/>
      <w:sz w:val="16"/>
      <w:szCs w:val="24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eastAsia="Cambria" w:hAnsi="Rockwell"/>
      <w:sz w:val="13"/>
      <w:szCs w:val="24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  <w:rPr>
      <w:rFonts w:ascii="Arial" w:eastAsia="Cambria" w:hAnsi="Arial"/>
      <w:sz w:val="18"/>
      <w:szCs w:val="24"/>
    </w:r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rFonts w:ascii="Arial" w:eastAsia="Cambria" w:hAnsi="Arial"/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eastAsia="Cambria" w:hAnsi="Rockwell"/>
      <w:sz w:val="20"/>
      <w:szCs w:val="24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eastAsia="Cambria" w:hAnsi="Rockwell"/>
      <w:sz w:val="16"/>
      <w:szCs w:val="24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eastAsia="Cambria" w:hAnsi="Rockwell"/>
      <w:sz w:val="16"/>
      <w:szCs w:val="24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eastAsia="Cambria" w:hAnsi="Rockwell" w:cs="Arial"/>
      <w:sz w:val="13"/>
      <w:szCs w:val="24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eastAsia="Cambria" w:hAnsi="Rockwell"/>
      <w:sz w:val="13"/>
      <w:szCs w:val="24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No Spacing" w:qFormat="1"/>
    <w:lsdException w:name="List Paragraph" w:qFormat="1"/>
    <w:lsdException w:name="Quote" w:qFormat="1"/>
    <w:lsdException w:name="TOC Heading" w:semiHidden="1" w:unhideWhenUsed="1" w:qFormat="1"/>
  </w:latentStyles>
  <w:style w:type="paragraph" w:default="1" w:styleId="Normal">
    <w:name w:val="Normal"/>
    <w:aliases w:val="Normal brödtext"/>
    <w:qFormat/>
    <w:rsid w:val="00771A8E"/>
    <w:rPr>
      <w:rFonts w:ascii="Calibri" w:eastAsiaTheme="minorHAns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eastAsia="Cambria" w:hAnsi="Rockwell"/>
      <w:b/>
      <w:noProof/>
      <w:sz w:val="36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eastAsia="Cambria" w:hAnsi="Rockwell"/>
      <w:b/>
      <w:sz w:val="23"/>
      <w:szCs w:val="24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eastAsia="Cambria" w:hAnsi="Rockwell"/>
      <w:b/>
      <w:sz w:val="20"/>
      <w:szCs w:val="24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eastAsia="Cambri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eastAsia="Cambria" w:hAnsi="Rockwell"/>
      <w:sz w:val="16"/>
      <w:szCs w:val="24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eastAsia="Cambria" w:hAnsi="Rockwell"/>
      <w:sz w:val="13"/>
      <w:szCs w:val="24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  <w:rPr>
      <w:rFonts w:ascii="Arial" w:eastAsia="Cambria" w:hAnsi="Arial"/>
      <w:sz w:val="18"/>
      <w:szCs w:val="24"/>
    </w:r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rFonts w:ascii="Arial" w:eastAsia="Cambria" w:hAnsi="Arial"/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eastAsia="Cambria" w:hAnsi="Rockwell"/>
      <w:sz w:val="20"/>
      <w:szCs w:val="24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eastAsia="Cambria" w:hAnsi="Rockwell"/>
      <w:sz w:val="16"/>
      <w:szCs w:val="24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eastAsia="Cambria" w:hAnsi="Rockwell"/>
      <w:sz w:val="16"/>
      <w:szCs w:val="24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eastAsia="Cambria" w:hAnsi="Rockwell" w:cs="Arial"/>
      <w:sz w:val="13"/>
      <w:szCs w:val="24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eastAsia="Cambria" w:hAnsi="Rockwell"/>
      <w:sz w:val="13"/>
      <w:szCs w:val="24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joh\AppData\Roaming\Microsoft\Mallar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1</TotalTime>
  <Pages>1</Pages>
  <Words>157</Words>
  <Characters>980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Catharina</dc:creator>
  <cp:lastModifiedBy>Johansson, Catharina</cp:lastModifiedBy>
  <cp:revision>1</cp:revision>
  <cp:lastPrinted>2012-04-12T07:51:00Z</cp:lastPrinted>
  <dcterms:created xsi:type="dcterms:W3CDTF">2015-12-16T11:55:00Z</dcterms:created>
  <dcterms:modified xsi:type="dcterms:W3CDTF">2015-12-16T11:56:00Z</dcterms:modified>
</cp:coreProperties>
</file>