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06EE" w14:textId="77777777" w:rsidR="00651678" w:rsidRPr="00586886" w:rsidRDefault="00651678" w:rsidP="00651678">
      <w:pPr>
        <w:rPr>
          <w:rFonts w:eastAsia="Times New Roman"/>
          <w:b/>
          <w:bCs/>
        </w:rPr>
      </w:pPr>
    </w:p>
    <w:p w14:paraId="4CF9B9CB" w14:textId="77777777" w:rsidR="00651678" w:rsidRPr="00586886" w:rsidRDefault="00651678" w:rsidP="00651678">
      <w:pPr>
        <w:rPr>
          <w:rFonts w:ascii="Arial" w:eastAsia="Times New Roman" w:hAnsi="Arial" w:cs="Arial"/>
          <w:b/>
          <w:bCs/>
          <w:sz w:val="36"/>
          <w:szCs w:val="36"/>
        </w:rPr>
      </w:pPr>
    </w:p>
    <w:p w14:paraId="1025B7C2" w14:textId="1183E97A" w:rsidR="00D45AA4" w:rsidRPr="007B3935" w:rsidRDefault="00CA1E3F" w:rsidP="00D45AA4">
      <w:pPr>
        <w:rPr>
          <w:rFonts w:ascii="Calibri" w:hAnsi="Calibri"/>
          <w:b/>
          <w:bCs/>
          <w:sz w:val="72"/>
          <w:szCs w:val="72"/>
        </w:rPr>
      </w:pPr>
      <w:r w:rsidRPr="00702EB9">
        <w:rPr>
          <w:rFonts w:ascii="Arial" w:eastAsia="Times New Roman" w:hAnsi="Arial" w:cs="Arial"/>
          <w:b/>
          <w:bCs/>
          <w:sz w:val="22"/>
          <w:szCs w:val="22"/>
        </w:rPr>
        <w:br/>
      </w:r>
      <w:r w:rsidR="00D45AA4" w:rsidRPr="007B3935">
        <w:rPr>
          <w:rFonts w:ascii="Arial" w:hAnsi="Arial" w:cs="Arial"/>
          <w:b/>
          <w:bCs/>
          <w:sz w:val="72"/>
          <w:szCs w:val="72"/>
        </w:rPr>
        <w:t xml:space="preserve">GIH FICK HÖG </w:t>
      </w:r>
      <w:r w:rsidR="007B3935" w:rsidRPr="007B3935">
        <w:rPr>
          <w:rFonts w:ascii="Arial" w:hAnsi="Arial" w:cs="Arial"/>
          <w:b/>
          <w:bCs/>
          <w:sz w:val="72"/>
          <w:szCs w:val="72"/>
        </w:rPr>
        <w:br/>
      </w:r>
      <w:r w:rsidR="00D45AA4" w:rsidRPr="007B3935">
        <w:rPr>
          <w:rFonts w:ascii="Arial" w:hAnsi="Arial" w:cs="Arial"/>
          <w:b/>
          <w:bCs/>
          <w:sz w:val="72"/>
          <w:szCs w:val="72"/>
        </w:rPr>
        <w:t>KVALITET AV UKÄ</w:t>
      </w:r>
    </w:p>
    <w:p w14:paraId="235978B7" w14:textId="7DB126AD" w:rsidR="00651678" w:rsidRPr="00586886" w:rsidRDefault="00651678" w:rsidP="00586886">
      <w:pPr>
        <w:rPr>
          <w:rFonts w:eastAsia="Times New Roman"/>
          <w:sz w:val="16"/>
          <w:szCs w:val="16"/>
        </w:rPr>
      </w:pPr>
    </w:p>
    <w:p w14:paraId="04731A62" w14:textId="6B848DDC" w:rsidR="00D45AA4" w:rsidRDefault="00D45AA4" w:rsidP="00D45AA4">
      <w:pPr>
        <w:rPr>
          <w:rFonts w:ascii="Arial" w:hAnsi="Arial" w:cs="Arial"/>
          <w:b/>
          <w:bCs/>
          <w:sz w:val="22"/>
          <w:szCs w:val="22"/>
        </w:rPr>
      </w:pPr>
      <w:r w:rsidRPr="00D45AA4">
        <w:rPr>
          <w:rFonts w:ascii="Arial" w:hAnsi="Arial" w:cs="Arial"/>
          <w:b/>
          <w:bCs/>
          <w:sz w:val="22"/>
          <w:szCs w:val="22"/>
        </w:rPr>
        <w:t>Universitets</w:t>
      </w:r>
      <w:r w:rsidR="0072578F">
        <w:rPr>
          <w:rFonts w:ascii="Arial" w:hAnsi="Arial" w:cs="Arial"/>
          <w:b/>
          <w:bCs/>
          <w:sz w:val="22"/>
          <w:szCs w:val="22"/>
        </w:rPr>
        <w:t>k</w:t>
      </w:r>
      <w:r w:rsidRPr="00D45AA4">
        <w:rPr>
          <w:rFonts w:ascii="Arial" w:hAnsi="Arial" w:cs="Arial"/>
          <w:b/>
          <w:bCs/>
          <w:sz w:val="22"/>
          <w:szCs w:val="22"/>
        </w:rPr>
        <w:t xml:space="preserve">anslersämbetet, UKÄ, har sedan 2018 genomfört </w:t>
      </w:r>
      <w:r w:rsidRPr="00D45AA4">
        <w:rPr>
          <w:rFonts w:ascii="Arial" w:hAnsi="Arial" w:cs="Arial"/>
          <w:b/>
          <w:sz w:val="22"/>
          <w:szCs w:val="22"/>
        </w:rPr>
        <w:t>utvärdering av kvaliteten på ett antal ämneslärarutbildningar. Totalt har 10</w:t>
      </w:r>
      <w:r w:rsidR="009270FC">
        <w:rPr>
          <w:rFonts w:ascii="Arial" w:hAnsi="Arial" w:cs="Arial"/>
          <w:b/>
          <w:sz w:val="22"/>
          <w:szCs w:val="22"/>
        </w:rPr>
        <w:t>3</w:t>
      </w:r>
      <w:r w:rsidRPr="00D45AA4">
        <w:rPr>
          <w:rFonts w:ascii="Arial" w:hAnsi="Arial" w:cs="Arial"/>
          <w:b/>
          <w:sz w:val="22"/>
          <w:szCs w:val="22"/>
        </w:rPr>
        <w:t xml:space="preserve"> utbildningar vid 27 olika lärosäten utvärderats. </w:t>
      </w:r>
      <w:r w:rsidR="007B3935">
        <w:rPr>
          <w:rFonts w:ascii="Arial" w:hAnsi="Arial" w:cs="Arial"/>
          <w:b/>
          <w:sz w:val="22"/>
          <w:szCs w:val="22"/>
        </w:rPr>
        <w:t>Mindre än</w:t>
      </w:r>
      <w:r w:rsidRPr="00D45AA4">
        <w:rPr>
          <w:rFonts w:ascii="Arial" w:hAnsi="Arial" w:cs="Arial"/>
          <w:b/>
          <w:sz w:val="22"/>
          <w:szCs w:val="22"/>
        </w:rPr>
        <w:t xml:space="preserve"> hälften av dessa </w:t>
      </w:r>
      <w:r w:rsidR="00702EB9">
        <w:rPr>
          <w:rFonts w:ascii="Arial" w:hAnsi="Arial" w:cs="Arial"/>
          <w:b/>
          <w:sz w:val="22"/>
          <w:szCs w:val="22"/>
        </w:rPr>
        <w:t>fick</w:t>
      </w:r>
      <w:r w:rsidRPr="00D45AA4">
        <w:rPr>
          <w:rFonts w:ascii="Arial" w:hAnsi="Arial" w:cs="Arial"/>
          <w:b/>
          <w:sz w:val="22"/>
          <w:szCs w:val="22"/>
        </w:rPr>
        <w:t xml:space="preserve"> betyget </w:t>
      </w:r>
      <w:r w:rsidR="00EF79E5">
        <w:rPr>
          <w:rFonts w:ascii="Arial" w:hAnsi="Arial" w:cs="Arial"/>
          <w:b/>
          <w:sz w:val="22"/>
          <w:szCs w:val="22"/>
        </w:rPr>
        <w:t>”</w:t>
      </w:r>
      <w:r w:rsidRPr="00D45AA4">
        <w:rPr>
          <w:rFonts w:ascii="Arial" w:hAnsi="Arial" w:cs="Arial"/>
          <w:b/>
          <w:sz w:val="22"/>
          <w:szCs w:val="22"/>
        </w:rPr>
        <w:t>Hög kvalitet</w:t>
      </w:r>
      <w:r w:rsidR="00EF79E5">
        <w:rPr>
          <w:rFonts w:ascii="Arial" w:hAnsi="Arial" w:cs="Arial"/>
          <w:b/>
          <w:sz w:val="22"/>
          <w:szCs w:val="22"/>
        </w:rPr>
        <w:t>” och GIH är ett av dessa lärosäten</w:t>
      </w:r>
      <w:r w:rsidRPr="00D45AA4">
        <w:rPr>
          <w:rFonts w:ascii="Arial" w:hAnsi="Arial" w:cs="Arial"/>
          <w:b/>
          <w:sz w:val="22"/>
          <w:szCs w:val="22"/>
        </w:rPr>
        <w:t>.</w:t>
      </w:r>
      <w:r w:rsidRPr="00D45AA4">
        <w:rPr>
          <w:rFonts w:ascii="Arial" w:hAnsi="Arial" w:cs="Arial"/>
          <w:b/>
          <w:sz w:val="22"/>
          <w:szCs w:val="22"/>
        </w:rPr>
        <w:br/>
      </w:r>
      <w:r w:rsidRPr="00702EB9">
        <w:rPr>
          <w:rFonts w:ascii="Arial" w:hAnsi="Arial" w:cs="Arial"/>
          <w:b/>
          <w:bCs/>
          <w:sz w:val="22"/>
          <w:szCs w:val="22"/>
        </w:rPr>
        <w:t xml:space="preserve">– GIH har arbetat systematiskt </w:t>
      </w:r>
      <w:r w:rsidR="00702EB9" w:rsidRPr="00702EB9">
        <w:rPr>
          <w:rFonts w:ascii="Arial" w:hAnsi="Arial" w:cs="Arial"/>
          <w:b/>
          <w:bCs/>
          <w:sz w:val="22"/>
          <w:szCs w:val="22"/>
        </w:rPr>
        <w:t xml:space="preserve">med att </w:t>
      </w:r>
      <w:r w:rsidR="00702EB9">
        <w:rPr>
          <w:rFonts w:ascii="Arial" w:hAnsi="Arial" w:cs="Arial"/>
          <w:b/>
          <w:sz w:val="22"/>
          <w:szCs w:val="22"/>
        </w:rPr>
        <w:t>säkra</w:t>
      </w:r>
      <w:r w:rsidR="00702EB9" w:rsidRPr="00702EB9">
        <w:rPr>
          <w:rFonts w:ascii="Arial" w:hAnsi="Arial" w:cs="Arial"/>
          <w:b/>
          <w:sz w:val="22"/>
          <w:szCs w:val="22"/>
        </w:rPr>
        <w:t xml:space="preserve"> utbildningens kvalitet, följt upp och åtgärdat eventuella brister som upptäckts. </w:t>
      </w:r>
      <w:r w:rsidRPr="00702EB9">
        <w:rPr>
          <w:rFonts w:ascii="Arial" w:hAnsi="Arial" w:cs="Arial"/>
          <w:b/>
          <w:bCs/>
          <w:sz w:val="22"/>
          <w:szCs w:val="22"/>
        </w:rPr>
        <w:t xml:space="preserve">Många medarbetare och studenter har varit involverade </w:t>
      </w:r>
      <w:r w:rsidR="00702EB9">
        <w:rPr>
          <w:rFonts w:ascii="Arial" w:hAnsi="Arial" w:cs="Arial"/>
          <w:b/>
          <w:bCs/>
          <w:sz w:val="22"/>
          <w:szCs w:val="22"/>
        </w:rPr>
        <w:t>i</w:t>
      </w:r>
      <w:r w:rsidRPr="00702EB9">
        <w:rPr>
          <w:rFonts w:ascii="Arial" w:hAnsi="Arial" w:cs="Arial"/>
          <w:b/>
          <w:bCs/>
          <w:sz w:val="22"/>
          <w:szCs w:val="22"/>
        </w:rPr>
        <w:t xml:space="preserve"> detta arbete och det </w:t>
      </w:r>
      <w:r w:rsidR="00EF79E5" w:rsidRPr="00702EB9">
        <w:rPr>
          <w:rFonts w:ascii="Arial" w:hAnsi="Arial" w:cs="Arial"/>
          <w:b/>
          <w:bCs/>
          <w:sz w:val="22"/>
          <w:szCs w:val="22"/>
        </w:rPr>
        <w:t xml:space="preserve">känns väldigt </w:t>
      </w:r>
      <w:r w:rsidR="00702EB9">
        <w:rPr>
          <w:rFonts w:ascii="Arial" w:hAnsi="Arial" w:cs="Arial"/>
          <w:b/>
          <w:bCs/>
          <w:sz w:val="22"/>
          <w:szCs w:val="22"/>
        </w:rPr>
        <w:t>efterlängtat</w:t>
      </w:r>
      <w:r w:rsidRPr="00702EB9">
        <w:rPr>
          <w:rFonts w:ascii="Arial" w:hAnsi="Arial" w:cs="Arial"/>
          <w:b/>
          <w:bCs/>
          <w:sz w:val="22"/>
          <w:szCs w:val="22"/>
        </w:rPr>
        <w:t xml:space="preserve"> att få detta positiva besked, säger Per Nilsson, rektor vid GIH.</w:t>
      </w:r>
    </w:p>
    <w:p w14:paraId="426F5320" w14:textId="25FFDCA9" w:rsidR="00D45AA4" w:rsidRDefault="00DF130E" w:rsidP="00D45AA4">
      <w:pPr>
        <w:rPr>
          <w:sz w:val="20"/>
          <w:szCs w:val="20"/>
        </w:rPr>
      </w:pPr>
      <w:r w:rsidRPr="00702EB9">
        <w:rPr>
          <w:rFonts w:ascii="Arial" w:eastAsia="Times New Roman" w:hAnsi="Arial" w:cs="Arial"/>
          <w:b/>
          <w:sz w:val="16"/>
          <w:szCs w:val="16"/>
        </w:rPr>
        <w:br/>
      </w:r>
      <w:r w:rsidR="00D45AA4" w:rsidRPr="00D45AA4">
        <w:rPr>
          <w:sz w:val="20"/>
          <w:szCs w:val="20"/>
        </w:rPr>
        <w:t xml:space="preserve">UKÄ har sedan 2018 </w:t>
      </w:r>
      <w:r w:rsidR="00EF79E5">
        <w:rPr>
          <w:sz w:val="20"/>
          <w:szCs w:val="20"/>
        </w:rPr>
        <w:t>nya</w:t>
      </w:r>
      <w:r w:rsidR="00D45AA4" w:rsidRPr="00D45AA4">
        <w:rPr>
          <w:sz w:val="20"/>
          <w:szCs w:val="20"/>
        </w:rPr>
        <w:t xml:space="preserve"> utvärderingsmodeller </w:t>
      </w:r>
      <w:r w:rsidR="00EF79E5">
        <w:rPr>
          <w:sz w:val="20"/>
          <w:szCs w:val="20"/>
        </w:rPr>
        <w:t xml:space="preserve">som </w:t>
      </w:r>
      <w:r w:rsidR="00D45AA4" w:rsidRPr="00D45AA4">
        <w:rPr>
          <w:sz w:val="20"/>
          <w:szCs w:val="20"/>
        </w:rPr>
        <w:t>innebär ett gemensamt ansvar för lärosätena och UKÄ. Det</w:t>
      </w:r>
      <w:r w:rsidR="00702EB9">
        <w:rPr>
          <w:sz w:val="20"/>
          <w:szCs w:val="20"/>
        </w:rPr>
        <w:t>ta</w:t>
      </w:r>
      <w:r w:rsidR="00D45AA4" w:rsidRPr="00D45AA4">
        <w:rPr>
          <w:sz w:val="20"/>
          <w:szCs w:val="20"/>
        </w:rPr>
        <w:t xml:space="preserve"> </w:t>
      </w:r>
      <w:r w:rsidR="00702EB9">
        <w:rPr>
          <w:sz w:val="20"/>
          <w:szCs w:val="20"/>
        </w:rPr>
        <w:t>medför</w:t>
      </w:r>
      <w:r w:rsidR="00D45AA4" w:rsidRPr="00D45AA4">
        <w:rPr>
          <w:sz w:val="20"/>
          <w:szCs w:val="20"/>
        </w:rPr>
        <w:t xml:space="preserve"> att GIH och de andra lärosätena varit delaktiga i processen. Dessa modeller kommer att användas under åren 2017-2022.  </w:t>
      </w:r>
    </w:p>
    <w:p w14:paraId="7D825A5F" w14:textId="77777777" w:rsidR="00EF79E5" w:rsidRPr="00702EB9" w:rsidRDefault="00EF79E5" w:rsidP="00D45AA4">
      <w:pPr>
        <w:rPr>
          <w:sz w:val="16"/>
          <w:szCs w:val="16"/>
        </w:rPr>
      </w:pPr>
    </w:p>
    <w:p w14:paraId="43D4C7E5" w14:textId="77777777" w:rsidR="00D45AA4" w:rsidRPr="00D45AA4" w:rsidRDefault="00D45AA4" w:rsidP="00D45AA4">
      <w:pPr>
        <w:rPr>
          <w:sz w:val="20"/>
          <w:szCs w:val="20"/>
        </w:rPr>
      </w:pPr>
      <w:r w:rsidRPr="00D45AA4">
        <w:rPr>
          <w:sz w:val="20"/>
          <w:szCs w:val="20"/>
        </w:rPr>
        <w:t xml:space="preserve">Syftet med utvärderingarna är att få en överblick över kvaliteten på de olika utbildningarna utifrån: </w:t>
      </w:r>
    </w:p>
    <w:p w14:paraId="55056ACA" w14:textId="43651C8D" w:rsidR="00D45AA4" w:rsidRPr="00EF79E5" w:rsidRDefault="007B3935" w:rsidP="00EF79E5">
      <w:pPr>
        <w:pStyle w:val="Liststycke"/>
        <w:numPr>
          <w:ilvl w:val="0"/>
          <w:numId w:val="20"/>
        </w:numPr>
        <w:rPr>
          <w:sz w:val="20"/>
          <w:szCs w:val="20"/>
        </w:rPr>
      </w:pPr>
      <w:r>
        <w:rPr>
          <w:sz w:val="20"/>
          <w:szCs w:val="20"/>
        </w:rPr>
        <w:t>styrning och organisation</w:t>
      </w:r>
      <w:r w:rsidR="00D45AA4" w:rsidRPr="00EF79E5">
        <w:rPr>
          <w:sz w:val="20"/>
          <w:szCs w:val="20"/>
        </w:rPr>
        <w:t xml:space="preserve"> </w:t>
      </w:r>
    </w:p>
    <w:p w14:paraId="4BDEB5FA" w14:textId="12792EDC" w:rsidR="00D45AA4" w:rsidRPr="00EF79E5" w:rsidRDefault="007B3935" w:rsidP="00EF79E5">
      <w:pPr>
        <w:pStyle w:val="Liststycke"/>
        <w:numPr>
          <w:ilvl w:val="0"/>
          <w:numId w:val="20"/>
        </w:numPr>
        <w:rPr>
          <w:sz w:val="20"/>
          <w:szCs w:val="20"/>
        </w:rPr>
      </w:pPr>
      <w:r>
        <w:rPr>
          <w:sz w:val="20"/>
          <w:szCs w:val="20"/>
        </w:rPr>
        <w:t>förutsättningar</w:t>
      </w:r>
    </w:p>
    <w:p w14:paraId="39F8158E" w14:textId="25EEBF06" w:rsidR="00D45AA4" w:rsidRPr="00EF79E5" w:rsidRDefault="00D45AA4" w:rsidP="00EF79E5">
      <w:pPr>
        <w:pStyle w:val="Liststycke"/>
        <w:numPr>
          <w:ilvl w:val="0"/>
          <w:numId w:val="20"/>
        </w:numPr>
        <w:rPr>
          <w:sz w:val="20"/>
          <w:szCs w:val="20"/>
        </w:rPr>
      </w:pPr>
      <w:r w:rsidRPr="00EF79E5">
        <w:rPr>
          <w:sz w:val="20"/>
          <w:szCs w:val="20"/>
        </w:rPr>
        <w:t>utformn</w:t>
      </w:r>
      <w:r w:rsidR="007B3935">
        <w:rPr>
          <w:sz w:val="20"/>
          <w:szCs w:val="20"/>
        </w:rPr>
        <w:t>ing, genomförande och resultat</w:t>
      </w:r>
    </w:p>
    <w:p w14:paraId="7D5FCB57" w14:textId="33DCB70E" w:rsidR="00D45AA4" w:rsidRPr="00EF79E5" w:rsidRDefault="00D45AA4" w:rsidP="00EF79E5">
      <w:pPr>
        <w:pStyle w:val="Liststycke"/>
        <w:numPr>
          <w:ilvl w:val="0"/>
          <w:numId w:val="20"/>
        </w:numPr>
        <w:rPr>
          <w:sz w:val="20"/>
          <w:szCs w:val="20"/>
        </w:rPr>
      </w:pPr>
      <w:r w:rsidRPr="00EF79E5">
        <w:rPr>
          <w:sz w:val="20"/>
          <w:szCs w:val="20"/>
        </w:rPr>
        <w:t>st</w:t>
      </w:r>
      <w:r w:rsidR="007B3935">
        <w:rPr>
          <w:sz w:val="20"/>
          <w:szCs w:val="20"/>
        </w:rPr>
        <w:t>udent- och doktorandperspektiv</w:t>
      </w:r>
    </w:p>
    <w:p w14:paraId="5F08B1E1" w14:textId="489481C0" w:rsidR="00D45AA4" w:rsidRPr="00EF79E5" w:rsidRDefault="007B3935" w:rsidP="00EF79E5">
      <w:pPr>
        <w:pStyle w:val="Liststycke"/>
        <w:numPr>
          <w:ilvl w:val="0"/>
          <w:numId w:val="20"/>
        </w:numPr>
        <w:rPr>
          <w:sz w:val="20"/>
          <w:szCs w:val="20"/>
        </w:rPr>
      </w:pPr>
      <w:r>
        <w:rPr>
          <w:sz w:val="20"/>
          <w:szCs w:val="20"/>
        </w:rPr>
        <w:t xml:space="preserve">arbetsliv och samverkan </w:t>
      </w:r>
    </w:p>
    <w:p w14:paraId="6B9CE684" w14:textId="04427A7F" w:rsidR="00D45AA4" w:rsidRPr="00EF79E5" w:rsidRDefault="00D45AA4" w:rsidP="00EF79E5">
      <w:pPr>
        <w:pStyle w:val="Liststycke"/>
        <w:numPr>
          <w:ilvl w:val="0"/>
          <w:numId w:val="20"/>
        </w:numPr>
        <w:rPr>
          <w:bCs/>
          <w:sz w:val="20"/>
          <w:szCs w:val="20"/>
        </w:rPr>
      </w:pPr>
      <w:r w:rsidRPr="00EF79E5">
        <w:rPr>
          <w:sz w:val="20"/>
          <w:szCs w:val="20"/>
        </w:rPr>
        <w:t>jämställdhet</w:t>
      </w:r>
    </w:p>
    <w:p w14:paraId="7D4457BA" w14:textId="77777777" w:rsidR="00D45AA4" w:rsidRPr="00702EB9" w:rsidRDefault="00D45AA4" w:rsidP="00D45AA4">
      <w:pPr>
        <w:rPr>
          <w:bCs/>
          <w:sz w:val="16"/>
          <w:szCs w:val="16"/>
        </w:rPr>
      </w:pPr>
    </w:p>
    <w:p w14:paraId="4CB5DE18" w14:textId="0BCAC562" w:rsidR="00EF79E5" w:rsidRPr="00EF79E5" w:rsidRDefault="00EF79E5" w:rsidP="00EF79E5">
      <w:pPr>
        <w:rPr>
          <w:sz w:val="20"/>
          <w:szCs w:val="20"/>
        </w:rPr>
      </w:pPr>
      <w:r w:rsidRPr="00D45AA4">
        <w:rPr>
          <w:bCs/>
          <w:sz w:val="20"/>
          <w:szCs w:val="20"/>
        </w:rPr>
        <w:t xml:space="preserve">I UKÄ:s </w:t>
      </w:r>
      <w:r w:rsidRPr="00D45AA4">
        <w:rPr>
          <w:sz w:val="20"/>
          <w:szCs w:val="20"/>
        </w:rPr>
        <w:t xml:space="preserve">slutliga yttrande fick GIH det samlande omdömet </w:t>
      </w:r>
      <w:r>
        <w:rPr>
          <w:sz w:val="20"/>
          <w:szCs w:val="20"/>
        </w:rPr>
        <w:t>”</w:t>
      </w:r>
      <w:r w:rsidRPr="00EF79E5">
        <w:rPr>
          <w:iCs/>
          <w:sz w:val="20"/>
          <w:szCs w:val="20"/>
        </w:rPr>
        <w:t>Hög kvalitet</w:t>
      </w:r>
      <w:r>
        <w:rPr>
          <w:iCs/>
          <w:sz w:val="20"/>
          <w:szCs w:val="20"/>
        </w:rPr>
        <w:t>”</w:t>
      </w:r>
      <w:r w:rsidRPr="00D45AA4">
        <w:rPr>
          <w:i/>
          <w:iCs/>
          <w:sz w:val="20"/>
          <w:szCs w:val="20"/>
        </w:rPr>
        <w:t xml:space="preserve">, </w:t>
      </w:r>
      <w:r w:rsidRPr="00D45AA4">
        <w:rPr>
          <w:iCs/>
          <w:sz w:val="20"/>
          <w:szCs w:val="20"/>
        </w:rPr>
        <w:t xml:space="preserve">vilket innebär att </w:t>
      </w:r>
      <w:r w:rsidRPr="00D45AA4">
        <w:rPr>
          <w:sz w:val="20"/>
          <w:szCs w:val="20"/>
        </w:rPr>
        <w:t xml:space="preserve"> ämneslärarutbildningen i idrott och hälsa säkerhetsställer att studenterna får goda förutsättningar att nå examensmålen.</w:t>
      </w:r>
      <w:r>
        <w:rPr>
          <w:sz w:val="20"/>
          <w:szCs w:val="20"/>
        </w:rPr>
        <w:t xml:space="preserve"> </w:t>
      </w:r>
      <w:r w:rsidRPr="00D45AA4">
        <w:rPr>
          <w:sz w:val="20"/>
          <w:szCs w:val="20"/>
        </w:rPr>
        <w:t xml:space="preserve">Av de ämneslärarutbildningar som UKÄ granskat fick </w:t>
      </w:r>
      <w:r w:rsidR="00702EB9">
        <w:rPr>
          <w:sz w:val="20"/>
          <w:szCs w:val="20"/>
        </w:rPr>
        <w:t>knappt hälften</w:t>
      </w:r>
      <w:r w:rsidRPr="00D45AA4">
        <w:rPr>
          <w:sz w:val="20"/>
          <w:szCs w:val="20"/>
        </w:rPr>
        <w:t xml:space="preserve"> omdömet </w:t>
      </w:r>
      <w:r>
        <w:rPr>
          <w:sz w:val="20"/>
          <w:szCs w:val="20"/>
        </w:rPr>
        <w:t>”</w:t>
      </w:r>
      <w:r w:rsidR="00702EB9">
        <w:rPr>
          <w:iCs/>
          <w:sz w:val="20"/>
          <w:szCs w:val="20"/>
        </w:rPr>
        <w:t>Hög kvalitet</w:t>
      </w:r>
      <w:r w:rsidR="009270FC">
        <w:rPr>
          <w:sz w:val="20"/>
          <w:szCs w:val="20"/>
        </w:rPr>
        <w:t xml:space="preserve">” och av de tio utbildningar inom idrott och hälsa är GIH en av sex som fick betyget ”Hög kvalitet”. </w:t>
      </w:r>
    </w:p>
    <w:p w14:paraId="2AC5CC2C" w14:textId="1FF5696F" w:rsidR="00D45AA4" w:rsidRPr="00702EB9" w:rsidRDefault="00D45AA4" w:rsidP="00D45AA4">
      <w:pPr>
        <w:rPr>
          <w:sz w:val="16"/>
          <w:szCs w:val="16"/>
        </w:rPr>
      </w:pPr>
    </w:p>
    <w:p w14:paraId="1318A67C" w14:textId="46A96066" w:rsidR="00702EB9" w:rsidRDefault="00D45AA4" w:rsidP="00D45AA4">
      <w:pPr>
        <w:rPr>
          <w:sz w:val="20"/>
          <w:szCs w:val="20"/>
        </w:rPr>
      </w:pPr>
      <w:r w:rsidRPr="00D45AA4">
        <w:rPr>
          <w:sz w:val="20"/>
          <w:szCs w:val="20"/>
        </w:rPr>
        <w:t xml:space="preserve">I UKÄ:s yttrande </w:t>
      </w:r>
      <w:r w:rsidR="00702EB9">
        <w:rPr>
          <w:sz w:val="20"/>
          <w:szCs w:val="20"/>
        </w:rPr>
        <w:t xml:space="preserve">om GIH ämneslärarutbildning </w:t>
      </w:r>
      <w:r w:rsidRPr="00D45AA4">
        <w:rPr>
          <w:sz w:val="20"/>
          <w:szCs w:val="20"/>
        </w:rPr>
        <w:t>står att läsa</w:t>
      </w:r>
      <w:r w:rsidR="009270FC">
        <w:rPr>
          <w:sz w:val="20"/>
          <w:szCs w:val="20"/>
        </w:rPr>
        <w:t>:</w:t>
      </w:r>
    </w:p>
    <w:p w14:paraId="57012D74" w14:textId="397BAAE7" w:rsidR="00D45AA4" w:rsidRPr="00D45AA4" w:rsidRDefault="00702EB9" w:rsidP="00D45AA4">
      <w:pPr>
        <w:rPr>
          <w:sz w:val="20"/>
          <w:szCs w:val="20"/>
        </w:rPr>
      </w:pPr>
      <w:r>
        <w:rPr>
          <w:sz w:val="20"/>
          <w:szCs w:val="20"/>
        </w:rPr>
        <w:t>”S</w:t>
      </w:r>
      <w:r w:rsidR="00D45AA4" w:rsidRPr="00D45AA4">
        <w:rPr>
          <w:sz w:val="20"/>
          <w:szCs w:val="20"/>
        </w:rPr>
        <w:t>tyrka</w:t>
      </w:r>
      <w:r>
        <w:rPr>
          <w:sz w:val="20"/>
          <w:szCs w:val="20"/>
        </w:rPr>
        <w:t>n</w:t>
      </w:r>
      <w:r w:rsidR="00D45AA4" w:rsidRPr="00D45AA4">
        <w:rPr>
          <w:sz w:val="20"/>
          <w:szCs w:val="20"/>
        </w:rPr>
        <w:t xml:space="preserve"> bland personalen är den höga andelen tillsvidareanställda</w:t>
      </w:r>
      <w:r>
        <w:rPr>
          <w:sz w:val="20"/>
          <w:szCs w:val="20"/>
        </w:rPr>
        <w:t xml:space="preserve"> och </w:t>
      </w:r>
      <w:r w:rsidR="00EF79E5">
        <w:rPr>
          <w:sz w:val="20"/>
          <w:szCs w:val="20"/>
        </w:rPr>
        <w:t xml:space="preserve">att de </w:t>
      </w:r>
      <w:r w:rsidR="00D45AA4" w:rsidRPr="00D45AA4">
        <w:rPr>
          <w:sz w:val="20"/>
          <w:szCs w:val="20"/>
        </w:rPr>
        <w:t>arbetar för att säkerställa den vetenskapliga kompetensen hos adjunkterna</w:t>
      </w:r>
      <w:r w:rsidR="00EF79E5">
        <w:rPr>
          <w:sz w:val="20"/>
          <w:szCs w:val="20"/>
        </w:rPr>
        <w:t xml:space="preserve"> där</w:t>
      </w:r>
      <w:r w:rsidR="00D45AA4" w:rsidRPr="00D45AA4">
        <w:rPr>
          <w:sz w:val="20"/>
          <w:szCs w:val="20"/>
        </w:rPr>
        <w:t xml:space="preserve"> hälften är disputerade</w:t>
      </w:r>
      <w:r w:rsidR="00EF79E5">
        <w:rPr>
          <w:sz w:val="20"/>
          <w:szCs w:val="20"/>
        </w:rPr>
        <w:t>. Det</w:t>
      </w:r>
      <w:r w:rsidR="00D45AA4" w:rsidRPr="00D45AA4">
        <w:rPr>
          <w:sz w:val="20"/>
          <w:szCs w:val="20"/>
        </w:rPr>
        <w:t xml:space="preserve"> finns samband mellan forskning och utbildning och miljön erbjuder goda förutsättningar för att utveckla ämneskunnande. </w:t>
      </w:r>
    </w:p>
    <w:p w14:paraId="3369FF14" w14:textId="043C72C7" w:rsidR="00D45AA4" w:rsidRDefault="00702EB9" w:rsidP="00D45AA4">
      <w:pPr>
        <w:rPr>
          <w:sz w:val="20"/>
          <w:szCs w:val="20"/>
        </w:rPr>
      </w:pPr>
      <w:r>
        <w:rPr>
          <w:sz w:val="20"/>
          <w:szCs w:val="20"/>
        </w:rPr>
        <w:t>Lärosätet är</w:t>
      </w:r>
      <w:r w:rsidR="00D45AA4" w:rsidRPr="00D45AA4">
        <w:rPr>
          <w:sz w:val="20"/>
          <w:szCs w:val="20"/>
        </w:rPr>
        <w:t xml:space="preserve"> aktiv</w:t>
      </w:r>
      <w:r>
        <w:rPr>
          <w:sz w:val="20"/>
          <w:szCs w:val="20"/>
        </w:rPr>
        <w:t>t</w:t>
      </w:r>
      <w:r w:rsidR="00D45AA4" w:rsidRPr="00D45AA4">
        <w:rPr>
          <w:sz w:val="20"/>
          <w:szCs w:val="20"/>
        </w:rPr>
        <w:t xml:space="preserve"> inom forskning inom idrottsvetenskapen samt idrott och hälsa, vilket förstärks av att forskare undervisar i utbildningen. </w:t>
      </w:r>
      <w:r>
        <w:rPr>
          <w:sz w:val="20"/>
          <w:szCs w:val="20"/>
        </w:rPr>
        <w:t>Forskningsområdet har en bredd som h</w:t>
      </w:r>
      <w:r w:rsidR="00D45AA4" w:rsidRPr="00D45AA4">
        <w:rPr>
          <w:sz w:val="20"/>
          <w:szCs w:val="20"/>
        </w:rPr>
        <w:t xml:space="preserve">ar hög relevans för studenternas utbildning och kommande yrkesliv. Det som kan förbättras är studenternas självständiga arbete där mindre än hälften visar ämneskunskaper som krävs för yrket. </w:t>
      </w:r>
    </w:p>
    <w:p w14:paraId="1CE70F0B" w14:textId="77777777" w:rsidR="00702EB9" w:rsidRPr="00702EB9" w:rsidRDefault="00702EB9" w:rsidP="00D45AA4">
      <w:pPr>
        <w:rPr>
          <w:sz w:val="16"/>
          <w:szCs w:val="16"/>
        </w:rPr>
      </w:pPr>
    </w:p>
    <w:p w14:paraId="046B78A9" w14:textId="3101EA08" w:rsidR="00D45AA4" w:rsidRDefault="00702EB9" w:rsidP="00D45AA4">
      <w:pPr>
        <w:rPr>
          <w:sz w:val="20"/>
          <w:szCs w:val="20"/>
        </w:rPr>
      </w:pPr>
      <w:r>
        <w:rPr>
          <w:sz w:val="20"/>
          <w:szCs w:val="20"/>
        </w:rPr>
        <w:t>S</w:t>
      </w:r>
      <w:r w:rsidR="00D45AA4" w:rsidRPr="00D45AA4">
        <w:rPr>
          <w:sz w:val="20"/>
          <w:szCs w:val="20"/>
        </w:rPr>
        <w:t xml:space="preserve">tudenterna </w:t>
      </w:r>
      <w:r w:rsidRPr="00D45AA4">
        <w:rPr>
          <w:sz w:val="20"/>
          <w:szCs w:val="20"/>
        </w:rPr>
        <w:t>ge</w:t>
      </w:r>
      <w:r>
        <w:rPr>
          <w:sz w:val="20"/>
          <w:szCs w:val="20"/>
        </w:rPr>
        <w:t>s</w:t>
      </w:r>
      <w:r w:rsidRPr="00D45AA4">
        <w:rPr>
          <w:sz w:val="20"/>
          <w:szCs w:val="20"/>
        </w:rPr>
        <w:t xml:space="preserve"> förutsättningar </w:t>
      </w:r>
      <w:r w:rsidR="00482CFA">
        <w:rPr>
          <w:sz w:val="20"/>
          <w:szCs w:val="20"/>
        </w:rPr>
        <w:t>för att</w:t>
      </w:r>
      <w:r w:rsidR="00D45AA4" w:rsidRPr="00D45AA4">
        <w:rPr>
          <w:sz w:val="20"/>
          <w:szCs w:val="20"/>
        </w:rPr>
        <w:t xml:space="preserve"> utveckla ett kritiskt, självständigt och reflekterande förhållningssätt till den aktuella forskningen och utbildningen. Genom hela utbildningen utvecklar studenterna verktyg för att leda undervisning och dessutom är metodik och didaktik genomgående integrerade. Lärosätet beaktar även jämställdhet, etnicitet, funktionsvariation, mänskliga rättigheter, etik och hållbar utveckling. Studenter har goda möjligheter att påverka utbildningens innehåll och genomförande.</w:t>
      </w:r>
      <w:r>
        <w:rPr>
          <w:sz w:val="20"/>
          <w:szCs w:val="20"/>
        </w:rPr>
        <w:t>”</w:t>
      </w:r>
      <w:r w:rsidR="00D45AA4" w:rsidRPr="00D45AA4">
        <w:rPr>
          <w:sz w:val="20"/>
          <w:szCs w:val="20"/>
        </w:rPr>
        <w:t xml:space="preserve"> </w:t>
      </w:r>
    </w:p>
    <w:p w14:paraId="60F2D996" w14:textId="77777777" w:rsidR="00EF79E5" w:rsidRPr="00702EB9" w:rsidRDefault="00EF79E5" w:rsidP="00EF79E5">
      <w:pPr>
        <w:rPr>
          <w:sz w:val="16"/>
          <w:szCs w:val="16"/>
        </w:rPr>
      </w:pPr>
    </w:p>
    <w:p w14:paraId="5D4CEFB1" w14:textId="73E007D0" w:rsidR="00EF79E5" w:rsidRDefault="00EF79E5" w:rsidP="00D45AA4">
      <w:pPr>
        <w:rPr>
          <w:sz w:val="20"/>
          <w:szCs w:val="20"/>
        </w:rPr>
      </w:pPr>
      <w:r w:rsidRPr="00D45AA4">
        <w:rPr>
          <w:sz w:val="20"/>
          <w:szCs w:val="20"/>
        </w:rPr>
        <w:t xml:space="preserve">Resultaten från granskningarna publiceras </w:t>
      </w:r>
      <w:r w:rsidR="0072578F" w:rsidRPr="00D45AA4">
        <w:rPr>
          <w:sz w:val="20"/>
          <w:szCs w:val="20"/>
        </w:rPr>
        <w:t xml:space="preserve">på UKÄ:s </w:t>
      </w:r>
      <w:bookmarkStart w:id="0" w:name="_GoBack"/>
      <w:bookmarkEnd w:id="0"/>
      <w:r w:rsidR="0072578F" w:rsidRPr="00D45AA4">
        <w:rPr>
          <w:sz w:val="20"/>
          <w:szCs w:val="20"/>
        </w:rPr>
        <w:t>webbplats</w:t>
      </w:r>
      <w:r w:rsidR="0072578F" w:rsidRPr="00D45AA4">
        <w:rPr>
          <w:sz w:val="20"/>
          <w:szCs w:val="20"/>
        </w:rPr>
        <w:t xml:space="preserve"> </w:t>
      </w:r>
      <w:r w:rsidR="0072578F">
        <w:rPr>
          <w:sz w:val="20"/>
          <w:szCs w:val="20"/>
        </w:rPr>
        <w:t>under</w:t>
      </w:r>
      <w:r w:rsidRPr="00D45AA4">
        <w:rPr>
          <w:sz w:val="20"/>
          <w:szCs w:val="20"/>
        </w:rPr>
        <w:t xml:space="preserve"> Högskolekollen.</w:t>
      </w:r>
    </w:p>
    <w:p w14:paraId="5D82D904" w14:textId="1C2CFB08" w:rsidR="00702EB9" w:rsidRPr="00D45AA4" w:rsidRDefault="00702EB9" w:rsidP="00D45AA4">
      <w:pPr>
        <w:rPr>
          <w:sz w:val="20"/>
          <w:szCs w:val="20"/>
        </w:rPr>
      </w:pPr>
      <w:r>
        <w:rPr>
          <w:sz w:val="20"/>
          <w:szCs w:val="20"/>
        </w:rPr>
        <w:t>Läs om kvalitetssäkringen på GIH:s webbplats</w:t>
      </w:r>
      <w:r w:rsidR="0072578F">
        <w:rPr>
          <w:sz w:val="20"/>
          <w:szCs w:val="20"/>
        </w:rPr>
        <w:t xml:space="preserve"> www.</w:t>
      </w:r>
      <w:r w:rsidR="0072578F" w:rsidRPr="0072578F">
        <w:rPr>
          <w:sz w:val="20"/>
          <w:szCs w:val="20"/>
        </w:rPr>
        <w:t>gih.se/kvalitetsarbete</w:t>
      </w:r>
    </w:p>
    <w:p w14:paraId="26567115" w14:textId="5AF8A5AA" w:rsidR="00586886" w:rsidRPr="00586886" w:rsidRDefault="00586886" w:rsidP="00D45AA4">
      <w:pPr>
        <w:rPr>
          <w:rFonts w:eastAsiaTheme="minorEastAsia" w:cstheme="minorHAnsi"/>
        </w:rPr>
      </w:pPr>
    </w:p>
    <w:p w14:paraId="118FFFBE" w14:textId="25C3F1B6" w:rsidR="005F1CC1" w:rsidRPr="00586886" w:rsidRDefault="00C91607" w:rsidP="006E5199">
      <w:pPr>
        <w:rPr>
          <w:sz w:val="20"/>
          <w:szCs w:val="20"/>
        </w:rPr>
      </w:pPr>
      <w:r w:rsidRPr="00586886">
        <w:rPr>
          <w:rFonts w:eastAsia="Times New Roman"/>
          <w:b/>
          <w:sz w:val="18"/>
          <w:szCs w:val="18"/>
        </w:rPr>
        <w:t>För mer information kontakta:</w:t>
      </w:r>
      <w:r w:rsidRPr="00586886">
        <w:rPr>
          <w:rFonts w:eastAsia="Times New Roman"/>
          <w:b/>
          <w:sz w:val="18"/>
          <w:szCs w:val="18"/>
        </w:rPr>
        <w:br/>
      </w:r>
      <w:r w:rsidR="00586886" w:rsidRPr="00586886">
        <w:rPr>
          <w:rFonts w:eastAsia="Times New Roman"/>
          <w:sz w:val="20"/>
          <w:szCs w:val="20"/>
        </w:rPr>
        <w:t xml:space="preserve">Per Nilsson, rektor </w:t>
      </w:r>
      <w:r w:rsidRPr="00586886">
        <w:rPr>
          <w:rFonts w:eastAsia="Times New Roman"/>
          <w:sz w:val="20"/>
          <w:szCs w:val="20"/>
        </w:rPr>
        <w:t>GIH, e-post:</w:t>
      </w:r>
      <w:r w:rsidR="008101CC" w:rsidRPr="00586886">
        <w:rPr>
          <w:rFonts w:eastAsia="Times New Roman"/>
          <w:sz w:val="20"/>
          <w:szCs w:val="20"/>
        </w:rPr>
        <w:t xml:space="preserve"> </w:t>
      </w:r>
      <w:hyperlink r:id="rId10" w:history="1">
        <w:r w:rsidR="00586886" w:rsidRPr="00586886">
          <w:rPr>
            <w:rStyle w:val="Hyperlnk"/>
            <w:color w:val="auto"/>
            <w:sz w:val="20"/>
            <w:szCs w:val="20"/>
            <w:u w:val="none"/>
          </w:rPr>
          <w:t>per.nilsson@gih.se</w:t>
        </w:r>
      </w:hyperlink>
      <w:r w:rsidR="00DE2CA6" w:rsidRPr="00586886">
        <w:rPr>
          <w:sz w:val="20"/>
          <w:szCs w:val="20"/>
        </w:rPr>
        <w:t xml:space="preserve">, </w:t>
      </w:r>
      <w:proofErr w:type="spellStart"/>
      <w:r w:rsidR="00DE2CA6" w:rsidRPr="00586886">
        <w:rPr>
          <w:sz w:val="20"/>
          <w:szCs w:val="20"/>
        </w:rPr>
        <w:t>tel</w:t>
      </w:r>
      <w:proofErr w:type="spellEnd"/>
      <w:r w:rsidR="00DE2CA6" w:rsidRPr="00586886">
        <w:rPr>
          <w:sz w:val="20"/>
          <w:szCs w:val="20"/>
        </w:rPr>
        <w:t xml:space="preserve">: </w:t>
      </w:r>
      <w:r w:rsidR="00586886" w:rsidRPr="00586886">
        <w:rPr>
          <w:sz w:val="20"/>
          <w:szCs w:val="20"/>
        </w:rPr>
        <w:t>070-</w:t>
      </w:r>
      <w:r w:rsidR="006E5199">
        <w:rPr>
          <w:sz w:val="20"/>
          <w:szCs w:val="20"/>
        </w:rPr>
        <w:t>636 50 14</w:t>
      </w:r>
    </w:p>
    <w:p w14:paraId="38DFE3E1" w14:textId="77777777" w:rsidR="00586886" w:rsidRPr="00586886" w:rsidRDefault="00586886" w:rsidP="006E5199">
      <w:pPr>
        <w:rPr>
          <w:sz w:val="20"/>
          <w:szCs w:val="20"/>
        </w:rPr>
      </w:pPr>
      <w:r w:rsidRPr="00586886">
        <w:rPr>
          <w:sz w:val="20"/>
          <w:szCs w:val="20"/>
        </w:rPr>
        <w:t xml:space="preserve">Louise Ekström, kommunikationsansvarig GIH, e-post: </w:t>
      </w:r>
      <w:hyperlink r:id="rId11" w:history="1">
        <w:r w:rsidRPr="00586886">
          <w:rPr>
            <w:rStyle w:val="Hyperlnk"/>
            <w:color w:val="auto"/>
            <w:sz w:val="20"/>
            <w:szCs w:val="20"/>
            <w:u w:val="none"/>
          </w:rPr>
          <w:t>louise.ekstrom@gih.se</w:t>
        </w:r>
      </w:hyperlink>
      <w:r w:rsidRPr="00586886">
        <w:rPr>
          <w:sz w:val="20"/>
          <w:szCs w:val="20"/>
        </w:rPr>
        <w:t xml:space="preserve"> </w:t>
      </w:r>
      <w:proofErr w:type="spellStart"/>
      <w:r w:rsidRPr="00586886">
        <w:rPr>
          <w:sz w:val="20"/>
          <w:szCs w:val="20"/>
        </w:rPr>
        <w:t>tel</w:t>
      </w:r>
      <w:proofErr w:type="spellEnd"/>
      <w:r w:rsidRPr="00586886">
        <w:rPr>
          <w:sz w:val="20"/>
          <w:szCs w:val="20"/>
        </w:rPr>
        <w:t>: 070-202 85 86</w:t>
      </w:r>
    </w:p>
    <w:p w14:paraId="40668A99" w14:textId="77777777" w:rsidR="00586886" w:rsidRPr="00586886" w:rsidRDefault="00586886" w:rsidP="00C91607">
      <w:pPr>
        <w:rPr>
          <w:sz w:val="18"/>
          <w:szCs w:val="18"/>
        </w:rPr>
      </w:pPr>
    </w:p>
    <w:p w14:paraId="6FDB1413" w14:textId="77777777" w:rsidR="00C91607" w:rsidRPr="00586886" w:rsidRDefault="00C91607" w:rsidP="00C91607">
      <w:pPr>
        <w:rPr>
          <w:i/>
          <w:iCs/>
          <w:sz w:val="18"/>
          <w:szCs w:val="18"/>
        </w:rPr>
      </w:pPr>
    </w:p>
    <w:p w14:paraId="429E1324" w14:textId="77777777" w:rsidR="00293B89" w:rsidRPr="00586886" w:rsidRDefault="00C91607">
      <w:pPr>
        <w:rPr>
          <w:i/>
          <w:iCs/>
          <w:sz w:val="18"/>
          <w:szCs w:val="18"/>
        </w:rPr>
      </w:pPr>
      <w:r w:rsidRPr="00586886">
        <w:rPr>
          <w:i/>
          <w:iCs/>
          <w:sz w:val="18"/>
          <w:szCs w:val="18"/>
        </w:rPr>
        <w:t xml:space="preserve">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 </w:t>
      </w:r>
    </w:p>
    <w:sectPr w:rsidR="00293B89" w:rsidRPr="0058688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15AF" w14:textId="77777777" w:rsidR="00A345DC" w:rsidRDefault="00A345DC" w:rsidP="00651678">
      <w:r>
        <w:separator/>
      </w:r>
    </w:p>
  </w:endnote>
  <w:endnote w:type="continuationSeparator" w:id="0">
    <w:p w14:paraId="24E1CB74" w14:textId="77777777" w:rsidR="00A345DC" w:rsidRDefault="00A345DC" w:rsidP="0065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90DF1" w14:textId="77777777" w:rsidR="00A345DC" w:rsidRDefault="00A345DC" w:rsidP="00651678">
      <w:r>
        <w:separator/>
      </w:r>
    </w:p>
  </w:footnote>
  <w:footnote w:type="continuationSeparator" w:id="0">
    <w:p w14:paraId="7D29CE9B" w14:textId="77777777" w:rsidR="00A345DC" w:rsidRDefault="00A345DC" w:rsidP="0065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B3F6" w14:textId="5E5EE7ED" w:rsidR="00651678" w:rsidRDefault="00651678" w:rsidP="00651678">
    <w:pPr>
      <w:pStyle w:val="Sidhuvud"/>
      <w:ind w:left="4536"/>
      <w:rPr>
        <w:rFonts w:ascii="Arial" w:hAnsi="Arial" w:cs="Arial"/>
      </w:rPr>
    </w:pPr>
    <w:r w:rsidRPr="008E0CEC">
      <w:rPr>
        <w:b/>
        <w:caps/>
        <w:noProof/>
      </w:rPr>
      <w:drawing>
        <wp:anchor distT="0" distB="0" distL="114300" distR="114300" simplePos="0" relativeHeight="251660288" behindDoc="0" locked="0" layoutInCell="1" allowOverlap="1" wp14:anchorId="4BA15E6F" wp14:editId="08B0997A">
          <wp:simplePos x="0" y="0"/>
          <wp:positionH relativeFrom="margin">
            <wp:align>left</wp:align>
          </wp:positionH>
          <wp:positionV relativeFrom="paragraph">
            <wp:posOffset>-131675</wp:posOffset>
          </wp:positionV>
          <wp:extent cx="1544782" cy="813043"/>
          <wp:effectExtent l="0" t="0" r="0" b="6350"/>
          <wp:wrapNone/>
          <wp:docPr id="13" name="Bildobjekt 13"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rPr>
      <w:drawing>
        <wp:anchor distT="0" distB="0" distL="114300" distR="114300" simplePos="0" relativeHeight="251659264" behindDoc="0" locked="0" layoutInCell="1" allowOverlap="1" wp14:anchorId="79FC85EE" wp14:editId="67AAE688">
          <wp:simplePos x="0" y="0"/>
          <wp:positionH relativeFrom="margin">
            <wp:align>left</wp:align>
          </wp:positionH>
          <wp:positionV relativeFrom="paragraph">
            <wp:posOffset>-346</wp:posOffset>
          </wp:positionV>
          <wp:extent cx="1544782" cy="813043"/>
          <wp:effectExtent l="0" t="0" r="0" b="6350"/>
          <wp:wrapNone/>
          <wp:docPr id="14" name="Bildobjekt 14"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w:t>
    </w:r>
    <w:r w:rsidR="00D45AA4">
      <w:rPr>
        <w:rFonts w:ascii="Arial" w:hAnsi="Arial" w:cs="Arial"/>
      </w:rPr>
      <w:t xml:space="preserve"> </w:t>
    </w:r>
    <w:r>
      <w:rPr>
        <w:rFonts w:ascii="Arial" w:hAnsi="Arial" w:cs="Arial"/>
      </w:rPr>
      <w:t xml:space="preserve"> 20</w:t>
    </w:r>
    <w:r w:rsidR="00B9347E">
      <w:rPr>
        <w:rFonts w:ascii="Arial" w:hAnsi="Arial" w:cs="Arial"/>
      </w:rPr>
      <w:t>20</w:t>
    </w:r>
    <w:r>
      <w:rPr>
        <w:rFonts w:ascii="Arial" w:hAnsi="Arial" w:cs="Arial"/>
      </w:rPr>
      <w:t>-</w:t>
    </w:r>
    <w:r w:rsidR="00D45AA4">
      <w:rPr>
        <w:rFonts w:ascii="Arial" w:hAnsi="Arial" w:cs="Arial"/>
      </w:rPr>
      <w:t>02-</w:t>
    </w:r>
    <w:r w:rsidR="0072578F">
      <w:rPr>
        <w:rFonts w:ascii="Arial" w:hAnsi="Arial" w:cs="Arial"/>
      </w:rPr>
      <w:t>20</w:t>
    </w:r>
  </w:p>
  <w:p w14:paraId="6B13A806" w14:textId="77777777" w:rsidR="00622C47" w:rsidRDefault="00622C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A0"/>
    <w:multiLevelType w:val="hybridMultilevel"/>
    <w:tmpl w:val="21AE64A2"/>
    <w:lvl w:ilvl="0" w:tplc="78B652DC">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DB0F35"/>
    <w:multiLevelType w:val="hybridMultilevel"/>
    <w:tmpl w:val="9A368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70437"/>
    <w:multiLevelType w:val="hybridMultilevel"/>
    <w:tmpl w:val="B78ABBF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383EBE"/>
    <w:multiLevelType w:val="hybridMultilevel"/>
    <w:tmpl w:val="D44A9B98"/>
    <w:lvl w:ilvl="0" w:tplc="A8A6758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7C73CB"/>
    <w:multiLevelType w:val="multilevel"/>
    <w:tmpl w:val="127EC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35FB8"/>
    <w:multiLevelType w:val="hybridMultilevel"/>
    <w:tmpl w:val="217E462E"/>
    <w:lvl w:ilvl="0" w:tplc="CF1C221E">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BA37BE"/>
    <w:multiLevelType w:val="hybridMultilevel"/>
    <w:tmpl w:val="A7C84B64"/>
    <w:lvl w:ilvl="0" w:tplc="BC9062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3507A2"/>
    <w:multiLevelType w:val="hybridMultilevel"/>
    <w:tmpl w:val="0E38F3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D095507"/>
    <w:multiLevelType w:val="hybridMultilevel"/>
    <w:tmpl w:val="613E021C"/>
    <w:lvl w:ilvl="0" w:tplc="B4F4729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5E348C"/>
    <w:multiLevelType w:val="hybridMultilevel"/>
    <w:tmpl w:val="8FDA09E0"/>
    <w:lvl w:ilvl="0" w:tplc="427A92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7A2550"/>
    <w:multiLevelType w:val="hybridMultilevel"/>
    <w:tmpl w:val="DF3EEAFE"/>
    <w:lvl w:ilvl="0" w:tplc="EA321F72">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ED6D5C"/>
    <w:multiLevelType w:val="hybridMultilevel"/>
    <w:tmpl w:val="A7E2014A"/>
    <w:lvl w:ilvl="0" w:tplc="D550E4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A4593A"/>
    <w:multiLevelType w:val="hybridMultilevel"/>
    <w:tmpl w:val="E8E06F08"/>
    <w:lvl w:ilvl="0" w:tplc="E5D00786">
      <w:start w:val="4"/>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5B5573E"/>
    <w:multiLevelType w:val="hybridMultilevel"/>
    <w:tmpl w:val="0FCA2F0A"/>
    <w:lvl w:ilvl="0" w:tplc="A50C37DA">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4A6B3F"/>
    <w:multiLevelType w:val="hybridMultilevel"/>
    <w:tmpl w:val="258237B8"/>
    <w:lvl w:ilvl="0" w:tplc="0A582EF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AC491D"/>
    <w:multiLevelType w:val="hybridMultilevel"/>
    <w:tmpl w:val="49D272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A9369A"/>
    <w:multiLevelType w:val="hybridMultilevel"/>
    <w:tmpl w:val="F62EEFB6"/>
    <w:lvl w:ilvl="0" w:tplc="9288E7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4B656A"/>
    <w:multiLevelType w:val="hybridMultilevel"/>
    <w:tmpl w:val="7876D402"/>
    <w:lvl w:ilvl="0" w:tplc="1C6E29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767C57"/>
    <w:multiLevelType w:val="hybridMultilevel"/>
    <w:tmpl w:val="4788BDF4"/>
    <w:lvl w:ilvl="0" w:tplc="9DF074F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FB1F93"/>
    <w:multiLevelType w:val="hybridMultilevel"/>
    <w:tmpl w:val="AF327C3A"/>
    <w:lvl w:ilvl="0" w:tplc="E63E8E32">
      <w:start w:val="4"/>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5"/>
  </w:num>
  <w:num w:numId="4">
    <w:abstractNumId w:val="1"/>
  </w:num>
  <w:num w:numId="5">
    <w:abstractNumId w:val="2"/>
  </w:num>
  <w:num w:numId="6">
    <w:abstractNumId w:val="7"/>
  </w:num>
  <w:num w:numId="7">
    <w:abstractNumId w:val="12"/>
  </w:num>
  <w:num w:numId="8">
    <w:abstractNumId w:val="19"/>
  </w:num>
  <w:num w:numId="9">
    <w:abstractNumId w:val="10"/>
  </w:num>
  <w:num w:numId="10">
    <w:abstractNumId w:val="0"/>
  </w:num>
  <w:num w:numId="11">
    <w:abstractNumId w:val="3"/>
  </w:num>
  <w:num w:numId="12">
    <w:abstractNumId w:val="5"/>
  </w:num>
  <w:num w:numId="13">
    <w:abstractNumId w:val="9"/>
  </w:num>
  <w:num w:numId="14">
    <w:abstractNumId w:val="17"/>
  </w:num>
  <w:num w:numId="15">
    <w:abstractNumId w:val="6"/>
  </w:num>
  <w:num w:numId="16">
    <w:abstractNumId w:val="11"/>
  </w:num>
  <w:num w:numId="17">
    <w:abstractNumId w:val="18"/>
  </w:num>
  <w:num w:numId="18">
    <w:abstractNumId w:val="1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78"/>
    <w:rsid w:val="00006E78"/>
    <w:rsid w:val="000231E4"/>
    <w:rsid w:val="0004002B"/>
    <w:rsid w:val="00040ABA"/>
    <w:rsid w:val="000618FA"/>
    <w:rsid w:val="000769AA"/>
    <w:rsid w:val="000875F1"/>
    <w:rsid w:val="000879B0"/>
    <w:rsid w:val="00091505"/>
    <w:rsid w:val="000942C1"/>
    <w:rsid w:val="000978A2"/>
    <w:rsid w:val="000B6BA3"/>
    <w:rsid w:val="000C5363"/>
    <w:rsid w:val="000D0BB1"/>
    <w:rsid w:val="000F051D"/>
    <w:rsid w:val="00105DB1"/>
    <w:rsid w:val="001100E2"/>
    <w:rsid w:val="001116EB"/>
    <w:rsid w:val="001751EF"/>
    <w:rsid w:val="00180557"/>
    <w:rsid w:val="001914D3"/>
    <w:rsid w:val="00191CA2"/>
    <w:rsid w:val="00195759"/>
    <w:rsid w:val="001A269E"/>
    <w:rsid w:val="001A2ADC"/>
    <w:rsid w:val="001A7E0E"/>
    <w:rsid w:val="001D5D9F"/>
    <w:rsid w:val="001E2E1D"/>
    <w:rsid w:val="001E7F5B"/>
    <w:rsid w:val="00200C6D"/>
    <w:rsid w:val="00212EEA"/>
    <w:rsid w:val="0023158D"/>
    <w:rsid w:val="00265F9E"/>
    <w:rsid w:val="00270176"/>
    <w:rsid w:val="00287682"/>
    <w:rsid w:val="00291374"/>
    <w:rsid w:val="00293B89"/>
    <w:rsid w:val="002A6017"/>
    <w:rsid w:val="002C6A9B"/>
    <w:rsid w:val="00303DEB"/>
    <w:rsid w:val="00304321"/>
    <w:rsid w:val="003454FB"/>
    <w:rsid w:val="003522E5"/>
    <w:rsid w:val="00354780"/>
    <w:rsid w:val="00362321"/>
    <w:rsid w:val="0036463E"/>
    <w:rsid w:val="00366806"/>
    <w:rsid w:val="0039085B"/>
    <w:rsid w:val="00393248"/>
    <w:rsid w:val="003B62BC"/>
    <w:rsid w:val="003C14B3"/>
    <w:rsid w:val="003C5ECC"/>
    <w:rsid w:val="003D6523"/>
    <w:rsid w:val="004068DC"/>
    <w:rsid w:val="004124C6"/>
    <w:rsid w:val="00414963"/>
    <w:rsid w:val="00441BA6"/>
    <w:rsid w:val="0044628E"/>
    <w:rsid w:val="00463D01"/>
    <w:rsid w:val="004669C8"/>
    <w:rsid w:val="00470883"/>
    <w:rsid w:val="00481925"/>
    <w:rsid w:val="00482CFA"/>
    <w:rsid w:val="004830A0"/>
    <w:rsid w:val="00487D1A"/>
    <w:rsid w:val="00487DB2"/>
    <w:rsid w:val="00492284"/>
    <w:rsid w:val="00495A73"/>
    <w:rsid w:val="004C0CF8"/>
    <w:rsid w:val="004D655A"/>
    <w:rsid w:val="004E2D0D"/>
    <w:rsid w:val="004E30C7"/>
    <w:rsid w:val="004F27C1"/>
    <w:rsid w:val="004F33FF"/>
    <w:rsid w:val="00506DB3"/>
    <w:rsid w:val="0050784E"/>
    <w:rsid w:val="0051192D"/>
    <w:rsid w:val="00514D04"/>
    <w:rsid w:val="00516251"/>
    <w:rsid w:val="00522C5E"/>
    <w:rsid w:val="00554DFB"/>
    <w:rsid w:val="00586886"/>
    <w:rsid w:val="005871F6"/>
    <w:rsid w:val="005A0AC1"/>
    <w:rsid w:val="005A1258"/>
    <w:rsid w:val="005B2D0E"/>
    <w:rsid w:val="005B643F"/>
    <w:rsid w:val="005E4DD5"/>
    <w:rsid w:val="005F1CC1"/>
    <w:rsid w:val="00606E62"/>
    <w:rsid w:val="0061188A"/>
    <w:rsid w:val="00613000"/>
    <w:rsid w:val="00622790"/>
    <w:rsid w:val="00622AD1"/>
    <w:rsid w:val="00622C47"/>
    <w:rsid w:val="00651678"/>
    <w:rsid w:val="00666A5E"/>
    <w:rsid w:val="00693942"/>
    <w:rsid w:val="006C2754"/>
    <w:rsid w:val="006D00B1"/>
    <w:rsid w:val="006E11AF"/>
    <w:rsid w:val="006E2A53"/>
    <w:rsid w:val="006E5199"/>
    <w:rsid w:val="00702EB9"/>
    <w:rsid w:val="0071338A"/>
    <w:rsid w:val="007215E1"/>
    <w:rsid w:val="0072578F"/>
    <w:rsid w:val="0073558E"/>
    <w:rsid w:val="00736B57"/>
    <w:rsid w:val="00745F67"/>
    <w:rsid w:val="00761848"/>
    <w:rsid w:val="00773721"/>
    <w:rsid w:val="0079020B"/>
    <w:rsid w:val="00793A92"/>
    <w:rsid w:val="00794023"/>
    <w:rsid w:val="007B285A"/>
    <w:rsid w:val="007B3935"/>
    <w:rsid w:val="007C1944"/>
    <w:rsid w:val="007D29FF"/>
    <w:rsid w:val="007D2DAF"/>
    <w:rsid w:val="007D50C4"/>
    <w:rsid w:val="007D50D6"/>
    <w:rsid w:val="007D7ABF"/>
    <w:rsid w:val="007E07BC"/>
    <w:rsid w:val="007E1557"/>
    <w:rsid w:val="007E2FAB"/>
    <w:rsid w:val="008018DE"/>
    <w:rsid w:val="008101CC"/>
    <w:rsid w:val="00822316"/>
    <w:rsid w:val="00840021"/>
    <w:rsid w:val="00844A13"/>
    <w:rsid w:val="008461D6"/>
    <w:rsid w:val="00856FC6"/>
    <w:rsid w:val="00871120"/>
    <w:rsid w:val="0087247B"/>
    <w:rsid w:val="0089796D"/>
    <w:rsid w:val="008A0CA5"/>
    <w:rsid w:val="008B0033"/>
    <w:rsid w:val="008C0423"/>
    <w:rsid w:val="008D485F"/>
    <w:rsid w:val="008D53A4"/>
    <w:rsid w:val="008D7090"/>
    <w:rsid w:val="008E2806"/>
    <w:rsid w:val="008E5D8C"/>
    <w:rsid w:val="008F34F8"/>
    <w:rsid w:val="008F487C"/>
    <w:rsid w:val="00907D08"/>
    <w:rsid w:val="009160C6"/>
    <w:rsid w:val="00917D53"/>
    <w:rsid w:val="00926EBF"/>
    <w:rsid w:val="009270FC"/>
    <w:rsid w:val="00941D5C"/>
    <w:rsid w:val="00952E86"/>
    <w:rsid w:val="0096312D"/>
    <w:rsid w:val="00971236"/>
    <w:rsid w:val="009731CE"/>
    <w:rsid w:val="009771AF"/>
    <w:rsid w:val="009821EA"/>
    <w:rsid w:val="009A73C4"/>
    <w:rsid w:val="009A7D2D"/>
    <w:rsid w:val="009B1FAA"/>
    <w:rsid w:val="009D0E2C"/>
    <w:rsid w:val="009D18C7"/>
    <w:rsid w:val="009E4E10"/>
    <w:rsid w:val="009F018F"/>
    <w:rsid w:val="009F267F"/>
    <w:rsid w:val="009F4E3C"/>
    <w:rsid w:val="009F4FD5"/>
    <w:rsid w:val="009F7284"/>
    <w:rsid w:val="00A025D1"/>
    <w:rsid w:val="00A150F6"/>
    <w:rsid w:val="00A1619D"/>
    <w:rsid w:val="00A16385"/>
    <w:rsid w:val="00A24473"/>
    <w:rsid w:val="00A345DC"/>
    <w:rsid w:val="00A37AE4"/>
    <w:rsid w:val="00A738EC"/>
    <w:rsid w:val="00AA1678"/>
    <w:rsid w:val="00AA4ECC"/>
    <w:rsid w:val="00AE0310"/>
    <w:rsid w:val="00AE1812"/>
    <w:rsid w:val="00AF4FC4"/>
    <w:rsid w:val="00B023A7"/>
    <w:rsid w:val="00B13989"/>
    <w:rsid w:val="00B2209F"/>
    <w:rsid w:val="00B33C43"/>
    <w:rsid w:val="00B37669"/>
    <w:rsid w:val="00B45C07"/>
    <w:rsid w:val="00B56B6D"/>
    <w:rsid w:val="00B70311"/>
    <w:rsid w:val="00B86C00"/>
    <w:rsid w:val="00B9347E"/>
    <w:rsid w:val="00BA4DDD"/>
    <w:rsid w:val="00BD1E61"/>
    <w:rsid w:val="00BD5985"/>
    <w:rsid w:val="00BD678C"/>
    <w:rsid w:val="00BD6C2F"/>
    <w:rsid w:val="00BD773E"/>
    <w:rsid w:val="00BE1491"/>
    <w:rsid w:val="00BE358B"/>
    <w:rsid w:val="00BF4773"/>
    <w:rsid w:val="00C2084E"/>
    <w:rsid w:val="00C2371F"/>
    <w:rsid w:val="00C27EFE"/>
    <w:rsid w:val="00C32F05"/>
    <w:rsid w:val="00C431E3"/>
    <w:rsid w:val="00C51B99"/>
    <w:rsid w:val="00C520FB"/>
    <w:rsid w:val="00C6764E"/>
    <w:rsid w:val="00C91607"/>
    <w:rsid w:val="00CA1E3F"/>
    <w:rsid w:val="00CF22EA"/>
    <w:rsid w:val="00D16423"/>
    <w:rsid w:val="00D23F9A"/>
    <w:rsid w:val="00D42312"/>
    <w:rsid w:val="00D45AA4"/>
    <w:rsid w:val="00D71771"/>
    <w:rsid w:val="00D87558"/>
    <w:rsid w:val="00D96CA5"/>
    <w:rsid w:val="00DB6486"/>
    <w:rsid w:val="00DC5807"/>
    <w:rsid w:val="00DD3AF7"/>
    <w:rsid w:val="00DD4237"/>
    <w:rsid w:val="00DE2CA6"/>
    <w:rsid w:val="00DE74F8"/>
    <w:rsid w:val="00DF130E"/>
    <w:rsid w:val="00E07BD2"/>
    <w:rsid w:val="00E15BB0"/>
    <w:rsid w:val="00E17171"/>
    <w:rsid w:val="00E23552"/>
    <w:rsid w:val="00E259E2"/>
    <w:rsid w:val="00E37096"/>
    <w:rsid w:val="00E53D08"/>
    <w:rsid w:val="00E568B7"/>
    <w:rsid w:val="00E71F6D"/>
    <w:rsid w:val="00E75BB8"/>
    <w:rsid w:val="00E922E0"/>
    <w:rsid w:val="00E97728"/>
    <w:rsid w:val="00EC0FB0"/>
    <w:rsid w:val="00EC200E"/>
    <w:rsid w:val="00EC20D1"/>
    <w:rsid w:val="00ED1335"/>
    <w:rsid w:val="00EE7023"/>
    <w:rsid w:val="00EF1B24"/>
    <w:rsid w:val="00EF4238"/>
    <w:rsid w:val="00EF5233"/>
    <w:rsid w:val="00EF6B09"/>
    <w:rsid w:val="00EF79E5"/>
    <w:rsid w:val="00F10693"/>
    <w:rsid w:val="00F12D52"/>
    <w:rsid w:val="00F264E5"/>
    <w:rsid w:val="00F33686"/>
    <w:rsid w:val="00F3402F"/>
    <w:rsid w:val="00F441A7"/>
    <w:rsid w:val="00F63296"/>
    <w:rsid w:val="00F70C83"/>
    <w:rsid w:val="00F770EE"/>
    <w:rsid w:val="00FA4084"/>
    <w:rsid w:val="00FA64CB"/>
    <w:rsid w:val="00FC115B"/>
    <w:rsid w:val="00FE0193"/>
    <w:rsid w:val="00FF2DEA"/>
    <w:rsid w:val="00FF7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3CA1"/>
  <w15:chartTrackingRefBased/>
  <w15:docId w15:val="{C0AC5E5A-6C70-4F65-AD57-BFDC6B94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7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51678"/>
    <w:pPr>
      <w:tabs>
        <w:tab w:val="center" w:pos="4536"/>
        <w:tab w:val="right" w:pos="9072"/>
      </w:tabs>
    </w:pPr>
  </w:style>
  <w:style w:type="character" w:customStyle="1" w:styleId="SidhuvudChar">
    <w:name w:val="Sidhuvud Char"/>
    <w:basedOn w:val="Standardstycketeckensnitt"/>
    <w:link w:val="Sidhuvud"/>
    <w:uiPriority w:val="99"/>
    <w:rsid w:val="00651678"/>
    <w:rPr>
      <w:rFonts w:ascii="Times New Roman" w:hAnsi="Times New Roman" w:cs="Times New Roman"/>
      <w:sz w:val="24"/>
      <w:szCs w:val="24"/>
      <w:lang w:eastAsia="sv-SE"/>
    </w:rPr>
  </w:style>
  <w:style w:type="paragraph" w:styleId="Sidfot">
    <w:name w:val="footer"/>
    <w:basedOn w:val="Normal"/>
    <w:link w:val="SidfotChar"/>
    <w:uiPriority w:val="99"/>
    <w:unhideWhenUsed/>
    <w:rsid w:val="00651678"/>
    <w:pPr>
      <w:tabs>
        <w:tab w:val="center" w:pos="4536"/>
        <w:tab w:val="right" w:pos="9072"/>
      </w:tabs>
    </w:pPr>
  </w:style>
  <w:style w:type="character" w:customStyle="1" w:styleId="SidfotChar">
    <w:name w:val="Sidfot Char"/>
    <w:basedOn w:val="Standardstycketeckensnitt"/>
    <w:link w:val="Sidfot"/>
    <w:uiPriority w:val="99"/>
    <w:rsid w:val="00651678"/>
    <w:rPr>
      <w:rFonts w:ascii="Times New Roman" w:hAnsi="Times New Roman" w:cs="Times New Roman"/>
      <w:sz w:val="24"/>
      <w:szCs w:val="24"/>
      <w:lang w:eastAsia="sv-SE"/>
    </w:rPr>
  </w:style>
  <w:style w:type="character" w:styleId="Hyperlnk">
    <w:name w:val="Hyperlink"/>
    <w:basedOn w:val="Standardstycketeckensnitt"/>
    <w:uiPriority w:val="99"/>
    <w:unhideWhenUsed/>
    <w:rsid w:val="00651678"/>
    <w:rPr>
      <w:color w:val="0563C1" w:themeColor="hyperlink"/>
      <w:u w:val="single"/>
    </w:rPr>
  </w:style>
  <w:style w:type="paragraph" w:styleId="Ballongtext">
    <w:name w:val="Balloon Text"/>
    <w:basedOn w:val="Normal"/>
    <w:link w:val="BallongtextChar"/>
    <w:uiPriority w:val="99"/>
    <w:semiHidden/>
    <w:unhideWhenUsed/>
    <w:rsid w:val="00D23F9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3F9A"/>
    <w:rPr>
      <w:rFonts w:ascii="Segoe UI" w:hAnsi="Segoe UI" w:cs="Segoe UI"/>
      <w:sz w:val="18"/>
      <w:szCs w:val="18"/>
      <w:lang w:eastAsia="sv-SE"/>
    </w:rPr>
  </w:style>
  <w:style w:type="character" w:styleId="Kommentarsreferens">
    <w:name w:val="annotation reference"/>
    <w:basedOn w:val="Standardstycketeckensnitt"/>
    <w:uiPriority w:val="99"/>
    <w:semiHidden/>
    <w:unhideWhenUsed/>
    <w:rsid w:val="00FA64CB"/>
    <w:rPr>
      <w:sz w:val="16"/>
      <w:szCs w:val="16"/>
    </w:rPr>
  </w:style>
  <w:style w:type="paragraph" w:styleId="Kommentarer">
    <w:name w:val="annotation text"/>
    <w:basedOn w:val="Normal"/>
    <w:link w:val="KommentarerChar"/>
    <w:uiPriority w:val="99"/>
    <w:semiHidden/>
    <w:unhideWhenUsed/>
    <w:rsid w:val="00FA64CB"/>
    <w:rPr>
      <w:sz w:val="20"/>
      <w:szCs w:val="20"/>
    </w:rPr>
  </w:style>
  <w:style w:type="character" w:customStyle="1" w:styleId="KommentarerChar">
    <w:name w:val="Kommentarer Char"/>
    <w:basedOn w:val="Standardstycketeckensnitt"/>
    <w:link w:val="Kommentarer"/>
    <w:uiPriority w:val="99"/>
    <w:semiHidden/>
    <w:rsid w:val="00FA64CB"/>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4CB"/>
    <w:rPr>
      <w:b/>
      <w:bCs/>
    </w:rPr>
  </w:style>
  <w:style w:type="character" w:customStyle="1" w:styleId="KommentarsmneChar">
    <w:name w:val="Kommentarsämne Char"/>
    <w:basedOn w:val="KommentarerChar"/>
    <w:link w:val="Kommentarsmne"/>
    <w:uiPriority w:val="99"/>
    <w:semiHidden/>
    <w:rsid w:val="00FA64CB"/>
    <w:rPr>
      <w:rFonts w:ascii="Times New Roman" w:hAnsi="Times New Roman" w:cs="Times New Roman"/>
      <w:b/>
      <w:bCs/>
      <w:sz w:val="20"/>
      <w:szCs w:val="20"/>
      <w:lang w:eastAsia="sv-SE"/>
    </w:rPr>
  </w:style>
  <w:style w:type="character" w:styleId="AnvndHyperlnk">
    <w:name w:val="FollowedHyperlink"/>
    <w:basedOn w:val="Standardstycketeckensnitt"/>
    <w:uiPriority w:val="99"/>
    <w:semiHidden/>
    <w:unhideWhenUsed/>
    <w:rsid w:val="00ED1335"/>
    <w:rPr>
      <w:color w:val="954F72" w:themeColor="followedHyperlink"/>
      <w:u w:val="single"/>
    </w:rPr>
  </w:style>
  <w:style w:type="paragraph" w:styleId="Liststycke">
    <w:name w:val="List Paragraph"/>
    <w:basedOn w:val="Normal"/>
    <w:uiPriority w:val="34"/>
    <w:qFormat/>
    <w:rsid w:val="00293B89"/>
    <w:pPr>
      <w:ind w:left="720"/>
      <w:contextualSpacing/>
    </w:pPr>
  </w:style>
  <w:style w:type="character" w:customStyle="1" w:styleId="Olstomnmnande1">
    <w:name w:val="Olöst omnämnande1"/>
    <w:basedOn w:val="Standardstycketeckensnitt"/>
    <w:uiPriority w:val="99"/>
    <w:semiHidden/>
    <w:unhideWhenUsed/>
    <w:rsid w:val="005F1CC1"/>
    <w:rPr>
      <w:color w:val="605E5C"/>
      <w:shd w:val="clear" w:color="auto" w:fill="E1DFDD"/>
    </w:rPr>
  </w:style>
  <w:style w:type="paragraph" w:customStyle="1" w:styleId="MDPI17abstract">
    <w:name w:val="MDPI_1.7_abstract"/>
    <w:basedOn w:val="Normal"/>
    <w:next w:val="Normal"/>
    <w:qFormat/>
    <w:rsid w:val="0096312D"/>
    <w:pPr>
      <w:adjustRightInd w:val="0"/>
      <w:snapToGrid w:val="0"/>
      <w:spacing w:before="240" w:line="260" w:lineRule="atLeast"/>
      <w:ind w:left="113"/>
      <w:jc w:val="both"/>
    </w:pPr>
    <w:rPr>
      <w:rFonts w:ascii="Palatino Linotype" w:eastAsia="Times New Roman" w:hAnsi="Palatino Linotype"/>
      <w:color w:val="000000"/>
      <w:sz w:val="20"/>
      <w:szCs w:val="22"/>
      <w:lang w:val="en-US" w:eastAsia="de-DE" w:bidi="en-US"/>
    </w:rPr>
  </w:style>
  <w:style w:type="paragraph" w:customStyle="1" w:styleId="MDPI31text">
    <w:name w:val="MDPI_3.1_text"/>
    <w:qFormat/>
    <w:rsid w:val="0096312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Olstomnmnande2">
    <w:name w:val="Olöst omnämnande2"/>
    <w:basedOn w:val="Standardstycketeckensnitt"/>
    <w:uiPriority w:val="99"/>
    <w:semiHidden/>
    <w:unhideWhenUsed/>
    <w:rsid w:val="00DE2CA6"/>
    <w:rPr>
      <w:color w:val="605E5C"/>
      <w:shd w:val="clear" w:color="auto" w:fill="E1DFDD"/>
    </w:rPr>
  </w:style>
  <w:style w:type="paragraph" w:styleId="Revision">
    <w:name w:val="Revision"/>
    <w:hidden/>
    <w:uiPriority w:val="99"/>
    <w:semiHidden/>
    <w:rsid w:val="00FA4084"/>
    <w:pPr>
      <w:spacing w:after="0" w:line="240" w:lineRule="auto"/>
    </w:pPr>
    <w:rPr>
      <w:rFonts w:ascii="Times New Roman" w:hAnsi="Times New Roman" w:cs="Times New Roman"/>
      <w:sz w:val="24"/>
      <w:szCs w:val="24"/>
      <w:lang w:eastAsia="sv-SE"/>
    </w:rPr>
  </w:style>
  <w:style w:type="character" w:customStyle="1" w:styleId="Olstomnmnande3">
    <w:name w:val="Olöst omnämnande3"/>
    <w:basedOn w:val="Standardstycketeckensnitt"/>
    <w:uiPriority w:val="99"/>
    <w:semiHidden/>
    <w:unhideWhenUsed/>
    <w:rsid w:val="008101CC"/>
    <w:rPr>
      <w:color w:val="605E5C"/>
      <w:shd w:val="clear" w:color="auto" w:fill="E1DFDD"/>
    </w:rPr>
  </w:style>
  <w:style w:type="paragraph" w:styleId="Normalwebb">
    <w:name w:val="Normal (Web)"/>
    <w:basedOn w:val="Normal"/>
    <w:uiPriority w:val="99"/>
    <w:semiHidden/>
    <w:unhideWhenUsed/>
    <w:rsid w:val="00E15BB0"/>
    <w:pPr>
      <w:spacing w:before="100" w:beforeAutospacing="1" w:after="100" w:afterAutospacing="1"/>
    </w:pPr>
    <w:rPr>
      <w:rFonts w:eastAsia="Times New Roman"/>
    </w:rPr>
  </w:style>
  <w:style w:type="paragraph" w:styleId="Brdtext2">
    <w:name w:val="Body Text 2"/>
    <w:basedOn w:val="Normal"/>
    <w:link w:val="Brdtext2Char"/>
    <w:semiHidden/>
    <w:rsid w:val="00952E86"/>
    <w:rPr>
      <w:rFonts w:ascii="Verdana" w:eastAsia="Times New Roman" w:hAnsi="Verdana"/>
      <w:sz w:val="22"/>
      <w:szCs w:val="20"/>
    </w:rPr>
  </w:style>
  <w:style w:type="character" w:customStyle="1" w:styleId="Brdtext2Char">
    <w:name w:val="Brödtext 2 Char"/>
    <w:basedOn w:val="Standardstycketeckensnitt"/>
    <w:link w:val="Brdtext2"/>
    <w:semiHidden/>
    <w:rsid w:val="00952E86"/>
    <w:rPr>
      <w:rFonts w:ascii="Verdana" w:eastAsia="Times New Roman" w:hAnsi="Verdana"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8132">
      <w:bodyDiv w:val="1"/>
      <w:marLeft w:val="0"/>
      <w:marRight w:val="0"/>
      <w:marTop w:val="0"/>
      <w:marBottom w:val="0"/>
      <w:divBdr>
        <w:top w:val="none" w:sz="0" w:space="0" w:color="auto"/>
        <w:left w:val="none" w:sz="0" w:space="0" w:color="auto"/>
        <w:bottom w:val="none" w:sz="0" w:space="0" w:color="auto"/>
        <w:right w:val="none" w:sz="0" w:space="0" w:color="auto"/>
      </w:divBdr>
    </w:div>
    <w:div w:id="889456701">
      <w:bodyDiv w:val="1"/>
      <w:marLeft w:val="0"/>
      <w:marRight w:val="0"/>
      <w:marTop w:val="0"/>
      <w:marBottom w:val="0"/>
      <w:divBdr>
        <w:top w:val="none" w:sz="0" w:space="0" w:color="auto"/>
        <w:left w:val="none" w:sz="0" w:space="0" w:color="auto"/>
        <w:bottom w:val="none" w:sz="0" w:space="0" w:color="auto"/>
        <w:right w:val="none" w:sz="0" w:space="0" w:color="auto"/>
      </w:divBdr>
      <w:divsChild>
        <w:div w:id="897939346">
          <w:marLeft w:val="0"/>
          <w:marRight w:val="0"/>
          <w:marTop w:val="0"/>
          <w:marBottom w:val="0"/>
          <w:divBdr>
            <w:top w:val="none" w:sz="0" w:space="0" w:color="auto"/>
            <w:left w:val="none" w:sz="0" w:space="0" w:color="auto"/>
            <w:bottom w:val="none" w:sz="0" w:space="0" w:color="auto"/>
            <w:right w:val="none" w:sz="0" w:space="0" w:color="auto"/>
          </w:divBdr>
          <w:divsChild>
            <w:div w:id="1730568747">
              <w:marLeft w:val="0"/>
              <w:marRight w:val="0"/>
              <w:marTop w:val="0"/>
              <w:marBottom w:val="0"/>
              <w:divBdr>
                <w:top w:val="none" w:sz="0" w:space="0" w:color="auto"/>
                <w:left w:val="none" w:sz="0" w:space="0" w:color="auto"/>
                <w:bottom w:val="none" w:sz="0" w:space="0" w:color="auto"/>
                <w:right w:val="none" w:sz="0" w:space="0" w:color="auto"/>
              </w:divBdr>
              <w:divsChild>
                <w:div w:id="1297875660">
                  <w:marLeft w:val="0"/>
                  <w:marRight w:val="0"/>
                  <w:marTop w:val="0"/>
                  <w:marBottom w:val="0"/>
                  <w:divBdr>
                    <w:top w:val="none" w:sz="0" w:space="0" w:color="auto"/>
                    <w:left w:val="none" w:sz="0" w:space="0" w:color="auto"/>
                    <w:bottom w:val="none" w:sz="0" w:space="0" w:color="auto"/>
                    <w:right w:val="none" w:sz="0" w:space="0" w:color="auto"/>
                  </w:divBdr>
                  <w:divsChild>
                    <w:div w:id="321929790">
                      <w:marLeft w:val="0"/>
                      <w:marRight w:val="0"/>
                      <w:marTop w:val="0"/>
                      <w:marBottom w:val="0"/>
                      <w:divBdr>
                        <w:top w:val="none" w:sz="0" w:space="0" w:color="auto"/>
                        <w:left w:val="none" w:sz="0" w:space="0" w:color="auto"/>
                        <w:bottom w:val="none" w:sz="0" w:space="0" w:color="auto"/>
                        <w:right w:val="none" w:sz="0" w:space="0" w:color="auto"/>
                      </w:divBdr>
                      <w:divsChild>
                        <w:div w:id="1926650870">
                          <w:marLeft w:val="0"/>
                          <w:marRight w:val="0"/>
                          <w:marTop w:val="0"/>
                          <w:marBottom w:val="0"/>
                          <w:divBdr>
                            <w:top w:val="none" w:sz="0" w:space="0" w:color="auto"/>
                            <w:left w:val="none" w:sz="0" w:space="0" w:color="auto"/>
                            <w:bottom w:val="none" w:sz="0" w:space="0" w:color="auto"/>
                            <w:right w:val="none" w:sz="0" w:space="0" w:color="auto"/>
                          </w:divBdr>
                          <w:divsChild>
                            <w:div w:id="1425568045">
                              <w:marLeft w:val="0"/>
                              <w:marRight w:val="0"/>
                              <w:marTop w:val="0"/>
                              <w:marBottom w:val="0"/>
                              <w:divBdr>
                                <w:top w:val="none" w:sz="0" w:space="0" w:color="auto"/>
                                <w:left w:val="none" w:sz="0" w:space="0" w:color="auto"/>
                                <w:bottom w:val="none" w:sz="0" w:space="0" w:color="auto"/>
                                <w:right w:val="none" w:sz="0" w:space="0" w:color="auto"/>
                              </w:divBdr>
                              <w:divsChild>
                                <w:div w:id="226383446">
                                  <w:marLeft w:val="0"/>
                                  <w:marRight w:val="0"/>
                                  <w:marTop w:val="0"/>
                                  <w:marBottom w:val="0"/>
                                  <w:divBdr>
                                    <w:top w:val="none" w:sz="0" w:space="0" w:color="auto"/>
                                    <w:left w:val="none" w:sz="0" w:space="0" w:color="auto"/>
                                    <w:bottom w:val="none" w:sz="0" w:space="0" w:color="auto"/>
                                    <w:right w:val="none" w:sz="0" w:space="0" w:color="auto"/>
                                  </w:divBdr>
                                  <w:divsChild>
                                    <w:div w:id="1206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ekstrom@gih.se" TargetMode="External"/><Relationship Id="rId5" Type="http://schemas.openxmlformats.org/officeDocument/2006/relationships/styles" Target="styles.xml"/><Relationship Id="rId10" Type="http://schemas.openxmlformats.org/officeDocument/2006/relationships/hyperlink" Target="mailto:per.nilsson@gih.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C7DF1A6EA1D24CA3CE27BFF89C9044" ma:contentTypeVersion="9" ma:contentTypeDescription="Skapa ett nytt dokument." ma:contentTypeScope="" ma:versionID="d23a4bb8e1b5319d351cabb8dc26b33c">
  <xsd:schema xmlns:xsd="http://www.w3.org/2001/XMLSchema" xmlns:xs="http://www.w3.org/2001/XMLSchema" xmlns:p="http://schemas.microsoft.com/office/2006/metadata/properties" xmlns:ns3="34084c39-8907-4dc1-a570-53132afd7400" targetNamespace="http://schemas.microsoft.com/office/2006/metadata/properties" ma:root="true" ma:fieldsID="eda916b8ad39d6b6f7ea446778a52d01" ns3:_="">
    <xsd:import namespace="34084c39-8907-4dc1-a570-53132afd74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4c39-8907-4dc1-a570-53132afd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858E5-87B3-4888-A908-757AC2F1A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4c39-8907-4dc1-a570-53132afd7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61952-43EC-4D53-B32A-A7F3075FA3FF}">
  <ds:schemaRefs>
    <ds:schemaRef ds:uri="http://schemas.microsoft.com/sharepoint/v3/contenttype/forms"/>
  </ds:schemaRefs>
</ds:datastoreItem>
</file>

<file path=customXml/itemProps3.xml><?xml version="1.0" encoding="utf-8"?>
<ds:datastoreItem xmlns:ds="http://schemas.openxmlformats.org/officeDocument/2006/customXml" ds:itemID="{E5B02537-48CE-48B7-AE30-8E4561428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614</Words>
  <Characters>3259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12</cp:revision>
  <cp:lastPrinted>2020-02-20T08:57:00Z</cp:lastPrinted>
  <dcterms:created xsi:type="dcterms:W3CDTF">2020-02-19T13:16:00Z</dcterms:created>
  <dcterms:modified xsi:type="dcterms:W3CDTF">2020-02-20T09:02:00Z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0x01010057C7DF1A6EA1D24CA3CE27BFF89C9044</vt:lpwstr>
  </property>
</Properties>
</file>