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6B9BEE" w14:textId="280E5594" w:rsidR="00A54555" w:rsidRPr="00A54555" w:rsidRDefault="00821756" w:rsidP="00A5455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Pressmeddelande 2016-11-01</w:t>
      </w:r>
      <w:bookmarkStart w:id="0" w:name="_GoBack"/>
      <w:bookmarkEnd w:id="0"/>
    </w:p>
    <w:p w14:paraId="34AC13D5" w14:textId="3970F158" w:rsidR="00F21B83" w:rsidRPr="00F21B83" w:rsidRDefault="00BD63F0" w:rsidP="00A5455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Den </w:t>
      </w:r>
      <w:r w:rsidR="00940844" w:rsidRPr="00940844">
        <w:rPr>
          <w:rFonts w:ascii="Arial" w:hAnsi="Arial" w:cs="Arial"/>
          <w:b/>
        </w:rPr>
        <w:t xml:space="preserve">4 november 1922 </w:t>
      </w:r>
      <w:r w:rsidR="00940844">
        <w:rPr>
          <w:rFonts w:ascii="Arial" w:hAnsi="Arial" w:cs="Arial"/>
          <w:b/>
        </w:rPr>
        <w:t xml:space="preserve">hittades </w:t>
      </w:r>
      <w:r>
        <w:rPr>
          <w:rFonts w:ascii="Arial" w:hAnsi="Arial" w:cs="Arial"/>
          <w:b/>
        </w:rPr>
        <w:t xml:space="preserve">farao </w:t>
      </w:r>
      <w:r w:rsidR="00940844">
        <w:rPr>
          <w:rFonts w:ascii="Arial" w:hAnsi="Arial" w:cs="Arial"/>
          <w:b/>
        </w:rPr>
        <w:t>Tutankhamuns grav</w:t>
      </w:r>
      <w:r w:rsidR="00F21B83">
        <w:rPr>
          <w:rFonts w:ascii="Arial" w:hAnsi="Arial" w:cs="Arial"/>
          <w:b/>
        </w:rPr>
        <w:t xml:space="preserve"> </w:t>
      </w:r>
      <w:r w:rsidR="00F21B83">
        <w:rPr>
          <w:rFonts w:ascii="Arial" w:hAnsi="Arial" w:cs="Arial"/>
          <w:b/>
        </w:rPr>
        <w:br/>
        <w:t>– skatterna visas i utställning på Magasin 9 i vinter</w:t>
      </w:r>
    </w:p>
    <w:p w14:paraId="2278346C" w14:textId="77777777" w:rsidR="00A54555" w:rsidRPr="00A54555" w:rsidRDefault="00A54555" w:rsidP="00A5455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A54555">
        <w:rPr>
          <w:rFonts w:ascii="Arial" w:hAnsi="Arial" w:cs="Arial"/>
          <w:b/>
          <w:sz w:val="20"/>
          <w:szCs w:val="20"/>
        </w:rPr>
        <w:t xml:space="preserve">När Howard Carter den 4 november 1922 hittade farao Tutankhamuns grav, var det en stor skräll. Dels </w:t>
      </w:r>
      <w:r w:rsidR="003273E7">
        <w:rPr>
          <w:rFonts w:ascii="Arial" w:hAnsi="Arial" w:cs="Arial"/>
          <w:b/>
          <w:sz w:val="20"/>
          <w:szCs w:val="20"/>
        </w:rPr>
        <w:t>hade ingen kunnat</w:t>
      </w:r>
      <w:r w:rsidRPr="00A54555">
        <w:rPr>
          <w:rFonts w:ascii="Arial" w:hAnsi="Arial" w:cs="Arial"/>
          <w:b/>
          <w:sz w:val="20"/>
          <w:szCs w:val="20"/>
        </w:rPr>
        <w:t xml:space="preserve"> föreställa sig de enorma skatter som den visa</w:t>
      </w:r>
      <w:r w:rsidR="003273E7">
        <w:rPr>
          <w:rFonts w:ascii="Arial" w:hAnsi="Arial" w:cs="Arial"/>
          <w:b/>
          <w:sz w:val="20"/>
          <w:szCs w:val="20"/>
        </w:rPr>
        <w:t>de</w:t>
      </w:r>
      <w:r w:rsidRPr="00A54555">
        <w:rPr>
          <w:rFonts w:ascii="Arial" w:hAnsi="Arial" w:cs="Arial"/>
          <w:b/>
          <w:sz w:val="20"/>
          <w:szCs w:val="20"/>
        </w:rPr>
        <w:t xml:space="preserve"> sig innehålla. Dels var den tidens forskare överens om att Konungarnas Dal i Egypten redan hade undersökts tillräckligt. Vi har därför Howard Carter</w:t>
      </w:r>
      <w:r w:rsidR="003273E7">
        <w:rPr>
          <w:rFonts w:ascii="Arial" w:hAnsi="Arial" w:cs="Arial"/>
          <w:b/>
          <w:sz w:val="20"/>
          <w:szCs w:val="20"/>
        </w:rPr>
        <w:t>,</w:t>
      </w:r>
      <w:r w:rsidRPr="00A54555">
        <w:rPr>
          <w:rFonts w:ascii="Arial" w:hAnsi="Arial" w:cs="Arial"/>
          <w:b/>
          <w:sz w:val="20"/>
          <w:szCs w:val="20"/>
        </w:rPr>
        <w:t xml:space="preserve"> med sin övertygelse och uthållighet</w:t>
      </w:r>
      <w:r w:rsidR="003273E7">
        <w:rPr>
          <w:rFonts w:ascii="Arial" w:hAnsi="Arial" w:cs="Arial"/>
          <w:b/>
          <w:sz w:val="20"/>
          <w:szCs w:val="20"/>
        </w:rPr>
        <w:t>,</w:t>
      </w:r>
      <w:r w:rsidRPr="00A54555">
        <w:rPr>
          <w:rFonts w:ascii="Arial" w:hAnsi="Arial" w:cs="Arial"/>
          <w:b/>
          <w:sz w:val="20"/>
          <w:szCs w:val="20"/>
        </w:rPr>
        <w:t xml:space="preserve"> att tacka för vad som kallats århundrade</w:t>
      </w:r>
      <w:r w:rsidR="00940844">
        <w:rPr>
          <w:rFonts w:ascii="Arial" w:hAnsi="Arial" w:cs="Arial"/>
          <w:b/>
          <w:sz w:val="20"/>
          <w:szCs w:val="20"/>
        </w:rPr>
        <w:t>t</w:t>
      </w:r>
      <w:r w:rsidRPr="00A54555">
        <w:rPr>
          <w:rFonts w:ascii="Arial" w:hAnsi="Arial" w:cs="Arial"/>
          <w:b/>
          <w:sz w:val="20"/>
          <w:szCs w:val="20"/>
        </w:rPr>
        <w:t xml:space="preserve">s arkeologiska upptäckt. </w:t>
      </w:r>
    </w:p>
    <w:p w14:paraId="787FCD4D" w14:textId="77777777" w:rsidR="00A54555" w:rsidRPr="00A54555" w:rsidRDefault="00A54555" w:rsidP="00A5455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0B284855" w14:textId="17E27F4B" w:rsidR="00CF6435" w:rsidRPr="00A54555" w:rsidRDefault="00F21B83" w:rsidP="00CF6435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Det</w:t>
      </w:r>
      <w:r w:rsidR="00CF6435">
        <w:rPr>
          <w:rFonts w:ascii="Arial" w:eastAsia="Times New Roman" w:hAnsi="Arial" w:cs="Arial"/>
          <w:sz w:val="20"/>
          <w:szCs w:val="20"/>
        </w:rPr>
        <w:t xml:space="preserve"> var dock först tre veckor senare, den 26 november, som de äntligen tog sig igenom förseglingarna och kunde titta in i graven. Och på just denna dag, </w:t>
      </w:r>
      <w:r w:rsidR="00F10E99">
        <w:rPr>
          <w:rFonts w:ascii="Arial" w:eastAsia="Times New Roman" w:hAnsi="Arial" w:cs="Arial"/>
          <w:sz w:val="20"/>
          <w:szCs w:val="20"/>
        </w:rPr>
        <w:t>nästan</w:t>
      </w:r>
      <w:r w:rsidR="00CF6435">
        <w:rPr>
          <w:rFonts w:ascii="Arial" w:eastAsia="Times New Roman" w:hAnsi="Arial" w:cs="Arial"/>
          <w:sz w:val="20"/>
          <w:szCs w:val="20"/>
        </w:rPr>
        <w:t xml:space="preserve"> hundra år senare, </w:t>
      </w:r>
      <w:r w:rsidR="00CF6435" w:rsidRPr="00A54555">
        <w:rPr>
          <w:rFonts w:ascii="Arial" w:eastAsia="Times New Roman" w:hAnsi="Arial" w:cs="Arial"/>
          <w:sz w:val="20"/>
          <w:szCs w:val="20"/>
        </w:rPr>
        <w:t xml:space="preserve">öppnar </w:t>
      </w:r>
      <w:r w:rsidR="00CF6435" w:rsidRPr="00A54555">
        <w:rPr>
          <w:rFonts w:ascii="Arial" w:hAnsi="Arial" w:cs="Arial"/>
          <w:sz w:val="20"/>
          <w:szCs w:val="20"/>
        </w:rPr>
        <w:t xml:space="preserve">utställningen ”Tutankhamun – graven och skatterna” i Stockholm. </w:t>
      </w:r>
    </w:p>
    <w:p w14:paraId="236BA4A5" w14:textId="103BB2FD" w:rsidR="00CF6435" w:rsidRDefault="00CF6435" w:rsidP="00A54555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2D663A09" wp14:editId="5D4E60EF">
            <wp:simplePos x="0" y="0"/>
            <wp:positionH relativeFrom="column">
              <wp:posOffset>5080</wp:posOffset>
            </wp:positionH>
            <wp:positionV relativeFrom="paragraph">
              <wp:posOffset>95250</wp:posOffset>
            </wp:positionV>
            <wp:extent cx="3766820" cy="2132330"/>
            <wp:effectExtent l="0" t="0" r="0" b="1270"/>
            <wp:wrapTight wrapText="bothSides">
              <wp:wrapPolygon edited="0">
                <wp:start x="0" y="0"/>
                <wp:lineTo x="0" y="21356"/>
                <wp:lineTo x="21411" y="21356"/>
                <wp:lineTo x="214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3FA68" w14:textId="1CDCE835" w:rsidR="00A54555" w:rsidRPr="00A54555" w:rsidRDefault="00A54555" w:rsidP="00A5455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A54555">
        <w:rPr>
          <w:rFonts w:ascii="Arial" w:eastAsia="Times New Roman" w:hAnsi="Arial" w:cs="Arial"/>
          <w:sz w:val="20"/>
          <w:szCs w:val="20"/>
        </w:rPr>
        <w:t xml:space="preserve">Howard Carter </w:t>
      </w:r>
      <w:r w:rsidR="00CF6435">
        <w:rPr>
          <w:rFonts w:ascii="Arial" w:eastAsia="Times New Roman" w:hAnsi="Arial" w:cs="Arial"/>
          <w:sz w:val="20"/>
          <w:szCs w:val="20"/>
        </w:rPr>
        <w:t>hade lyckats</w:t>
      </w:r>
      <w:r w:rsidRPr="00A54555">
        <w:rPr>
          <w:rFonts w:ascii="Arial" w:eastAsia="Times New Roman" w:hAnsi="Arial" w:cs="Arial"/>
          <w:sz w:val="20"/>
          <w:szCs w:val="20"/>
        </w:rPr>
        <w:t xml:space="preserve"> övertyga den rika adelsmannen Lord Carnarvon</w:t>
      </w:r>
      <w:r w:rsidR="003273E7">
        <w:rPr>
          <w:rFonts w:ascii="Arial" w:eastAsia="Times New Roman" w:hAnsi="Arial" w:cs="Arial"/>
          <w:sz w:val="20"/>
          <w:szCs w:val="20"/>
        </w:rPr>
        <w:t>, som var konvalescent i Egypten efter en bilolycka,</w:t>
      </w:r>
      <w:r w:rsidRPr="00A54555">
        <w:rPr>
          <w:rFonts w:ascii="Arial" w:eastAsia="Times New Roman" w:hAnsi="Arial" w:cs="Arial"/>
          <w:sz w:val="20"/>
          <w:szCs w:val="20"/>
        </w:rPr>
        <w:t xml:space="preserve"> att finansiera sökandet </w:t>
      </w:r>
      <w:r w:rsidR="003273E7">
        <w:rPr>
          <w:rFonts w:ascii="Arial" w:eastAsia="Times New Roman" w:hAnsi="Arial" w:cs="Arial"/>
          <w:sz w:val="20"/>
          <w:szCs w:val="20"/>
        </w:rPr>
        <w:t xml:space="preserve">efter graven under fem långa år. Hösten 1922 </w:t>
      </w:r>
      <w:r w:rsidR="00CF6435">
        <w:rPr>
          <w:rFonts w:ascii="Arial" w:eastAsia="Times New Roman" w:hAnsi="Arial" w:cs="Arial"/>
          <w:sz w:val="20"/>
          <w:szCs w:val="20"/>
        </w:rPr>
        <w:t xml:space="preserve">fick </w:t>
      </w:r>
      <w:r w:rsidRPr="00A54555">
        <w:rPr>
          <w:rFonts w:ascii="Arial" w:eastAsia="Times New Roman" w:hAnsi="Arial" w:cs="Arial"/>
          <w:sz w:val="20"/>
          <w:szCs w:val="20"/>
        </w:rPr>
        <w:t xml:space="preserve">Carter pengar till en </w:t>
      </w:r>
      <w:r w:rsidR="00CF6435">
        <w:rPr>
          <w:rFonts w:ascii="Arial" w:eastAsia="Times New Roman" w:hAnsi="Arial" w:cs="Arial"/>
          <w:sz w:val="20"/>
          <w:szCs w:val="20"/>
        </w:rPr>
        <w:t xml:space="preserve">allra </w:t>
      </w:r>
      <w:r w:rsidRPr="00A54555">
        <w:rPr>
          <w:rFonts w:ascii="Arial" w:eastAsia="Times New Roman" w:hAnsi="Arial" w:cs="Arial"/>
          <w:sz w:val="20"/>
          <w:szCs w:val="20"/>
        </w:rPr>
        <w:t>sista grävsäsong</w:t>
      </w:r>
      <w:r w:rsidR="00CF6435">
        <w:rPr>
          <w:rFonts w:ascii="Arial" w:eastAsia="Times New Roman" w:hAnsi="Arial" w:cs="Arial"/>
          <w:sz w:val="20"/>
          <w:szCs w:val="20"/>
        </w:rPr>
        <w:t>, och</w:t>
      </w:r>
      <w:r w:rsidR="003273E7">
        <w:rPr>
          <w:rFonts w:ascii="Arial" w:eastAsia="Times New Roman" w:hAnsi="Arial" w:cs="Arial"/>
          <w:sz w:val="20"/>
          <w:szCs w:val="20"/>
        </w:rPr>
        <w:t xml:space="preserve"> </w:t>
      </w:r>
      <w:r w:rsidRPr="00A54555">
        <w:rPr>
          <w:rFonts w:ascii="Arial" w:eastAsia="Times New Roman" w:hAnsi="Arial" w:cs="Arial"/>
          <w:sz w:val="20"/>
          <w:szCs w:val="20"/>
        </w:rPr>
        <w:t>fyndet</w:t>
      </w:r>
      <w:r w:rsidR="00CF6435">
        <w:rPr>
          <w:rFonts w:ascii="Arial" w:eastAsia="Times New Roman" w:hAnsi="Arial" w:cs="Arial"/>
          <w:sz w:val="20"/>
          <w:szCs w:val="20"/>
        </w:rPr>
        <w:t xml:space="preserve"> äntligen gjordes</w:t>
      </w:r>
      <w:r w:rsidRPr="00A54555">
        <w:rPr>
          <w:rFonts w:ascii="Arial" w:eastAsia="Times New Roman" w:hAnsi="Arial" w:cs="Arial"/>
          <w:sz w:val="20"/>
          <w:szCs w:val="20"/>
        </w:rPr>
        <w:t xml:space="preserve">. </w:t>
      </w:r>
      <w:r w:rsidRPr="00A54555">
        <w:rPr>
          <w:rFonts w:ascii="Arial" w:eastAsia="Times New Roman" w:hAnsi="Arial" w:cs="Arial"/>
          <w:sz w:val="20"/>
          <w:szCs w:val="20"/>
        </w:rPr>
        <w:br/>
      </w:r>
    </w:p>
    <w:p w14:paraId="7FDA564C" w14:textId="5CBF102F" w:rsidR="00A54555" w:rsidRPr="00A54555" w:rsidRDefault="00BD63F0" w:rsidP="00A54555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8756B" wp14:editId="2FB9CDAE">
                <wp:simplePos x="0" y="0"/>
                <wp:positionH relativeFrom="column">
                  <wp:posOffset>-3848100</wp:posOffset>
                </wp:positionH>
                <wp:positionV relativeFrom="paragraph">
                  <wp:posOffset>76200</wp:posOffset>
                </wp:positionV>
                <wp:extent cx="3766820" cy="260985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411" y="18920"/>
                    <wp:lineTo x="21411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82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3734BF" w14:textId="5A1AA658" w:rsidR="00CF6435" w:rsidRPr="00BD63F0" w:rsidRDefault="00CF6435" w:rsidP="00BD63F0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b w:val="0"/>
                                <w:i/>
                                <w:noProof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D63F0">
                              <w:rPr>
                                <w:b w:val="0"/>
                                <w:i/>
                                <w:color w:val="auto"/>
                              </w:rPr>
                              <w:t>Copyright: Griffith Institute, University of Oxford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 xml:space="preserve">. Howard Carter till höger.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02.95pt;margin-top:6pt;width:296.6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" stroked="f">
                <v:textbox style="mso-fit-shape-to-text:t" inset="0,0,0,0">
                  <w:txbxContent>
                    <w:p w14:paraId="463734BF" w14:textId="5A1AA658" w:rsidR="00CF6435" w:rsidRPr="00BD63F0" w:rsidRDefault="00CF6435" w:rsidP="00BD63F0">
                      <w:pPr>
                        <w:pStyle w:val="Caption"/>
                        <w:rPr>
                          <w:rFonts w:ascii="Arial" w:eastAsia="Times New Roman" w:hAnsi="Arial" w:cs="Arial"/>
                          <w:b w:val="0"/>
                          <w:i/>
                          <w:noProof/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r w:rsidRPr="00BD63F0">
                        <w:rPr>
                          <w:b w:val="0"/>
                          <w:i/>
                          <w:color w:val="auto"/>
                        </w:rPr>
                        <w:t xml:space="preserve">Copyright: Griffith </w:t>
                      </w:r>
                      <w:proofErr w:type="spellStart"/>
                      <w:r w:rsidRPr="00BD63F0">
                        <w:rPr>
                          <w:b w:val="0"/>
                          <w:i/>
                          <w:color w:val="auto"/>
                        </w:rPr>
                        <w:t>Institute</w:t>
                      </w:r>
                      <w:proofErr w:type="spellEnd"/>
                      <w:r w:rsidRPr="00BD63F0">
                        <w:rPr>
                          <w:b w:val="0"/>
                          <w:i/>
                          <w:color w:val="auto"/>
                        </w:rPr>
                        <w:t xml:space="preserve">, University </w:t>
                      </w:r>
                      <w:proofErr w:type="spellStart"/>
                      <w:r w:rsidRPr="00BD63F0">
                        <w:rPr>
                          <w:b w:val="0"/>
                          <w:i/>
                          <w:color w:val="auto"/>
                        </w:rPr>
                        <w:t>of</w:t>
                      </w:r>
                      <w:proofErr w:type="spellEnd"/>
                      <w:r w:rsidRPr="00BD63F0">
                        <w:rPr>
                          <w:b w:val="0"/>
                          <w:i/>
                          <w:color w:val="auto"/>
                        </w:rPr>
                        <w:t xml:space="preserve"> Oxford</w:t>
                      </w:r>
                      <w:r>
                        <w:rPr>
                          <w:b w:val="0"/>
                          <w:i/>
                          <w:color w:val="auto"/>
                        </w:rPr>
                        <w:t xml:space="preserve">. Howard Carter till höger.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4555" w:rsidRPr="00A54555">
        <w:rPr>
          <w:rFonts w:ascii="Arial" w:eastAsia="Times New Roman" w:hAnsi="Arial" w:cs="Arial"/>
          <w:sz w:val="20"/>
          <w:szCs w:val="20"/>
        </w:rPr>
        <w:t xml:space="preserve">Den 4 november hittar Howard Carter och hans </w:t>
      </w:r>
      <w:r w:rsidR="00CF6435">
        <w:rPr>
          <w:rFonts w:ascii="Arial" w:eastAsia="Times New Roman" w:hAnsi="Arial" w:cs="Arial"/>
          <w:sz w:val="20"/>
          <w:szCs w:val="20"/>
        </w:rPr>
        <w:t xml:space="preserve">grävarlag </w:t>
      </w:r>
      <w:r w:rsidR="00A54555" w:rsidRPr="00A54555">
        <w:rPr>
          <w:rFonts w:ascii="Arial" w:eastAsia="Times New Roman" w:hAnsi="Arial" w:cs="Arial"/>
          <w:sz w:val="20"/>
          <w:szCs w:val="20"/>
        </w:rPr>
        <w:t>ett trappsteg som verkar led</w:t>
      </w:r>
      <w:r w:rsidR="00CF6435">
        <w:rPr>
          <w:rFonts w:ascii="Arial" w:eastAsia="Times New Roman" w:hAnsi="Arial" w:cs="Arial"/>
          <w:sz w:val="20"/>
          <w:szCs w:val="20"/>
        </w:rPr>
        <w:t>a</w:t>
      </w:r>
      <w:r w:rsidR="00A54555" w:rsidRPr="00A54555">
        <w:rPr>
          <w:rFonts w:ascii="Arial" w:eastAsia="Times New Roman" w:hAnsi="Arial" w:cs="Arial"/>
          <w:sz w:val="20"/>
          <w:szCs w:val="20"/>
        </w:rPr>
        <w:t xml:space="preserve"> ti</w:t>
      </w:r>
      <w:r w:rsidR="00BB2E09">
        <w:rPr>
          <w:rFonts w:ascii="Arial" w:eastAsia="Times New Roman" w:hAnsi="Arial" w:cs="Arial"/>
          <w:sz w:val="20"/>
          <w:szCs w:val="20"/>
        </w:rPr>
        <w:t xml:space="preserve">ll en hittills okänd gravplats under </w:t>
      </w:r>
      <w:r w:rsidR="00CF6435">
        <w:rPr>
          <w:rFonts w:ascii="Arial" w:eastAsia="Times New Roman" w:hAnsi="Arial" w:cs="Arial"/>
          <w:sz w:val="20"/>
          <w:szCs w:val="20"/>
        </w:rPr>
        <w:t>Ramses den 6es</w:t>
      </w:r>
      <w:r w:rsidR="00BB2E09">
        <w:rPr>
          <w:rFonts w:ascii="Arial" w:eastAsia="Times New Roman" w:hAnsi="Arial" w:cs="Arial"/>
          <w:sz w:val="20"/>
          <w:szCs w:val="20"/>
        </w:rPr>
        <w:t xml:space="preserve"> grav som hade byggts senare. Carter</w:t>
      </w:r>
      <w:r w:rsidR="00A54555" w:rsidRPr="00A54555">
        <w:rPr>
          <w:rFonts w:ascii="Arial" w:eastAsia="Times New Roman" w:hAnsi="Arial" w:cs="Arial"/>
          <w:sz w:val="20"/>
          <w:szCs w:val="20"/>
        </w:rPr>
        <w:t xml:space="preserve"> skickar et</w:t>
      </w:r>
      <w:r w:rsidR="00BB2E09">
        <w:rPr>
          <w:rFonts w:ascii="Arial" w:eastAsia="Times New Roman" w:hAnsi="Arial" w:cs="Arial"/>
          <w:sz w:val="20"/>
          <w:szCs w:val="20"/>
        </w:rPr>
        <w:t xml:space="preserve">t telegram till Lord Carnarvon, och inväntar </w:t>
      </w:r>
      <w:r w:rsidR="00CF6435">
        <w:rPr>
          <w:rFonts w:ascii="Arial" w:eastAsia="Times New Roman" w:hAnsi="Arial" w:cs="Arial"/>
          <w:sz w:val="20"/>
          <w:szCs w:val="20"/>
        </w:rPr>
        <w:t>dennes</w:t>
      </w:r>
      <w:r w:rsidR="00BB2E09">
        <w:rPr>
          <w:rFonts w:ascii="Arial" w:eastAsia="Times New Roman" w:hAnsi="Arial" w:cs="Arial"/>
          <w:sz w:val="20"/>
          <w:szCs w:val="20"/>
        </w:rPr>
        <w:t xml:space="preserve"> ankomst</w:t>
      </w:r>
      <w:r w:rsidR="00A54555" w:rsidRPr="00A54555">
        <w:rPr>
          <w:rFonts w:ascii="Arial" w:eastAsia="Times New Roman" w:hAnsi="Arial" w:cs="Arial"/>
          <w:sz w:val="20"/>
          <w:szCs w:val="20"/>
        </w:rPr>
        <w:t xml:space="preserve"> till Luxor </w:t>
      </w:r>
      <w:r w:rsidR="00BB2E09">
        <w:rPr>
          <w:rFonts w:ascii="Arial" w:eastAsia="Times New Roman" w:hAnsi="Arial" w:cs="Arial"/>
          <w:sz w:val="20"/>
          <w:szCs w:val="20"/>
        </w:rPr>
        <w:t>innan utgrävningen får fortsätta.</w:t>
      </w:r>
      <w:r w:rsidR="00A54555" w:rsidRPr="00A54555">
        <w:rPr>
          <w:rFonts w:ascii="Arial" w:eastAsia="Times New Roman" w:hAnsi="Arial" w:cs="Arial"/>
          <w:sz w:val="20"/>
          <w:szCs w:val="20"/>
        </w:rPr>
        <w:br/>
      </w:r>
    </w:p>
    <w:p w14:paraId="4F2F9FB0" w14:textId="1A2ABF9D" w:rsidR="00A54555" w:rsidRPr="00CF6435" w:rsidRDefault="00A54555" w:rsidP="00A54555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</w:rPr>
      </w:pPr>
      <w:r w:rsidRPr="00A54555">
        <w:rPr>
          <w:rFonts w:ascii="Arial" w:eastAsia="Times New Roman" w:hAnsi="Arial" w:cs="Arial"/>
          <w:sz w:val="20"/>
          <w:szCs w:val="20"/>
        </w:rPr>
        <w:t xml:space="preserve">De gräver fram 16 trappsteg, tar sig förbi en mur och rensar korridoren innanför från bråte. På en förseglad dörr läser </w:t>
      </w:r>
      <w:r w:rsidR="00BB2E09">
        <w:rPr>
          <w:rFonts w:ascii="Arial" w:eastAsia="Times New Roman" w:hAnsi="Arial" w:cs="Arial"/>
          <w:sz w:val="20"/>
          <w:szCs w:val="20"/>
        </w:rPr>
        <w:t>de</w:t>
      </w:r>
      <w:r w:rsidRPr="00A54555">
        <w:rPr>
          <w:rFonts w:ascii="Arial" w:eastAsia="Times New Roman" w:hAnsi="Arial" w:cs="Arial"/>
          <w:sz w:val="20"/>
          <w:szCs w:val="20"/>
        </w:rPr>
        <w:t xml:space="preserve"> namnet ''Kung Tutankhamun''. </w:t>
      </w:r>
      <w:r w:rsidR="00BB2E09">
        <w:rPr>
          <w:rFonts w:ascii="Arial" w:eastAsia="Times New Roman" w:hAnsi="Arial" w:cs="Arial"/>
          <w:sz w:val="20"/>
          <w:szCs w:val="20"/>
        </w:rPr>
        <w:t>De tar</w:t>
      </w:r>
      <w:r w:rsidRPr="00A54555">
        <w:rPr>
          <w:rFonts w:ascii="Arial" w:eastAsia="Times New Roman" w:hAnsi="Arial" w:cs="Arial"/>
          <w:sz w:val="20"/>
          <w:szCs w:val="20"/>
        </w:rPr>
        <w:t xml:space="preserve"> sig igenom även denna och kan </w:t>
      </w:r>
      <w:r w:rsidR="00BB2E09">
        <w:rPr>
          <w:rFonts w:ascii="Arial" w:eastAsia="Times New Roman" w:hAnsi="Arial" w:cs="Arial"/>
          <w:sz w:val="20"/>
          <w:szCs w:val="20"/>
        </w:rPr>
        <w:t xml:space="preserve">så </w:t>
      </w:r>
      <w:r w:rsidRPr="00A54555">
        <w:rPr>
          <w:rFonts w:ascii="Arial" w:eastAsia="Times New Roman" w:hAnsi="Arial" w:cs="Arial"/>
          <w:sz w:val="20"/>
          <w:szCs w:val="20"/>
        </w:rPr>
        <w:t xml:space="preserve">äntligen kika in i graven. Lord Carnarvon frågar ''kan du se något?'' och Howard Carter uttalar de välkända orden "jag ser underbara saker". </w:t>
      </w:r>
    </w:p>
    <w:p w14:paraId="710DF37C" w14:textId="77777777" w:rsidR="00A54555" w:rsidRPr="00A54555" w:rsidRDefault="00A54555" w:rsidP="00A5455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3F42C000" w14:textId="0BD15817" w:rsidR="00A54555" w:rsidRDefault="00A54555" w:rsidP="00A54555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A54555">
        <w:rPr>
          <w:rFonts w:ascii="Arial" w:hAnsi="Arial" w:cs="Arial"/>
          <w:sz w:val="20"/>
          <w:szCs w:val="20"/>
        </w:rPr>
        <w:t>I graven hittades flera tus</w:t>
      </w:r>
      <w:r w:rsidR="00BB2E09">
        <w:rPr>
          <w:rFonts w:ascii="Arial" w:hAnsi="Arial" w:cs="Arial"/>
          <w:sz w:val="20"/>
          <w:szCs w:val="20"/>
        </w:rPr>
        <w:t xml:space="preserve">en föremål av oskattbart värde som i dag är </w:t>
      </w:r>
      <w:r w:rsidRPr="00A54555">
        <w:rPr>
          <w:rFonts w:ascii="Arial" w:hAnsi="Arial" w:cs="Arial"/>
          <w:sz w:val="20"/>
          <w:szCs w:val="20"/>
        </w:rPr>
        <w:t xml:space="preserve">för </w:t>
      </w:r>
      <w:r w:rsidR="00CF6435">
        <w:rPr>
          <w:rFonts w:ascii="Arial" w:hAnsi="Arial" w:cs="Arial"/>
          <w:sz w:val="20"/>
          <w:szCs w:val="20"/>
        </w:rPr>
        <w:t xml:space="preserve">dyrbara och </w:t>
      </w:r>
      <w:r w:rsidRPr="00A54555">
        <w:rPr>
          <w:rFonts w:ascii="Arial" w:hAnsi="Arial" w:cs="Arial"/>
          <w:sz w:val="20"/>
          <w:szCs w:val="20"/>
        </w:rPr>
        <w:t xml:space="preserve">ömtåliga för att </w:t>
      </w:r>
      <w:r w:rsidR="00BB2E09">
        <w:rPr>
          <w:rFonts w:ascii="Arial" w:hAnsi="Arial" w:cs="Arial"/>
          <w:sz w:val="20"/>
          <w:szCs w:val="20"/>
        </w:rPr>
        <w:t>ställas ut</w:t>
      </w:r>
      <w:r w:rsidRPr="00A54555">
        <w:rPr>
          <w:rFonts w:ascii="Arial" w:hAnsi="Arial" w:cs="Arial"/>
          <w:sz w:val="20"/>
          <w:szCs w:val="20"/>
        </w:rPr>
        <w:t>. Istället har skickliga egyptiska hantverkare tillsammans med några av världens ledande egyptologer och annan teknisk expertis tillverkat ful</w:t>
      </w:r>
      <w:r w:rsidR="00BB2E09">
        <w:rPr>
          <w:rFonts w:ascii="Arial" w:hAnsi="Arial" w:cs="Arial"/>
          <w:sz w:val="20"/>
          <w:szCs w:val="20"/>
        </w:rPr>
        <w:t xml:space="preserve">lskaliga repliker </w:t>
      </w:r>
      <w:r w:rsidR="00CF6435">
        <w:rPr>
          <w:rFonts w:ascii="Arial" w:hAnsi="Arial" w:cs="Arial"/>
          <w:sz w:val="20"/>
          <w:szCs w:val="20"/>
        </w:rPr>
        <w:t>vilka</w:t>
      </w:r>
      <w:r w:rsidR="00BB2E09">
        <w:rPr>
          <w:rFonts w:ascii="Arial" w:hAnsi="Arial" w:cs="Arial"/>
          <w:sz w:val="20"/>
          <w:szCs w:val="20"/>
        </w:rPr>
        <w:t xml:space="preserve"> har placerats ut</w:t>
      </w:r>
      <w:r w:rsidRPr="00A54555">
        <w:rPr>
          <w:rFonts w:ascii="Arial" w:hAnsi="Arial" w:cs="Arial"/>
          <w:sz w:val="20"/>
          <w:szCs w:val="20"/>
        </w:rPr>
        <w:t xml:space="preserve"> precis som </w:t>
      </w:r>
      <w:r w:rsidR="00BB2E09">
        <w:rPr>
          <w:rFonts w:ascii="Arial" w:hAnsi="Arial" w:cs="Arial"/>
          <w:sz w:val="20"/>
          <w:szCs w:val="20"/>
        </w:rPr>
        <w:t>vid upptäckten</w:t>
      </w:r>
      <w:r w:rsidRPr="00A54555">
        <w:rPr>
          <w:rFonts w:ascii="Arial" w:hAnsi="Arial" w:cs="Arial"/>
          <w:sz w:val="20"/>
          <w:szCs w:val="20"/>
        </w:rPr>
        <w:t xml:space="preserve"> för 94 år sedan. De olika gravkamrarna öpp</w:t>
      </w:r>
      <w:r w:rsidR="00BB2E09">
        <w:rPr>
          <w:rFonts w:ascii="Arial" w:hAnsi="Arial" w:cs="Arial"/>
          <w:sz w:val="20"/>
          <w:szCs w:val="20"/>
        </w:rPr>
        <w:t>nas efter varandra, i skala 1:1, när besökaren rör sig genom utställningen.</w:t>
      </w:r>
    </w:p>
    <w:p w14:paraId="7ECCA5D3" w14:textId="77777777" w:rsidR="00243F33" w:rsidRDefault="00243F33" w:rsidP="00A54555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8784056" w14:textId="5DB7BF01" w:rsidR="00A54555" w:rsidRDefault="00243F33" w:rsidP="00AC6F0A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audioguide ingår i biljetten och i den får besökaren bland annat höra Howard Carter själv berätta om upplevelserna i Konungarnas Dal i november 1922. </w:t>
      </w:r>
      <w:r w:rsidR="00CF6435">
        <w:rPr>
          <w:rFonts w:ascii="Arial" w:hAnsi="Arial" w:cs="Arial"/>
          <w:sz w:val="20"/>
          <w:szCs w:val="20"/>
        </w:rPr>
        <w:br/>
      </w:r>
    </w:p>
    <w:p w14:paraId="184914FC" w14:textId="164B1DC0" w:rsidR="00A54555" w:rsidRPr="00A54555" w:rsidRDefault="00A54555" w:rsidP="00A54555">
      <w:pPr>
        <w:rPr>
          <w:rFonts w:ascii="Arial" w:hAnsi="Arial" w:cs="Arial"/>
          <w:sz w:val="20"/>
          <w:szCs w:val="20"/>
        </w:rPr>
      </w:pPr>
    </w:p>
    <w:p w14:paraId="46B6D70C" w14:textId="44CAA0AC" w:rsidR="004451CC" w:rsidRPr="00A54555" w:rsidRDefault="00A54555" w:rsidP="00A54555">
      <w:pPr>
        <w:rPr>
          <w:rFonts w:ascii="Arial" w:hAnsi="Arial" w:cs="Arial"/>
          <w:sz w:val="20"/>
          <w:szCs w:val="20"/>
        </w:rPr>
      </w:pPr>
      <w:r w:rsidRPr="00A54555">
        <w:rPr>
          <w:rFonts w:ascii="Arial" w:hAnsi="Arial" w:cs="Arial"/>
          <w:b/>
          <w:sz w:val="20"/>
          <w:szCs w:val="20"/>
        </w:rPr>
        <w:t>För mer information, kontakta:</w:t>
      </w:r>
      <w:r w:rsidRPr="00A54555">
        <w:rPr>
          <w:rFonts w:ascii="Arial" w:hAnsi="Arial" w:cs="Arial"/>
          <w:b/>
          <w:sz w:val="20"/>
          <w:szCs w:val="20"/>
        </w:rPr>
        <w:br/>
      </w:r>
      <w:r w:rsidRPr="00A54555">
        <w:rPr>
          <w:rFonts w:ascii="Arial" w:hAnsi="Arial" w:cs="Arial"/>
          <w:sz w:val="20"/>
          <w:szCs w:val="20"/>
        </w:rPr>
        <w:t>Christine Soylu, 046-280 45 00, info@juliusab.se. Pressbilder finns att ladda ner på www.tutankhamun.se. Biljetter bokas på www.juliusbiljettservice.se eller 0775-700 400.</w:t>
      </w:r>
      <w:r w:rsidR="001067A2">
        <w:rPr>
          <w:rFonts w:ascii="Arial" w:hAnsi="Arial" w:cs="Arial"/>
          <w:sz w:val="20"/>
          <w:szCs w:val="20"/>
        </w:rPr>
        <w:br/>
      </w:r>
    </w:p>
    <w:p w14:paraId="6F64B67B" w14:textId="2714E755" w:rsidR="00A54555" w:rsidRPr="00A54555" w:rsidRDefault="00A54555" w:rsidP="00A54555">
      <w:pPr>
        <w:rPr>
          <w:rFonts w:ascii="Arial" w:hAnsi="Arial" w:cs="Arial"/>
          <w:sz w:val="20"/>
          <w:szCs w:val="20"/>
        </w:rPr>
      </w:pPr>
    </w:p>
    <w:p w14:paraId="05B985B2" w14:textId="193668E3" w:rsidR="00A54555" w:rsidRDefault="0099093B" w:rsidP="00A5455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490A2D7E" wp14:editId="7B4B75C5">
            <wp:simplePos x="0" y="0"/>
            <wp:positionH relativeFrom="column">
              <wp:posOffset>-114300</wp:posOffset>
            </wp:positionH>
            <wp:positionV relativeFrom="paragraph">
              <wp:posOffset>97790</wp:posOffset>
            </wp:positionV>
            <wp:extent cx="1485900" cy="472440"/>
            <wp:effectExtent l="0" t="0" r="12700" b="10160"/>
            <wp:wrapTight wrapText="bothSides">
              <wp:wrapPolygon edited="0">
                <wp:start x="0" y="0"/>
                <wp:lineTo x="0" y="20903"/>
                <wp:lineTo x="21415" y="20903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X_Showbiz_logo_bla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4580" w14:textId="5762906C" w:rsidR="002C59DF" w:rsidRDefault="0099093B" w:rsidP="00A54555">
      <w:pPr>
        <w:rPr>
          <w:rFonts w:ascii="Arial" w:hAnsi="Arial" w:cs="Arial"/>
          <w:sz w:val="18"/>
          <w:szCs w:val="18"/>
        </w:rPr>
      </w:pPr>
      <w:r w:rsidRPr="00A54555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037FEC7A" wp14:editId="47F82129">
            <wp:simplePos x="0" y="0"/>
            <wp:positionH relativeFrom="column">
              <wp:posOffset>3099435</wp:posOffset>
            </wp:positionH>
            <wp:positionV relativeFrom="paragraph">
              <wp:posOffset>34290</wp:posOffset>
            </wp:positionV>
            <wp:extent cx="604520" cy="377190"/>
            <wp:effectExtent l="0" t="0" r="5080" b="3810"/>
            <wp:wrapTight wrapText="bothSides">
              <wp:wrapPolygon edited="0">
                <wp:start x="0" y="0"/>
                <wp:lineTo x="0" y="20364"/>
                <wp:lineTo x="20874" y="20364"/>
                <wp:lineTo x="208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g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18"/>
        </w:rPr>
        <w:t xml:space="preserve">Utställningen </w:t>
      </w:r>
      <w:r w:rsidR="002C59DF">
        <w:rPr>
          <w:rFonts w:ascii="Arial" w:hAnsi="Arial" w:cs="Arial"/>
          <w:sz w:val="18"/>
          <w:szCs w:val="18"/>
        </w:rPr>
        <w:t xml:space="preserve">Tutankhamun - Graven och skatterna produceras av </w:t>
      </w:r>
      <w:r>
        <w:rPr>
          <w:rFonts w:ascii="Arial" w:hAnsi="Arial" w:cs="Arial"/>
          <w:sz w:val="18"/>
          <w:szCs w:val="18"/>
        </w:rPr>
        <w:t>Julius Production</w:t>
      </w:r>
      <w:r w:rsidR="00A54555" w:rsidRPr="00A54555">
        <w:rPr>
          <w:rFonts w:ascii="Arial" w:hAnsi="Arial" w:cs="Arial"/>
          <w:sz w:val="18"/>
          <w:szCs w:val="18"/>
        </w:rPr>
        <w:t xml:space="preserve"> </w:t>
      </w:r>
      <w:r w:rsidR="002C59DF">
        <w:rPr>
          <w:rFonts w:ascii="Arial" w:hAnsi="Arial" w:cs="Arial"/>
          <w:sz w:val="18"/>
          <w:szCs w:val="18"/>
        </w:rPr>
        <w:t xml:space="preserve">i samarbete med SC </w:t>
      </w:r>
      <w:r>
        <w:rPr>
          <w:rFonts w:ascii="Arial" w:hAnsi="Arial" w:cs="Arial"/>
          <w:sz w:val="18"/>
          <w:szCs w:val="18"/>
        </w:rPr>
        <w:t>Exhibitions</w:t>
      </w:r>
      <w:r w:rsidR="002C59DF">
        <w:rPr>
          <w:rFonts w:ascii="Arial" w:hAnsi="Arial" w:cs="Arial"/>
          <w:sz w:val="18"/>
          <w:szCs w:val="18"/>
        </w:rPr>
        <w:t xml:space="preserve">. Se även </w:t>
      </w:r>
      <w:hyperlink r:id="rId8" w:history="1">
        <w:r>
          <w:rPr>
            <w:rStyle w:val="Hyperlink"/>
            <w:rFonts w:ascii="Arial" w:hAnsi="Arial" w:cs="Arial"/>
            <w:sz w:val="18"/>
            <w:szCs w:val="18"/>
          </w:rPr>
          <w:t>juliusab.se</w:t>
        </w:r>
      </w:hyperlink>
      <w:r w:rsidR="002C59DF">
        <w:rPr>
          <w:rFonts w:ascii="Arial" w:hAnsi="Arial" w:cs="Arial"/>
          <w:sz w:val="18"/>
          <w:szCs w:val="18"/>
        </w:rPr>
        <w:t xml:space="preserve"> och </w:t>
      </w:r>
      <w:hyperlink r:id="rId9" w:history="1">
        <w:r>
          <w:rPr>
            <w:rStyle w:val="Hyperlink"/>
            <w:rFonts w:ascii="Arial" w:hAnsi="Arial" w:cs="Arial"/>
            <w:sz w:val="18"/>
            <w:szCs w:val="18"/>
          </w:rPr>
          <w:t>sc-exhibitions.com</w:t>
        </w:r>
      </w:hyperlink>
      <w:r w:rsidR="002C59DF">
        <w:rPr>
          <w:rFonts w:ascii="Arial" w:hAnsi="Arial" w:cs="Arial"/>
          <w:sz w:val="18"/>
          <w:szCs w:val="18"/>
        </w:rPr>
        <w:t>.</w:t>
      </w:r>
    </w:p>
    <w:p w14:paraId="394ABEA1" w14:textId="3E32A1A3" w:rsidR="00A54555" w:rsidRPr="00A54555" w:rsidRDefault="00A54555" w:rsidP="00A54555">
      <w:pPr>
        <w:rPr>
          <w:rFonts w:ascii="Arial" w:hAnsi="Arial" w:cs="Arial"/>
          <w:sz w:val="18"/>
          <w:szCs w:val="18"/>
        </w:rPr>
      </w:pPr>
    </w:p>
    <w:sectPr w:rsidR="00A54555" w:rsidRPr="00A54555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555"/>
    <w:rsid w:val="001067A2"/>
    <w:rsid w:val="00243F33"/>
    <w:rsid w:val="002C59DF"/>
    <w:rsid w:val="003273E7"/>
    <w:rsid w:val="004451CC"/>
    <w:rsid w:val="00821756"/>
    <w:rsid w:val="00902546"/>
    <w:rsid w:val="00940844"/>
    <w:rsid w:val="0099093B"/>
    <w:rsid w:val="00A54555"/>
    <w:rsid w:val="00AC6F0A"/>
    <w:rsid w:val="00BA2048"/>
    <w:rsid w:val="00BB2E09"/>
    <w:rsid w:val="00BD63F0"/>
    <w:rsid w:val="00CF6435"/>
    <w:rsid w:val="00F10E99"/>
    <w:rsid w:val="00F2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2BD7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5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5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55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59D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D63F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5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5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55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59D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D63F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hyperlink" Target="http://juliusab.se/" TargetMode="External"/><Relationship Id="rId9" Type="http://schemas.openxmlformats.org/officeDocument/2006/relationships/hyperlink" Target="http://www.sc-exhibitions.com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411</Words>
  <Characters>2346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3</cp:revision>
  <dcterms:created xsi:type="dcterms:W3CDTF">2016-10-26T14:42:00Z</dcterms:created>
  <dcterms:modified xsi:type="dcterms:W3CDTF">2016-10-26T14:53:00Z</dcterms:modified>
  <cp:category/>
</cp:coreProperties>
</file>