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61757F7F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12248458" w14:textId="77777777" w:rsidR="003B5CE9" w:rsidRDefault="003B5CE9">
      <w:pPr>
        <w:rPr>
          <w:rFonts w:ascii="Meta OT Book" w:eastAsia="Meta OT Book" w:hAnsi="Meta OT Book" w:cs="Meta OT Book"/>
          <w:b/>
          <w:noProof/>
          <w:sz w:val="24"/>
          <w:szCs w:val="24"/>
        </w:rPr>
      </w:pPr>
    </w:p>
    <w:p w14:paraId="6E4A50C2" w14:textId="25484B32" w:rsidR="00790C5D" w:rsidRDefault="001F5C1E" w:rsidP="001F5C1E">
      <w:pPr>
        <w:jc w:val="right"/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1797A14" wp14:editId="08826616">
            <wp:extent cx="1863613" cy="9334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11" cy="9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DADD" w14:textId="77777777" w:rsidR="00960D03" w:rsidRDefault="00960D0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>Änderungen des Erneuerbare-Energien-Gesetzes</w:t>
      </w:r>
    </w:p>
    <w:p w14:paraId="6601F079" w14:textId="5666B0B4" w:rsidR="00B36C33" w:rsidRDefault="00B36C3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 xml:space="preserve">Neuerungen aus dem Solarpaket 1 </w:t>
      </w:r>
      <w:r w:rsidR="004E1DDD">
        <w:rPr>
          <w:rFonts w:ascii="MetaOT-Book" w:hAnsi="MetaOT-Book"/>
          <w:b/>
          <w:sz w:val="28"/>
          <w:szCs w:val="22"/>
          <w:lang w:eastAsia="en-US"/>
        </w:rPr>
        <w:t>–</w:t>
      </w:r>
      <w:r>
        <w:rPr>
          <w:rFonts w:ascii="MetaOT-Book" w:hAnsi="MetaOT-Book"/>
          <w:b/>
          <w:sz w:val="28"/>
          <w:szCs w:val="22"/>
          <w:lang w:eastAsia="en-US"/>
        </w:rPr>
        <w:t xml:space="preserve"> </w:t>
      </w:r>
      <w:r w:rsidR="00325FF9">
        <w:rPr>
          <w:rFonts w:ascii="MetaOT-Book" w:hAnsi="MetaOT-Book"/>
          <w:b/>
          <w:sz w:val="28"/>
          <w:szCs w:val="22"/>
          <w:lang w:eastAsia="en-US"/>
        </w:rPr>
        <w:t>Gewerbe</w:t>
      </w:r>
    </w:p>
    <w:p w14:paraId="68BF3068" w14:textId="7017F776" w:rsidR="008D4581" w:rsidRDefault="00A42E2A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 w:rsidRPr="008D4581">
        <w:rPr>
          <w:rFonts w:ascii="Meta OT Book" w:eastAsia="Meta OT Book" w:hAnsi="Meta OT Book" w:cs="Meta OT Book"/>
        </w:rPr>
        <w:t xml:space="preserve">Das Solarpaket 1 ist am 16. Mai in Kraft getreten. Es enthält einige Verbesserungen für die Errichtung und den Betrieb von PV-Anlagen. </w:t>
      </w:r>
    </w:p>
    <w:p w14:paraId="6EBDC60A" w14:textId="6944F02A" w:rsidR="00325FF9" w:rsidRDefault="00325FF9" w:rsidP="00325FF9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 w:rsidRPr="00325FF9">
        <w:rPr>
          <w:rFonts w:ascii="Meta OT Book" w:eastAsia="Meta OT Book" w:hAnsi="Meta OT Book" w:cs="Meta OT Book"/>
        </w:rPr>
        <w:t xml:space="preserve">Anlagen mit einer installierten Leistung von mehr als 100 Kilowatt </w:t>
      </w:r>
      <w:r>
        <w:rPr>
          <w:rFonts w:ascii="Meta OT Book" w:eastAsia="Meta OT Book" w:hAnsi="Meta OT Book" w:cs="Meta OT Book"/>
        </w:rPr>
        <w:t xml:space="preserve">sind bisher </w:t>
      </w:r>
      <w:r w:rsidRPr="00325FF9">
        <w:rPr>
          <w:rFonts w:ascii="Meta OT Book" w:eastAsia="Meta OT Book" w:hAnsi="Meta OT Book" w:cs="Meta OT Book"/>
        </w:rPr>
        <w:t xml:space="preserve">zur Direktvermarktung verpflichtet. </w:t>
      </w:r>
      <w:r>
        <w:rPr>
          <w:rFonts w:ascii="Meta OT Book" w:eastAsia="Meta OT Book" w:hAnsi="Meta OT Book" w:cs="Meta OT Book"/>
        </w:rPr>
        <w:t>Mit den Neuerungen des Solarpakets 1 ändert sich das.</w:t>
      </w:r>
      <w:r w:rsidRPr="00325FF9">
        <w:rPr>
          <w:rFonts w:ascii="Meta OT Book" w:eastAsia="Meta OT Book" w:hAnsi="Meta OT Book" w:cs="Meta OT Book"/>
        </w:rPr>
        <w:t xml:space="preserve"> </w:t>
      </w:r>
      <w:r>
        <w:rPr>
          <w:rFonts w:ascii="Meta OT Book" w:eastAsia="Meta OT Book" w:hAnsi="Meta OT Book" w:cs="Meta OT Book"/>
        </w:rPr>
        <w:t xml:space="preserve">Zukünftig sollen </w:t>
      </w:r>
      <w:r w:rsidRPr="00325FF9">
        <w:rPr>
          <w:rFonts w:ascii="Meta OT Book" w:eastAsia="Meta OT Book" w:hAnsi="Meta OT Book" w:cs="Meta OT Book"/>
        </w:rPr>
        <w:t>Anlagenbetreiber ihre Überschussmengen ohne Vergütung, aber auch ohne Direktvermarktungskosten an die Netzbetreiber weitergeben. Anlagenbetreiber mit einem hohen Eigenverbrauch</w:t>
      </w:r>
      <w:r>
        <w:rPr>
          <w:rFonts w:ascii="Meta OT Book" w:eastAsia="Meta OT Book" w:hAnsi="Meta OT Book" w:cs="Meta OT Book"/>
        </w:rPr>
        <w:t xml:space="preserve"> profitieren von dieser Regelung</w:t>
      </w:r>
      <w:r w:rsidRPr="00325FF9">
        <w:rPr>
          <w:rFonts w:ascii="Meta OT Book" w:eastAsia="Meta OT Book" w:hAnsi="Meta OT Book" w:cs="Meta OT Book"/>
        </w:rPr>
        <w:t>. Des Weiteren wird die Einspeisevergütung für gewerbliche Dach-PV-Anlagen erhöht. Die Grenze, ab der für sehr große Anlagen die Teilnahme an Ausschreibungen verpflichtend ist, wird mit einer Übergangsfrist von einem Jahr von 1.000 Kilowatt auf 750 Kilowatt gesenkt</w:t>
      </w:r>
      <w:r>
        <w:rPr>
          <w:rFonts w:ascii="Meta OT Book" w:eastAsia="Meta OT Book" w:hAnsi="Meta OT Book" w:cs="Meta OT Book"/>
        </w:rPr>
        <w:t>.</w:t>
      </w:r>
      <w:bookmarkStart w:id="0" w:name="_GoBack"/>
      <w:bookmarkEnd w:id="0"/>
    </w:p>
    <w:p w14:paraId="58F4578A" w14:textId="256A013A" w:rsidR="00DF76B6" w:rsidRDefault="00166B54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  <w:r w:rsidRPr="008D4581">
        <w:rPr>
          <w:rFonts w:ascii="Meta OT Book" w:eastAsia="Meta OT Book" w:hAnsi="Meta OT Book" w:cs="Meta OT Book"/>
          <w:color w:val="000000"/>
        </w:rPr>
        <w:t>Bei weiteren Fragen bietet d</w:t>
      </w:r>
      <w:r w:rsidR="001F5C1E" w:rsidRPr="008D4581">
        <w:rPr>
          <w:rFonts w:ascii="Meta OT Book" w:eastAsia="Meta OT Book" w:hAnsi="Meta OT Book" w:cs="Meta OT Book"/>
          <w:color w:val="000000"/>
        </w:rPr>
        <w:t>ie</w:t>
      </w:r>
      <w:r w:rsidR="00872282" w:rsidRPr="008D4581">
        <w:rPr>
          <w:rFonts w:ascii="Meta OT Book" w:eastAsia="Meta OT Book" w:hAnsi="Meta OT Book" w:cs="Meta OT Book"/>
          <w:color w:val="000000"/>
        </w:rPr>
        <w:t xml:space="preserve"> KlimaschutzAgentur kostenlose Energieberatungsgespräche an. Alle Infos dazu gibt es unter </w:t>
      </w:r>
      <w:hyperlink r:id="rId7">
        <w:r w:rsidR="001F5C1E" w:rsidRPr="008D4581">
          <w:rPr>
            <w:rFonts w:ascii="Meta OT Book" w:eastAsia="Meta OT Book" w:hAnsi="Meta OT Book" w:cs="Meta OT Book"/>
            <w:color w:val="0563C1"/>
            <w:u w:val="single"/>
          </w:rPr>
          <w:t>www.klimaschutzagentur-reutlingen.de</w:t>
        </w:r>
      </w:hyperlink>
      <w:r w:rsidR="00872282" w:rsidRPr="008D4581">
        <w:rPr>
          <w:rFonts w:ascii="Meta OT Book" w:eastAsia="Meta OT Book" w:hAnsi="Meta OT Book" w:cs="Meta OT Book"/>
          <w:color w:val="000000"/>
        </w:rPr>
        <w:t xml:space="preserve"> oder telefonisch 07121 14 32 571.</w:t>
      </w:r>
    </w:p>
    <w:p w14:paraId="2F291EE5" w14:textId="5B1F4602" w:rsidR="007E59A5" w:rsidRPr="008D4581" w:rsidRDefault="007E59A5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</w:p>
    <w:sectPr w:rsidR="007E59A5" w:rsidRPr="008D4581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490"/>
    <w:multiLevelType w:val="hybridMultilevel"/>
    <w:tmpl w:val="B0C89AA2"/>
    <w:lvl w:ilvl="0" w:tplc="E1E22856">
      <w:numFmt w:val="bullet"/>
      <w:lvlText w:val=""/>
      <w:lvlJc w:val="left"/>
      <w:pPr>
        <w:ind w:left="440" w:hanging="360"/>
      </w:pPr>
      <w:rPr>
        <w:rFonts w:ascii="Wingdings" w:eastAsiaTheme="minorHAnsi" w:hAnsi="Wingdings" w:cs="Arial" w:hint="default"/>
        <w:sz w:val="29"/>
      </w:rPr>
    </w:lvl>
    <w:lvl w:ilvl="1" w:tplc="0407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4C09367D"/>
    <w:multiLevelType w:val="multilevel"/>
    <w:tmpl w:val="0AE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96EAA"/>
    <w:rsid w:val="000E5789"/>
    <w:rsid w:val="001048B0"/>
    <w:rsid w:val="00166B54"/>
    <w:rsid w:val="001A3910"/>
    <w:rsid w:val="001E404E"/>
    <w:rsid w:val="001F5C1E"/>
    <w:rsid w:val="00207A48"/>
    <w:rsid w:val="0025605C"/>
    <w:rsid w:val="002B2C32"/>
    <w:rsid w:val="002E5F14"/>
    <w:rsid w:val="00325FF9"/>
    <w:rsid w:val="0037609B"/>
    <w:rsid w:val="003B5CE9"/>
    <w:rsid w:val="003F2B22"/>
    <w:rsid w:val="00432F3D"/>
    <w:rsid w:val="00436ED2"/>
    <w:rsid w:val="004D09A5"/>
    <w:rsid w:val="004E1DDD"/>
    <w:rsid w:val="005A013E"/>
    <w:rsid w:val="00633074"/>
    <w:rsid w:val="006C5EB1"/>
    <w:rsid w:val="00790C5D"/>
    <w:rsid w:val="007E59A5"/>
    <w:rsid w:val="00844C4D"/>
    <w:rsid w:val="00872282"/>
    <w:rsid w:val="008D4581"/>
    <w:rsid w:val="008D6E53"/>
    <w:rsid w:val="00960D03"/>
    <w:rsid w:val="00994DF3"/>
    <w:rsid w:val="009D1ED9"/>
    <w:rsid w:val="00A42E2A"/>
    <w:rsid w:val="00A64231"/>
    <w:rsid w:val="00AD7A1D"/>
    <w:rsid w:val="00B25102"/>
    <w:rsid w:val="00B36C33"/>
    <w:rsid w:val="00B44FF3"/>
    <w:rsid w:val="00BE54FE"/>
    <w:rsid w:val="00BE6E9F"/>
    <w:rsid w:val="00CD069F"/>
    <w:rsid w:val="00CD44AB"/>
    <w:rsid w:val="00D96B0C"/>
    <w:rsid w:val="00DB5DEC"/>
    <w:rsid w:val="00DD2A5D"/>
    <w:rsid w:val="00DF76B6"/>
    <w:rsid w:val="00E4009D"/>
    <w:rsid w:val="00EB56C9"/>
    <w:rsid w:val="00EF0C5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B36C3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xt-justify">
    <w:name w:val="text-justify"/>
    <w:basedOn w:val="Standard"/>
    <w:rsid w:val="00C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zingenwill2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2</cp:revision>
  <dcterms:created xsi:type="dcterms:W3CDTF">2024-06-24T12:26:00Z</dcterms:created>
  <dcterms:modified xsi:type="dcterms:W3CDTF">2024-06-24T12:26:00Z</dcterms:modified>
</cp:coreProperties>
</file>