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81" w:rsidRPr="003A6D25" w:rsidRDefault="00DF3B81">
      <w:pPr>
        <w:rPr>
          <w:rFonts w:ascii="Gill Sans Std" w:hAnsi="Gill Sans Std"/>
        </w:rPr>
      </w:pPr>
    </w:p>
    <w:p w:rsidR="00DF3B81" w:rsidRPr="003A6D25" w:rsidRDefault="00DF3B81">
      <w:pPr>
        <w:rPr>
          <w:rFonts w:ascii="Gill Sans Std" w:hAnsi="Gill Sans Std"/>
        </w:rPr>
      </w:pPr>
    </w:p>
    <w:p w:rsidR="00DF3B81" w:rsidRPr="003A6D25" w:rsidRDefault="00DF3B81">
      <w:pPr>
        <w:rPr>
          <w:rFonts w:ascii="Gill Sans Std" w:hAnsi="Gill Sans Std"/>
          <w:sz w:val="38"/>
        </w:rPr>
      </w:pPr>
    </w:p>
    <w:p w:rsidR="00551D28" w:rsidRDefault="0023160E">
      <w:pPr>
        <w:rPr>
          <w:rFonts w:ascii="Gill Sans Std" w:hAnsi="Gill Sans Std"/>
          <w:sz w:val="38"/>
        </w:rPr>
      </w:pPr>
      <w:r>
        <w:rPr>
          <w:rFonts w:ascii="Gill Sans Std" w:hAnsi="Gill Sans Std"/>
          <w:sz w:val="38"/>
        </w:rPr>
        <w:t xml:space="preserve">Solid Försäkringar: </w:t>
      </w:r>
      <w:r w:rsidR="00E6716C">
        <w:rPr>
          <w:rFonts w:ascii="Gill Sans Std" w:hAnsi="Gill Sans Std"/>
          <w:sz w:val="38"/>
        </w:rPr>
        <w:t>A</w:t>
      </w:r>
      <w:r w:rsidR="00F36D29">
        <w:rPr>
          <w:rFonts w:ascii="Gill Sans Std" w:hAnsi="Gill Sans Std"/>
          <w:sz w:val="38"/>
        </w:rPr>
        <w:t>llt för få studenter har hemförsäkring</w:t>
      </w:r>
      <w:r w:rsidR="003F28D3">
        <w:rPr>
          <w:rFonts w:ascii="Gill Sans Std" w:hAnsi="Gill Sans Std"/>
          <w:sz w:val="38"/>
        </w:rPr>
        <w:t>.</w:t>
      </w:r>
    </w:p>
    <w:p w:rsidR="0023160E" w:rsidRPr="0066549A" w:rsidRDefault="0023160E" w:rsidP="0023160E">
      <w:pPr>
        <w:rPr>
          <w:rFonts w:ascii="Gill Sans Std" w:hAnsi="Gill Sans Std"/>
          <w:b/>
        </w:rPr>
      </w:pPr>
    </w:p>
    <w:p w:rsidR="0023160E" w:rsidRPr="0066549A" w:rsidRDefault="0023160E" w:rsidP="0023160E">
      <w:pPr>
        <w:rPr>
          <w:rFonts w:ascii="Gill Sans Std" w:hAnsi="Gill Sans Std"/>
          <w:b/>
        </w:rPr>
      </w:pPr>
      <w:r w:rsidRPr="0066549A">
        <w:rPr>
          <w:rFonts w:ascii="Gill Sans Std" w:hAnsi="Gill Sans Std"/>
          <w:b/>
        </w:rPr>
        <w:t xml:space="preserve">Så många som 1 av 4 studenter har vid tidigare undersökningar uppgivit att de inte har någon </w:t>
      </w:r>
      <w:hyperlink r:id="rId7" w:history="1">
        <w:r w:rsidRPr="000532E8">
          <w:rPr>
            <w:rStyle w:val="Hyperlnk"/>
            <w:rFonts w:ascii="Gill Sans Std" w:hAnsi="Gill Sans Std"/>
            <w:b/>
          </w:rPr>
          <w:t>hemförsäkring</w:t>
        </w:r>
      </w:hyperlink>
      <w:r w:rsidRPr="0066549A">
        <w:rPr>
          <w:rFonts w:ascii="Gill Sans Std" w:hAnsi="Gill Sans Std"/>
          <w:b/>
        </w:rPr>
        <w:t xml:space="preserve">. Anledningen är okunskap om varför och när man behöver en hemförsäkring. Men även priset är </w:t>
      </w:r>
      <w:r w:rsidR="00D935D4">
        <w:rPr>
          <w:rFonts w:ascii="Gill Sans Std" w:hAnsi="Gill Sans Std"/>
          <w:b/>
        </w:rPr>
        <w:t>e</w:t>
      </w:r>
      <w:r w:rsidRPr="0066549A">
        <w:rPr>
          <w:rFonts w:ascii="Gill Sans Std" w:hAnsi="Gill Sans Std"/>
          <w:b/>
        </w:rPr>
        <w:t xml:space="preserve">n springande punkt. </w:t>
      </w:r>
    </w:p>
    <w:p w:rsidR="00F36D29" w:rsidRPr="001B2F2A" w:rsidRDefault="0066549A">
      <w:pPr>
        <w:rPr>
          <w:rFonts w:ascii="Gill Sans Std" w:hAnsi="Gill Sans Std"/>
          <w:sz w:val="20"/>
          <w:szCs w:val="20"/>
        </w:rPr>
      </w:pPr>
      <w:r>
        <w:rPr>
          <w:rFonts w:ascii="Gill Sans Std" w:hAnsi="Gill Sans Std"/>
          <w:sz w:val="20"/>
          <w:szCs w:val="20"/>
        </w:rPr>
        <w:br/>
      </w:r>
      <w:r w:rsidR="00F36D29" w:rsidRPr="001B2F2A">
        <w:rPr>
          <w:rFonts w:ascii="Gill Sans Std" w:hAnsi="Gill Sans Std"/>
          <w:sz w:val="20"/>
          <w:szCs w:val="20"/>
        </w:rPr>
        <w:t xml:space="preserve">Förra året lanserade </w:t>
      </w:r>
      <w:hyperlink r:id="rId8" w:history="1">
        <w:r w:rsidR="00F36D29" w:rsidRPr="0019463D">
          <w:rPr>
            <w:rStyle w:val="Hyperlnk"/>
            <w:rFonts w:ascii="Gill Sans Std" w:hAnsi="Gill Sans Std"/>
            <w:sz w:val="20"/>
            <w:szCs w:val="20"/>
          </w:rPr>
          <w:t>Solid Försäkringar</w:t>
        </w:r>
      </w:hyperlink>
      <w:r w:rsidR="00F36D29" w:rsidRPr="001B2F2A">
        <w:rPr>
          <w:rFonts w:ascii="Gill Sans Std" w:hAnsi="Gill Sans Std"/>
          <w:sz w:val="20"/>
          <w:szCs w:val="20"/>
        </w:rPr>
        <w:t xml:space="preserve"> en hemförsäkring skräddarsydd för studenters behov. </w:t>
      </w:r>
      <w:r w:rsidR="001B2F2A" w:rsidRPr="001B2F2A">
        <w:rPr>
          <w:rFonts w:ascii="Gill Sans Std" w:hAnsi="Gill Sans Std"/>
          <w:sz w:val="20"/>
          <w:szCs w:val="20"/>
        </w:rPr>
        <w:t>Försäkringen har</w:t>
      </w:r>
      <w:r w:rsidR="0074637F">
        <w:rPr>
          <w:rFonts w:ascii="Gill Sans Std" w:hAnsi="Gill Sans Std"/>
          <w:sz w:val="20"/>
          <w:szCs w:val="20"/>
        </w:rPr>
        <w:t xml:space="preserve"> marknadsförts i samarbete med S</w:t>
      </w:r>
      <w:r w:rsidR="001B2F2A" w:rsidRPr="001B2F2A">
        <w:rPr>
          <w:rFonts w:ascii="Gill Sans Std" w:hAnsi="Gill Sans Std"/>
          <w:sz w:val="20"/>
          <w:szCs w:val="20"/>
        </w:rPr>
        <w:t xml:space="preserve">tudentkortet. Försäkringen har tecknats av ett 1000 </w:t>
      </w:r>
      <w:r w:rsidR="001B2F2A">
        <w:rPr>
          <w:rFonts w:ascii="Gill Sans Std" w:hAnsi="Gill Sans Std"/>
          <w:sz w:val="20"/>
          <w:szCs w:val="20"/>
        </w:rPr>
        <w:t xml:space="preserve">- </w:t>
      </w:r>
      <w:r w:rsidR="001B2F2A" w:rsidRPr="001B2F2A">
        <w:rPr>
          <w:rFonts w:ascii="Gill Sans Std" w:hAnsi="Gill Sans Std"/>
          <w:sz w:val="20"/>
          <w:szCs w:val="20"/>
        </w:rPr>
        <w:t xml:space="preserve">tal studenter sedan lanseringen och inför höstterminen hoppas Solid att fler studenter ska teckna hemförsäkring. </w:t>
      </w:r>
    </w:p>
    <w:p w:rsidR="00C640A9" w:rsidRDefault="00C640A9">
      <w:pPr>
        <w:rPr>
          <w:rFonts w:ascii="Gill Sans Std" w:hAnsi="Gill Sans Std"/>
          <w:sz w:val="20"/>
          <w:szCs w:val="20"/>
        </w:rPr>
      </w:pPr>
    </w:p>
    <w:p w:rsidR="001B2F2A" w:rsidRPr="001B2F2A" w:rsidRDefault="00C640A9">
      <w:pPr>
        <w:rPr>
          <w:rFonts w:ascii="Gill Sans Std" w:hAnsi="Gill Sans Std"/>
          <w:sz w:val="20"/>
          <w:szCs w:val="20"/>
        </w:rPr>
      </w:pPr>
      <w:r>
        <w:rPr>
          <w:rFonts w:ascii="Gill Sans Std" w:hAnsi="Gill Sans Std"/>
          <w:sz w:val="20"/>
          <w:szCs w:val="20"/>
        </w:rPr>
        <w:t xml:space="preserve">Många tror att en hemförsäkring bara täcker skada på ägodelar. Studenter prioriterar därför bort hemförsäkring eftersom de anser att deras bohag många gånger inte innehåller så mycket av värde. Men det är en missuppfattning. </w:t>
      </w:r>
    </w:p>
    <w:p w:rsidR="00D73641" w:rsidRDefault="00D73641">
      <w:pPr>
        <w:rPr>
          <w:rFonts w:ascii="Gill Sans Std" w:hAnsi="Gill Sans Std"/>
          <w:sz w:val="20"/>
          <w:szCs w:val="20"/>
        </w:rPr>
      </w:pPr>
    </w:p>
    <w:p w:rsidR="00A848B1" w:rsidRPr="00F269F9" w:rsidRDefault="00A848B1" w:rsidP="00A848B1">
      <w:pPr>
        <w:pStyle w:val="Liststycke"/>
        <w:numPr>
          <w:ilvl w:val="0"/>
          <w:numId w:val="13"/>
        </w:numPr>
        <w:rPr>
          <w:rFonts w:ascii="Gill Sans Std" w:hAnsi="Gill Sans Std"/>
          <w:i/>
          <w:sz w:val="20"/>
          <w:szCs w:val="20"/>
        </w:rPr>
      </w:pPr>
      <w:r w:rsidRPr="00F269F9">
        <w:rPr>
          <w:rFonts w:ascii="Gill Sans Std" w:hAnsi="Gill Sans Std"/>
          <w:i/>
          <w:sz w:val="20"/>
          <w:szCs w:val="20"/>
        </w:rPr>
        <w:t xml:space="preserve">En hemförsäkring ersätter inte bara om dina saker skadas eller stjäls. Det innehåller också en </w:t>
      </w:r>
      <w:hyperlink r:id="rId9" w:history="1">
        <w:r w:rsidRPr="0019463D">
          <w:rPr>
            <w:rStyle w:val="Hyperlnk"/>
            <w:rFonts w:ascii="Gill Sans Std" w:hAnsi="Gill Sans Std"/>
            <w:i/>
            <w:sz w:val="20"/>
            <w:szCs w:val="20"/>
          </w:rPr>
          <w:t>reseförsäkring</w:t>
        </w:r>
      </w:hyperlink>
      <w:r w:rsidRPr="00F269F9">
        <w:rPr>
          <w:rFonts w:ascii="Gill Sans Std" w:hAnsi="Gill Sans Std"/>
          <w:i/>
          <w:sz w:val="20"/>
          <w:szCs w:val="20"/>
        </w:rPr>
        <w:t>, ansvarsskydd (hjälper dig om du skadar en person eller egendom så att du blir skadeståndsskyldig), rättsskydd (du får ekonomiskt skydd om du hamnar i en rättstvist), överfallsskydd (ger dig skadestånd om</w:t>
      </w:r>
      <w:r w:rsidR="000136C9">
        <w:rPr>
          <w:rFonts w:ascii="Gill Sans Std" w:hAnsi="Gill Sans Std"/>
          <w:i/>
          <w:sz w:val="20"/>
          <w:szCs w:val="20"/>
        </w:rPr>
        <w:t xml:space="preserve"> du blir överfallen och skadas), säger Carl Norrman produktexpert Solid Försäkringar.</w:t>
      </w:r>
    </w:p>
    <w:p w:rsidR="00D73641" w:rsidRDefault="00D73641">
      <w:pPr>
        <w:rPr>
          <w:rFonts w:ascii="Gill Sans Std" w:hAnsi="Gill Sans Std"/>
          <w:sz w:val="20"/>
          <w:szCs w:val="20"/>
        </w:rPr>
      </w:pPr>
    </w:p>
    <w:p w:rsidR="001B2F2A" w:rsidRDefault="000136C9">
      <w:pPr>
        <w:rPr>
          <w:rFonts w:ascii="Gill Sans Std" w:hAnsi="Gill Sans Std"/>
          <w:sz w:val="20"/>
          <w:szCs w:val="20"/>
        </w:rPr>
      </w:pPr>
      <w:r>
        <w:rPr>
          <w:rFonts w:ascii="Gill Sans Std" w:hAnsi="Gill Sans Std"/>
          <w:sz w:val="20"/>
          <w:szCs w:val="20"/>
        </w:rPr>
        <w:t>Många studenter tycker också att det är för dyrt med</w:t>
      </w:r>
      <w:r w:rsidR="001B2F2A">
        <w:rPr>
          <w:rFonts w:ascii="Gill Sans Std" w:hAnsi="Gill Sans Std"/>
          <w:sz w:val="20"/>
          <w:szCs w:val="20"/>
        </w:rPr>
        <w:t xml:space="preserve"> hemförsäkring</w:t>
      </w:r>
      <w:r>
        <w:rPr>
          <w:rFonts w:ascii="Gill Sans Std" w:hAnsi="Gill Sans Std"/>
          <w:sz w:val="20"/>
          <w:szCs w:val="20"/>
        </w:rPr>
        <w:t xml:space="preserve">. </w:t>
      </w:r>
    </w:p>
    <w:p w:rsidR="000136C9" w:rsidRDefault="000136C9">
      <w:pPr>
        <w:rPr>
          <w:rFonts w:ascii="Gill Sans Std" w:hAnsi="Gill Sans Std"/>
          <w:sz w:val="20"/>
          <w:szCs w:val="20"/>
        </w:rPr>
      </w:pPr>
    </w:p>
    <w:p w:rsidR="001B2F2A" w:rsidRPr="00F269F9" w:rsidRDefault="00D73641" w:rsidP="00D73641">
      <w:pPr>
        <w:pStyle w:val="Liststycke"/>
        <w:numPr>
          <w:ilvl w:val="0"/>
          <w:numId w:val="13"/>
        </w:numPr>
        <w:rPr>
          <w:rFonts w:ascii="Gill Sans Std" w:hAnsi="Gill Sans Std"/>
          <w:i/>
          <w:sz w:val="20"/>
          <w:szCs w:val="20"/>
        </w:rPr>
      </w:pPr>
      <w:r w:rsidRPr="00F269F9">
        <w:rPr>
          <w:rFonts w:ascii="Gill Sans Std" w:hAnsi="Gill Sans Std"/>
          <w:i/>
          <w:sz w:val="20"/>
          <w:szCs w:val="20"/>
        </w:rPr>
        <w:t>Beräkna ditt lösöre</w:t>
      </w:r>
      <w:r w:rsidR="000136C9">
        <w:rPr>
          <w:rFonts w:ascii="Gill Sans Std" w:hAnsi="Gill Sans Std"/>
          <w:i/>
          <w:sz w:val="20"/>
          <w:szCs w:val="20"/>
        </w:rPr>
        <w:t xml:space="preserve">, hur mycket behöver du försäkra, försäkra inte mer lösöre än du behöver. </w:t>
      </w:r>
      <w:r w:rsidRPr="00F269F9">
        <w:rPr>
          <w:rFonts w:ascii="Gill Sans Std" w:hAnsi="Gill Sans Std"/>
          <w:i/>
          <w:sz w:val="20"/>
          <w:szCs w:val="20"/>
        </w:rPr>
        <w:t>Solids hemförsäkring ersätter upp till 150 000 kr och den kostar endas</w:t>
      </w:r>
      <w:r w:rsidR="00D935D4">
        <w:rPr>
          <w:rFonts w:ascii="Gill Sans Std" w:hAnsi="Gill Sans Std"/>
          <w:i/>
          <w:sz w:val="20"/>
          <w:szCs w:val="20"/>
        </w:rPr>
        <w:t xml:space="preserve">t 397 kr eller 35 kr i månaden, </w:t>
      </w:r>
      <w:r w:rsidR="000136C9">
        <w:rPr>
          <w:rFonts w:ascii="Gill Sans Std" w:hAnsi="Gill Sans Std"/>
          <w:i/>
          <w:sz w:val="20"/>
          <w:szCs w:val="20"/>
        </w:rPr>
        <w:t xml:space="preserve">fortsätter Carl Norrman. </w:t>
      </w:r>
    </w:p>
    <w:p w:rsidR="00D73641" w:rsidRDefault="00D73641">
      <w:pPr>
        <w:rPr>
          <w:rFonts w:ascii="Gill Sans Std" w:hAnsi="Gill Sans Std"/>
          <w:sz w:val="20"/>
          <w:szCs w:val="20"/>
        </w:rPr>
      </w:pPr>
    </w:p>
    <w:p w:rsidR="00A848B1" w:rsidRDefault="000136C9" w:rsidP="000136C9">
      <w:pPr>
        <w:rPr>
          <w:rFonts w:ascii="Gill Sans Std" w:hAnsi="Gill Sans Std"/>
          <w:sz w:val="20"/>
          <w:szCs w:val="20"/>
        </w:rPr>
      </w:pPr>
      <w:r>
        <w:rPr>
          <w:rFonts w:ascii="Gill Sans Std" w:hAnsi="Gill Sans Std"/>
          <w:sz w:val="20"/>
          <w:szCs w:val="20"/>
        </w:rPr>
        <w:t xml:space="preserve">Många tror också att det </w:t>
      </w:r>
      <w:r w:rsidR="00A848B1">
        <w:rPr>
          <w:rFonts w:ascii="Gill Sans Std" w:hAnsi="Gill Sans Std"/>
          <w:sz w:val="20"/>
          <w:szCs w:val="20"/>
        </w:rPr>
        <w:t>räcker att f</w:t>
      </w:r>
      <w:r>
        <w:rPr>
          <w:rFonts w:ascii="Gill Sans Std" w:hAnsi="Gill Sans Std"/>
          <w:sz w:val="20"/>
          <w:szCs w:val="20"/>
        </w:rPr>
        <w:t xml:space="preserve">öräldrarna har en hemförsäkring eller att man inte behöver en hemförsäkring om man hyr i andra hand. Men bor man i egen bostad måste man också ha en egen hemförsäkring. </w:t>
      </w:r>
    </w:p>
    <w:p w:rsidR="00867177" w:rsidRDefault="00867177">
      <w:pPr>
        <w:rPr>
          <w:rFonts w:ascii="Gill Sans Std" w:hAnsi="Gill Sans Std"/>
          <w:sz w:val="20"/>
          <w:szCs w:val="20"/>
        </w:rPr>
      </w:pPr>
    </w:p>
    <w:p w:rsidR="00867177" w:rsidRDefault="000136C9">
      <w:pPr>
        <w:rPr>
          <w:rFonts w:ascii="Gill Sans Std" w:hAnsi="Gill Sans Std"/>
          <w:sz w:val="20"/>
          <w:szCs w:val="20"/>
        </w:rPr>
      </w:pPr>
      <w:r>
        <w:rPr>
          <w:rFonts w:ascii="Gill Sans Std" w:hAnsi="Gill Sans Std"/>
          <w:sz w:val="20"/>
          <w:szCs w:val="20"/>
        </w:rPr>
        <w:t>Något som också konstaterats är att m</w:t>
      </w:r>
      <w:r w:rsidR="00C640A9">
        <w:rPr>
          <w:rFonts w:ascii="Gill Sans Std" w:hAnsi="Gill Sans Std"/>
          <w:sz w:val="20"/>
          <w:szCs w:val="20"/>
        </w:rPr>
        <w:t>ånga stude</w:t>
      </w:r>
      <w:r>
        <w:rPr>
          <w:rFonts w:ascii="Gill Sans Std" w:hAnsi="Gill Sans Std"/>
          <w:sz w:val="20"/>
          <w:szCs w:val="20"/>
        </w:rPr>
        <w:t>nter tycker att det är jobbigt</w:t>
      </w:r>
      <w:r w:rsidR="00C640A9">
        <w:rPr>
          <w:rFonts w:ascii="Gill Sans Std" w:hAnsi="Gill Sans Std"/>
          <w:sz w:val="20"/>
          <w:szCs w:val="20"/>
        </w:rPr>
        <w:t xml:space="preserve"> att ta ställni</w:t>
      </w:r>
      <w:r>
        <w:rPr>
          <w:rFonts w:ascii="Gill Sans Std" w:hAnsi="Gill Sans Std"/>
          <w:sz w:val="20"/>
          <w:szCs w:val="20"/>
        </w:rPr>
        <w:t>n</w:t>
      </w:r>
      <w:r w:rsidR="00C640A9">
        <w:rPr>
          <w:rFonts w:ascii="Gill Sans Std" w:hAnsi="Gill Sans Std"/>
          <w:sz w:val="20"/>
          <w:szCs w:val="20"/>
        </w:rPr>
        <w:t xml:space="preserve">g </w:t>
      </w:r>
      <w:r>
        <w:rPr>
          <w:rFonts w:ascii="Gill Sans Std" w:hAnsi="Gill Sans Std"/>
          <w:sz w:val="20"/>
          <w:szCs w:val="20"/>
        </w:rPr>
        <w:t>till vi</w:t>
      </w:r>
      <w:r w:rsidR="00D935D4">
        <w:rPr>
          <w:rFonts w:ascii="Gill Sans Std" w:hAnsi="Gill Sans Std"/>
          <w:sz w:val="20"/>
          <w:szCs w:val="20"/>
        </w:rPr>
        <w:t>l</w:t>
      </w:r>
      <w:r>
        <w:rPr>
          <w:rFonts w:ascii="Gill Sans Std" w:hAnsi="Gill Sans Std"/>
          <w:sz w:val="20"/>
          <w:szCs w:val="20"/>
        </w:rPr>
        <w:t xml:space="preserve">ken försäkring man ska välja. Hemförsäkringsskyddet innehåller alltid ett antal grundmoment som är samma hos alla bolag, sen </w:t>
      </w:r>
      <w:r w:rsidR="00C640A9">
        <w:rPr>
          <w:rFonts w:ascii="Gill Sans Std" w:hAnsi="Gill Sans Std"/>
          <w:sz w:val="20"/>
          <w:szCs w:val="20"/>
        </w:rPr>
        <w:t xml:space="preserve">har </w:t>
      </w:r>
      <w:r>
        <w:rPr>
          <w:rFonts w:ascii="Gill Sans Std" w:hAnsi="Gill Sans Std"/>
          <w:sz w:val="20"/>
          <w:szCs w:val="20"/>
        </w:rPr>
        <w:t>de flesta försäkringsbolag utformat speciella erbjudanden och paket för just studenter. Solid har gjort en jämförelse på 4 olika studentförsäkringar. Jämförelsen visar att priset är den största enskilda skillnaden mellan bolagens erbjudanden (se jämförelsen på sidan 2).</w:t>
      </w:r>
    </w:p>
    <w:p w:rsidR="000136C9" w:rsidRDefault="000136C9">
      <w:pPr>
        <w:rPr>
          <w:rFonts w:ascii="Gill Sans Std" w:hAnsi="Gill Sans Std"/>
          <w:sz w:val="20"/>
          <w:szCs w:val="20"/>
        </w:rPr>
      </w:pPr>
    </w:p>
    <w:p w:rsidR="000136C9" w:rsidRDefault="000136C9">
      <w:pPr>
        <w:rPr>
          <w:rFonts w:ascii="Gill Sans Std" w:hAnsi="Gill Sans Std"/>
          <w:b/>
          <w:sz w:val="20"/>
          <w:szCs w:val="20"/>
        </w:rPr>
      </w:pPr>
    </w:p>
    <w:p w:rsidR="000136C9" w:rsidRPr="000136C9" w:rsidRDefault="000136C9">
      <w:pPr>
        <w:rPr>
          <w:rFonts w:ascii="Gill Sans Std" w:hAnsi="Gill Sans Std"/>
          <w:b/>
          <w:sz w:val="20"/>
          <w:szCs w:val="20"/>
        </w:rPr>
      </w:pPr>
      <w:r w:rsidRPr="000136C9">
        <w:rPr>
          <w:rFonts w:ascii="Gill Sans Std" w:hAnsi="Gill Sans Std"/>
          <w:b/>
          <w:sz w:val="20"/>
          <w:szCs w:val="20"/>
        </w:rPr>
        <w:t xml:space="preserve">Läs mer om Solids hemförsäkring för studenter på </w:t>
      </w:r>
      <w:proofErr w:type="spellStart"/>
      <w:r w:rsidRPr="000136C9">
        <w:rPr>
          <w:rFonts w:ascii="Gill Sans Std" w:hAnsi="Gill Sans Std"/>
          <w:b/>
          <w:sz w:val="20"/>
          <w:szCs w:val="20"/>
        </w:rPr>
        <w:t>www.solidab.se/student</w:t>
      </w:r>
      <w:proofErr w:type="spellEnd"/>
    </w:p>
    <w:p w:rsidR="008737CC" w:rsidRDefault="008737CC">
      <w:pPr>
        <w:rPr>
          <w:rFonts w:ascii="Gill Sans Std" w:hAnsi="Gill Sans Std"/>
          <w:sz w:val="38"/>
        </w:rPr>
      </w:pPr>
    </w:p>
    <w:p w:rsidR="000136C9" w:rsidRDefault="000136C9">
      <w:pPr>
        <w:rPr>
          <w:rFonts w:ascii="Gill Sans Std" w:hAnsi="Gill Sans Std"/>
          <w:sz w:val="38"/>
        </w:rPr>
      </w:pPr>
      <w:r>
        <w:rPr>
          <w:rFonts w:ascii="Gill Sans Std" w:hAnsi="Gill Sans Std"/>
          <w:sz w:val="38"/>
        </w:rPr>
        <w:br w:type="page"/>
      </w:r>
    </w:p>
    <w:p w:rsidR="008737CC" w:rsidRDefault="008737CC">
      <w:pPr>
        <w:rPr>
          <w:rFonts w:ascii="Gill Sans Std" w:hAnsi="Gill Sans Std"/>
          <w:sz w:val="38"/>
        </w:rPr>
      </w:pPr>
    </w:p>
    <w:p w:rsidR="008737CC" w:rsidRDefault="008737CC">
      <w:pPr>
        <w:rPr>
          <w:rFonts w:ascii="Gill Sans Std" w:hAnsi="Gill Sans Std"/>
          <w:sz w:val="38"/>
        </w:rPr>
      </w:pPr>
    </w:p>
    <w:p w:rsidR="008737CC" w:rsidRDefault="008737CC">
      <w:pPr>
        <w:rPr>
          <w:rFonts w:ascii="Gill Sans Std" w:hAnsi="Gill Sans Std"/>
          <w:sz w:val="38"/>
        </w:rPr>
      </w:pPr>
      <w:r>
        <w:rPr>
          <w:rFonts w:ascii="Gill Sans Std" w:hAnsi="Gill Sans Std"/>
          <w:sz w:val="38"/>
        </w:rPr>
        <w:t>Jämförelse hemförsäkring för studenter</w:t>
      </w:r>
    </w:p>
    <w:p w:rsidR="008737CC" w:rsidRDefault="008737CC">
      <w:pPr>
        <w:rPr>
          <w:rFonts w:ascii="Gill Sans Std" w:hAnsi="Gill Sans Std"/>
          <w:i/>
          <w:sz w:val="20"/>
          <w:szCs w:val="20"/>
        </w:rPr>
      </w:pPr>
      <w:r w:rsidRPr="008737CC">
        <w:rPr>
          <w:rFonts w:ascii="Gill Sans Std" w:hAnsi="Gill Sans Std"/>
          <w:i/>
          <w:sz w:val="20"/>
          <w:szCs w:val="20"/>
        </w:rPr>
        <w:t>Jämförelsen framtagen den 9 augusti 2010</w:t>
      </w:r>
      <w:r w:rsidR="00340B25">
        <w:rPr>
          <w:rFonts w:ascii="Gill Sans Std" w:hAnsi="Gill Sans Std"/>
          <w:i/>
          <w:sz w:val="20"/>
          <w:szCs w:val="20"/>
        </w:rPr>
        <w:t xml:space="preserve"> av Solid Försäkringar</w:t>
      </w:r>
    </w:p>
    <w:p w:rsidR="00954F06" w:rsidRDefault="00954F06">
      <w:pPr>
        <w:rPr>
          <w:rFonts w:ascii="Gill Sans Std" w:hAnsi="Gill Sans Std"/>
          <w:i/>
          <w:sz w:val="20"/>
          <w:szCs w:val="20"/>
        </w:rPr>
      </w:pPr>
    </w:p>
    <w:p w:rsidR="00954F06" w:rsidRDefault="00954F06">
      <w:pPr>
        <w:rPr>
          <w:rFonts w:ascii="Gill Sans Std" w:hAnsi="Gill Sans Std"/>
          <w:i/>
          <w:sz w:val="20"/>
          <w:szCs w:val="20"/>
        </w:rPr>
      </w:pPr>
    </w:p>
    <w:tbl>
      <w:tblPr>
        <w:tblW w:w="9197" w:type="dxa"/>
        <w:tblInd w:w="58" w:type="dxa"/>
        <w:tblCellMar>
          <w:left w:w="70" w:type="dxa"/>
          <w:right w:w="70" w:type="dxa"/>
        </w:tblCellMar>
        <w:tblLook w:val="04A0"/>
      </w:tblPr>
      <w:tblGrid>
        <w:gridCol w:w="1729"/>
        <w:gridCol w:w="1652"/>
        <w:gridCol w:w="1269"/>
        <w:gridCol w:w="1307"/>
        <w:gridCol w:w="1807"/>
        <w:gridCol w:w="1433"/>
      </w:tblGrid>
      <w:tr w:rsidR="00954F06" w:rsidRPr="00954F06" w:rsidTr="005748AA">
        <w:trPr>
          <w:trHeight w:val="269"/>
        </w:trPr>
        <w:tc>
          <w:tcPr>
            <w:tcW w:w="1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4F06" w:rsidRPr="00954F06" w:rsidRDefault="00954F06" w:rsidP="00954F06">
            <w:pPr>
              <w:rPr>
                <w:rFonts w:ascii="Gill Sans MT" w:hAnsi="Gill Sans MT" w:cs="Calibri"/>
                <w:b/>
                <w:bCs/>
                <w:color w:val="000000"/>
                <w:sz w:val="16"/>
                <w:szCs w:val="16"/>
              </w:rPr>
            </w:pPr>
            <w:r w:rsidRPr="00954F06">
              <w:rPr>
                <w:rFonts w:ascii="Gill Sans MT" w:hAnsi="Gill Sans MT" w:cs="Calibri"/>
                <w:b/>
                <w:bCs/>
                <w:color w:val="000000"/>
                <w:sz w:val="16"/>
                <w:szCs w:val="16"/>
              </w:rPr>
              <w:t> </w:t>
            </w:r>
          </w:p>
        </w:tc>
        <w:tc>
          <w:tcPr>
            <w:tcW w:w="1652" w:type="dxa"/>
            <w:tcBorders>
              <w:top w:val="single" w:sz="4" w:space="0" w:color="auto"/>
              <w:left w:val="nil"/>
              <w:bottom w:val="single" w:sz="4" w:space="0" w:color="auto"/>
              <w:right w:val="single" w:sz="4" w:space="0" w:color="auto"/>
            </w:tcBorders>
            <w:shd w:val="clear" w:color="auto" w:fill="auto"/>
            <w:noWrap/>
            <w:vAlign w:val="bottom"/>
            <w:hideMark/>
          </w:tcPr>
          <w:p w:rsidR="00954F06" w:rsidRPr="00954F06" w:rsidRDefault="00954F06" w:rsidP="00954F06">
            <w:pPr>
              <w:rPr>
                <w:rFonts w:ascii="Gill Sans MT" w:hAnsi="Gill Sans MT" w:cs="Calibri"/>
                <w:b/>
                <w:bCs/>
                <w:color w:val="000000"/>
                <w:sz w:val="16"/>
                <w:szCs w:val="16"/>
              </w:rPr>
            </w:pPr>
            <w:r w:rsidRPr="00954F06">
              <w:rPr>
                <w:rFonts w:ascii="Gill Sans MT" w:hAnsi="Gill Sans MT" w:cs="Calibri"/>
                <w:b/>
                <w:bCs/>
                <w:color w:val="000000"/>
                <w:sz w:val="16"/>
                <w:szCs w:val="16"/>
              </w:rPr>
              <w:t>Solid Försäkringar</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954F06" w:rsidRPr="00954F06" w:rsidRDefault="00954F06" w:rsidP="00954F06">
            <w:pPr>
              <w:rPr>
                <w:rFonts w:ascii="Gill Sans MT" w:hAnsi="Gill Sans MT" w:cs="Calibri"/>
                <w:b/>
                <w:bCs/>
                <w:color w:val="000000"/>
                <w:sz w:val="16"/>
                <w:szCs w:val="16"/>
              </w:rPr>
            </w:pPr>
            <w:r w:rsidRPr="00954F06">
              <w:rPr>
                <w:rFonts w:ascii="Gill Sans MT" w:hAnsi="Gill Sans MT" w:cs="Calibri"/>
                <w:b/>
                <w:bCs/>
                <w:color w:val="000000"/>
                <w:sz w:val="16"/>
                <w:szCs w:val="16"/>
              </w:rPr>
              <w:t>Trygg Hansa</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954F06" w:rsidRPr="00954F06" w:rsidRDefault="00954F06" w:rsidP="00954F06">
            <w:pPr>
              <w:rPr>
                <w:rFonts w:ascii="Gill Sans MT" w:hAnsi="Gill Sans MT" w:cs="Calibri"/>
                <w:b/>
                <w:bCs/>
                <w:color w:val="000000"/>
                <w:sz w:val="16"/>
                <w:szCs w:val="16"/>
              </w:rPr>
            </w:pPr>
            <w:proofErr w:type="spellStart"/>
            <w:r w:rsidRPr="00954F06">
              <w:rPr>
                <w:rFonts w:ascii="Gill Sans MT" w:hAnsi="Gill Sans MT" w:cs="Calibri"/>
                <w:b/>
                <w:bCs/>
                <w:color w:val="000000"/>
                <w:sz w:val="16"/>
                <w:szCs w:val="16"/>
              </w:rPr>
              <w:t>If</w:t>
            </w:r>
            <w:proofErr w:type="spellEnd"/>
          </w:p>
        </w:tc>
        <w:tc>
          <w:tcPr>
            <w:tcW w:w="1807" w:type="dxa"/>
            <w:tcBorders>
              <w:top w:val="single" w:sz="4" w:space="0" w:color="auto"/>
              <w:left w:val="nil"/>
              <w:bottom w:val="single" w:sz="4" w:space="0" w:color="auto"/>
              <w:right w:val="single" w:sz="4" w:space="0" w:color="auto"/>
            </w:tcBorders>
            <w:shd w:val="clear" w:color="auto" w:fill="auto"/>
            <w:noWrap/>
            <w:vAlign w:val="bottom"/>
            <w:hideMark/>
          </w:tcPr>
          <w:p w:rsidR="00954F06" w:rsidRPr="00954F06" w:rsidRDefault="00954F06" w:rsidP="00954F06">
            <w:pPr>
              <w:rPr>
                <w:rFonts w:ascii="Gill Sans MT" w:hAnsi="Gill Sans MT" w:cs="Calibri"/>
                <w:b/>
                <w:bCs/>
                <w:color w:val="000000"/>
                <w:sz w:val="16"/>
                <w:szCs w:val="16"/>
              </w:rPr>
            </w:pPr>
            <w:r w:rsidRPr="00954F06">
              <w:rPr>
                <w:rFonts w:ascii="Gill Sans MT" w:hAnsi="Gill Sans MT" w:cs="Calibri"/>
                <w:b/>
                <w:bCs/>
                <w:color w:val="000000"/>
                <w:sz w:val="16"/>
                <w:szCs w:val="16"/>
              </w:rPr>
              <w:t>Folksam</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954F06" w:rsidRPr="00954F06" w:rsidRDefault="00954F06" w:rsidP="00954F06">
            <w:pPr>
              <w:rPr>
                <w:rFonts w:ascii="Gill Sans MT" w:hAnsi="Gill Sans MT" w:cs="Calibri"/>
                <w:b/>
                <w:bCs/>
                <w:color w:val="000000"/>
                <w:sz w:val="16"/>
                <w:szCs w:val="16"/>
              </w:rPr>
            </w:pPr>
            <w:r w:rsidRPr="00954F06">
              <w:rPr>
                <w:rFonts w:ascii="Gill Sans MT" w:hAnsi="Gill Sans MT" w:cs="Calibri"/>
                <w:b/>
                <w:bCs/>
                <w:color w:val="000000"/>
                <w:sz w:val="16"/>
                <w:szCs w:val="16"/>
              </w:rPr>
              <w:t>Länsförsäkringar</w:t>
            </w: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Produkt namn:</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Hemförsäkring Student</w:t>
            </w:r>
          </w:p>
        </w:tc>
        <w:tc>
          <w:tcPr>
            <w:tcW w:w="1269"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Studie Ro</w:t>
            </w:r>
          </w:p>
        </w:tc>
        <w:tc>
          <w:tcPr>
            <w:tcW w:w="13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proofErr w:type="spellStart"/>
            <w:r w:rsidRPr="00954F06">
              <w:rPr>
                <w:rFonts w:ascii="Gill Sans MT" w:hAnsi="Gill Sans MT" w:cs="Calibri"/>
                <w:color w:val="000000"/>
                <w:sz w:val="16"/>
                <w:szCs w:val="16"/>
              </w:rPr>
              <w:t>If</w:t>
            </w:r>
            <w:proofErr w:type="spellEnd"/>
            <w:r w:rsidRPr="00954F06">
              <w:rPr>
                <w:rFonts w:ascii="Gill Sans MT" w:hAnsi="Gill Sans MT" w:cs="Calibri"/>
                <w:color w:val="000000"/>
                <w:sz w:val="16"/>
                <w:szCs w:val="16"/>
              </w:rPr>
              <w:t xml:space="preserve"> start Ungdom</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Studenthem</w:t>
            </w:r>
          </w:p>
        </w:tc>
        <w:tc>
          <w:tcPr>
            <w:tcW w:w="143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54F06" w:rsidRPr="00954F06" w:rsidRDefault="00954F06" w:rsidP="00954F06">
            <w:pPr>
              <w:jc w:val="center"/>
              <w:rPr>
                <w:rFonts w:ascii="Gill Sans MT" w:hAnsi="Gill Sans MT" w:cs="Calibri"/>
                <w:color w:val="000000"/>
                <w:sz w:val="16"/>
                <w:szCs w:val="16"/>
              </w:rPr>
            </w:pPr>
            <w:r w:rsidRPr="00954F06">
              <w:rPr>
                <w:rFonts w:ascii="Gill Sans MT" w:hAnsi="Gill Sans MT" w:cs="Calibri"/>
                <w:color w:val="000000"/>
                <w:sz w:val="16"/>
                <w:szCs w:val="16"/>
              </w:rPr>
              <w:t>Under omarbetning</w:t>
            </w: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 xml:space="preserve">Premie: </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397 kr/år</w:t>
            </w:r>
          </w:p>
        </w:tc>
        <w:tc>
          <w:tcPr>
            <w:tcW w:w="1269"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i/>
                <w:iCs/>
                <w:color w:val="000000"/>
                <w:sz w:val="16"/>
                <w:szCs w:val="16"/>
              </w:rPr>
              <w:t>ca</w:t>
            </w:r>
            <w:r w:rsidRPr="00954F06">
              <w:rPr>
                <w:rFonts w:ascii="Gill Sans MT" w:hAnsi="Gill Sans MT" w:cs="Calibri"/>
                <w:color w:val="000000"/>
                <w:sz w:val="16"/>
                <w:szCs w:val="16"/>
              </w:rPr>
              <w:t xml:space="preserve"> 500 kr*</w:t>
            </w:r>
          </w:p>
        </w:tc>
        <w:tc>
          <w:tcPr>
            <w:tcW w:w="13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i/>
                <w:iCs/>
                <w:color w:val="000000"/>
                <w:sz w:val="16"/>
                <w:szCs w:val="16"/>
              </w:rPr>
              <w:t>Från</w:t>
            </w:r>
            <w:r w:rsidRPr="00954F06">
              <w:rPr>
                <w:rFonts w:ascii="Gill Sans MT" w:hAnsi="Gill Sans MT" w:cs="Calibri"/>
                <w:color w:val="000000"/>
                <w:sz w:val="16"/>
                <w:szCs w:val="16"/>
              </w:rPr>
              <w:t xml:space="preserve"> 1188</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i/>
                <w:iCs/>
                <w:color w:val="000000"/>
                <w:sz w:val="16"/>
                <w:szCs w:val="16"/>
              </w:rPr>
              <w:t>Från</w:t>
            </w:r>
            <w:r w:rsidRPr="00954F06">
              <w:rPr>
                <w:rFonts w:ascii="Gill Sans MT" w:hAnsi="Gill Sans MT" w:cs="Calibri"/>
                <w:color w:val="000000"/>
                <w:sz w:val="16"/>
                <w:szCs w:val="16"/>
              </w:rPr>
              <w:t xml:space="preserve"> 492 kr</w:t>
            </w:r>
          </w:p>
        </w:tc>
        <w:tc>
          <w:tcPr>
            <w:tcW w:w="1433" w:type="dxa"/>
            <w:vMerge/>
            <w:tcBorders>
              <w:top w:val="nil"/>
              <w:left w:val="single" w:sz="4" w:space="0" w:color="auto"/>
              <w:bottom w:val="single" w:sz="4" w:space="0" w:color="000000"/>
              <w:right w:val="single" w:sz="4" w:space="0" w:color="auto"/>
            </w:tcBorders>
            <w:vAlign w:val="center"/>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 xml:space="preserve">Åldersbegränsning: </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Nej</w:t>
            </w:r>
          </w:p>
        </w:tc>
        <w:tc>
          <w:tcPr>
            <w:tcW w:w="1269"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Nej</w:t>
            </w:r>
          </w:p>
        </w:tc>
        <w:tc>
          <w:tcPr>
            <w:tcW w:w="13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Max 30 år</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Max 39 år</w:t>
            </w:r>
          </w:p>
        </w:tc>
        <w:tc>
          <w:tcPr>
            <w:tcW w:w="1433" w:type="dxa"/>
            <w:vMerge/>
            <w:tcBorders>
              <w:top w:val="nil"/>
              <w:left w:val="single" w:sz="4" w:space="0" w:color="auto"/>
              <w:bottom w:val="single" w:sz="4" w:space="0" w:color="000000"/>
              <w:right w:val="single" w:sz="4" w:space="0" w:color="auto"/>
            </w:tcBorders>
            <w:vAlign w:val="center"/>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 xml:space="preserve">Egendomsskydd upp till: </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150 000 kr</w:t>
            </w:r>
          </w:p>
        </w:tc>
        <w:tc>
          <w:tcPr>
            <w:tcW w:w="1269"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200 000 kr</w:t>
            </w:r>
          </w:p>
        </w:tc>
        <w:tc>
          <w:tcPr>
            <w:tcW w:w="13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100 000 kr</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 xml:space="preserve">50 000 - 2 000 </w:t>
            </w:r>
            <w:proofErr w:type="spellStart"/>
            <w:r w:rsidRPr="00954F06">
              <w:rPr>
                <w:rFonts w:ascii="Gill Sans MT" w:hAnsi="Gill Sans MT" w:cs="Calibri"/>
                <w:color w:val="000000"/>
                <w:sz w:val="16"/>
                <w:szCs w:val="16"/>
              </w:rPr>
              <w:t>000</w:t>
            </w:r>
            <w:proofErr w:type="spellEnd"/>
            <w:r w:rsidRPr="00954F06">
              <w:rPr>
                <w:rFonts w:ascii="Gill Sans MT" w:hAnsi="Gill Sans MT" w:cs="Calibri"/>
                <w:color w:val="000000"/>
                <w:sz w:val="16"/>
                <w:szCs w:val="16"/>
              </w:rPr>
              <w:t xml:space="preserve"> kr**</w:t>
            </w:r>
          </w:p>
        </w:tc>
        <w:tc>
          <w:tcPr>
            <w:tcW w:w="1433" w:type="dxa"/>
            <w:vMerge/>
            <w:tcBorders>
              <w:top w:val="nil"/>
              <w:left w:val="single" w:sz="4" w:space="0" w:color="auto"/>
              <w:bottom w:val="single" w:sz="4" w:space="0" w:color="000000"/>
              <w:right w:val="single" w:sz="4" w:space="0" w:color="auto"/>
            </w:tcBorders>
            <w:vAlign w:val="center"/>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Reseförsäkring:</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 45 dagar</w:t>
            </w:r>
          </w:p>
        </w:tc>
        <w:tc>
          <w:tcPr>
            <w:tcW w:w="1269"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 45 dagar</w:t>
            </w:r>
          </w:p>
        </w:tc>
        <w:tc>
          <w:tcPr>
            <w:tcW w:w="13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 45 dagar</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 45 dagar</w:t>
            </w:r>
          </w:p>
        </w:tc>
        <w:tc>
          <w:tcPr>
            <w:tcW w:w="1433" w:type="dxa"/>
            <w:vMerge/>
            <w:tcBorders>
              <w:top w:val="nil"/>
              <w:left w:val="single" w:sz="4" w:space="0" w:color="auto"/>
              <w:bottom w:val="single" w:sz="4" w:space="0" w:color="000000"/>
              <w:right w:val="single" w:sz="4" w:space="0" w:color="auto"/>
            </w:tcBorders>
            <w:vAlign w:val="center"/>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Rättsskydd:</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w:t>
            </w:r>
          </w:p>
        </w:tc>
        <w:tc>
          <w:tcPr>
            <w:tcW w:w="1269"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w:t>
            </w:r>
          </w:p>
        </w:tc>
        <w:tc>
          <w:tcPr>
            <w:tcW w:w="13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w:t>
            </w:r>
          </w:p>
        </w:tc>
        <w:tc>
          <w:tcPr>
            <w:tcW w:w="1433" w:type="dxa"/>
            <w:vMerge/>
            <w:tcBorders>
              <w:top w:val="nil"/>
              <w:left w:val="single" w:sz="4" w:space="0" w:color="auto"/>
              <w:bottom w:val="single" w:sz="4" w:space="0" w:color="000000"/>
              <w:right w:val="single" w:sz="4" w:space="0" w:color="auto"/>
            </w:tcBorders>
            <w:vAlign w:val="center"/>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Ansvarsskydd:</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w:t>
            </w:r>
          </w:p>
        </w:tc>
        <w:tc>
          <w:tcPr>
            <w:tcW w:w="1269"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w:t>
            </w:r>
          </w:p>
        </w:tc>
        <w:tc>
          <w:tcPr>
            <w:tcW w:w="13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w:t>
            </w:r>
          </w:p>
        </w:tc>
        <w:tc>
          <w:tcPr>
            <w:tcW w:w="1433" w:type="dxa"/>
            <w:vMerge/>
            <w:tcBorders>
              <w:top w:val="nil"/>
              <w:left w:val="single" w:sz="4" w:space="0" w:color="auto"/>
              <w:bottom w:val="single" w:sz="4" w:space="0" w:color="000000"/>
              <w:right w:val="single" w:sz="4" w:space="0" w:color="auto"/>
            </w:tcBorders>
            <w:vAlign w:val="center"/>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Överfallsskydd:</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w:t>
            </w:r>
          </w:p>
        </w:tc>
        <w:tc>
          <w:tcPr>
            <w:tcW w:w="1269"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w:t>
            </w:r>
          </w:p>
        </w:tc>
        <w:tc>
          <w:tcPr>
            <w:tcW w:w="13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Ja</w:t>
            </w:r>
          </w:p>
        </w:tc>
        <w:tc>
          <w:tcPr>
            <w:tcW w:w="1433" w:type="dxa"/>
            <w:vMerge/>
            <w:tcBorders>
              <w:top w:val="nil"/>
              <w:left w:val="single" w:sz="4" w:space="0" w:color="auto"/>
              <w:bottom w:val="single" w:sz="4" w:space="0" w:color="000000"/>
              <w:right w:val="single" w:sz="4" w:space="0" w:color="auto"/>
            </w:tcBorders>
            <w:vAlign w:val="center"/>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proofErr w:type="spellStart"/>
            <w:r w:rsidRPr="00954F06">
              <w:rPr>
                <w:rFonts w:ascii="Gill Sans MT" w:hAnsi="Gill Sans MT" w:cs="Calibri"/>
                <w:color w:val="000000"/>
                <w:sz w:val="16"/>
                <w:szCs w:val="16"/>
              </w:rPr>
              <w:t>Grundsjälvrisk</w:t>
            </w:r>
            <w:proofErr w:type="spellEnd"/>
            <w:r w:rsidRPr="00954F06">
              <w:rPr>
                <w:rFonts w:ascii="Gill Sans MT" w:hAnsi="Gill Sans MT" w:cs="Calibri"/>
                <w:color w:val="000000"/>
                <w:sz w:val="16"/>
                <w:szCs w:val="16"/>
              </w:rPr>
              <w:t xml:space="preserve">: </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2 000 kr</w:t>
            </w:r>
          </w:p>
        </w:tc>
        <w:tc>
          <w:tcPr>
            <w:tcW w:w="1269"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1 200 kr</w:t>
            </w:r>
          </w:p>
        </w:tc>
        <w:tc>
          <w:tcPr>
            <w:tcW w:w="13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1 500 kr</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1 500 kr</w:t>
            </w:r>
          </w:p>
        </w:tc>
        <w:tc>
          <w:tcPr>
            <w:tcW w:w="1433" w:type="dxa"/>
            <w:vMerge/>
            <w:tcBorders>
              <w:top w:val="nil"/>
              <w:left w:val="single" w:sz="4" w:space="0" w:color="auto"/>
              <w:bottom w:val="single" w:sz="4" w:space="0" w:color="000000"/>
              <w:right w:val="single" w:sz="4" w:space="0" w:color="auto"/>
            </w:tcBorders>
            <w:vAlign w:val="center"/>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Valbara tillägg:</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sz w:val="16"/>
                <w:szCs w:val="16"/>
              </w:rPr>
            </w:pPr>
            <w:r w:rsidRPr="00954F06">
              <w:rPr>
                <w:rFonts w:ascii="Gill Sans MT" w:hAnsi="Gill Sans MT" w:cs="Calibri"/>
                <w:sz w:val="16"/>
                <w:szCs w:val="16"/>
              </w:rPr>
              <w:t> </w:t>
            </w:r>
          </w:p>
        </w:tc>
        <w:tc>
          <w:tcPr>
            <w:tcW w:w="1269" w:type="dxa"/>
            <w:tcBorders>
              <w:top w:val="nil"/>
              <w:left w:val="nil"/>
              <w:bottom w:val="single" w:sz="4" w:space="0" w:color="auto"/>
              <w:right w:val="single" w:sz="4" w:space="0" w:color="auto"/>
            </w:tcBorders>
            <w:shd w:val="clear" w:color="auto" w:fill="auto"/>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 </w:t>
            </w:r>
          </w:p>
        </w:tc>
        <w:tc>
          <w:tcPr>
            <w:tcW w:w="13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 </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 </w:t>
            </w:r>
          </w:p>
        </w:tc>
        <w:tc>
          <w:tcPr>
            <w:tcW w:w="1433" w:type="dxa"/>
            <w:vMerge/>
            <w:tcBorders>
              <w:top w:val="nil"/>
              <w:left w:val="single" w:sz="4" w:space="0" w:color="auto"/>
              <w:bottom w:val="single" w:sz="4" w:space="0" w:color="000000"/>
              <w:right w:val="single" w:sz="4" w:space="0" w:color="auto"/>
            </w:tcBorders>
            <w:vAlign w:val="center"/>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954F06" w:rsidRPr="00954F06" w:rsidRDefault="00954F06" w:rsidP="00954F06">
            <w:pPr>
              <w:rPr>
                <w:rFonts w:ascii="Gill Sans MT" w:hAnsi="Gill Sans MT" w:cs="Calibri"/>
                <w:color w:val="000000"/>
                <w:sz w:val="16"/>
                <w:szCs w:val="16"/>
              </w:rPr>
            </w:pPr>
            <w:proofErr w:type="gramStart"/>
            <w:r w:rsidRPr="00954F06">
              <w:rPr>
                <w:rFonts w:ascii="Gill Sans MT" w:hAnsi="Gill Sans MT" w:cs="Calibri"/>
                <w:color w:val="000000"/>
                <w:sz w:val="16"/>
                <w:szCs w:val="16"/>
              </w:rPr>
              <w:t>-</w:t>
            </w:r>
            <w:proofErr w:type="gramEnd"/>
            <w:r w:rsidRPr="00954F06">
              <w:rPr>
                <w:rFonts w:ascii="Gill Sans MT" w:hAnsi="Gill Sans MT" w:cs="Calibri"/>
                <w:color w:val="000000"/>
                <w:sz w:val="16"/>
                <w:szCs w:val="16"/>
              </w:rPr>
              <w:t xml:space="preserve"> Bostadsrätt </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sz w:val="16"/>
                <w:szCs w:val="16"/>
              </w:rPr>
            </w:pPr>
            <w:r w:rsidRPr="00954F06">
              <w:rPr>
                <w:rFonts w:ascii="Gill Sans MT" w:hAnsi="Gill Sans MT" w:cs="Calibri"/>
                <w:sz w:val="16"/>
                <w:szCs w:val="16"/>
              </w:rPr>
              <w:t>297 kr/år</w:t>
            </w:r>
          </w:p>
        </w:tc>
        <w:tc>
          <w:tcPr>
            <w:tcW w:w="1269" w:type="dxa"/>
            <w:tcBorders>
              <w:top w:val="nil"/>
              <w:left w:val="nil"/>
              <w:bottom w:val="single" w:sz="4" w:space="0" w:color="auto"/>
              <w:right w:val="single" w:sz="4" w:space="0" w:color="auto"/>
            </w:tcBorders>
            <w:shd w:val="clear" w:color="auto" w:fill="auto"/>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ca 80 kr/år</w:t>
            </w:r>
          </w:p>
        </w:tc>
        <w:tc>
          <w:tcPr>
            <w:tcW w:w="13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320 kr/år</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w:t>
            </w:r>
          </w:p>
        </w:tc>
        <w:tc>
          <w:tcPr>
            <w:tcW w:w="1433" w:type="dxa"/>
            <w:vMerge/>
            <w:tcBorders>
              <w:top w:val="nil"/>
              <w:left w:val="single" w:sz="4" w:space="0" w:color="auto"/>
              <w:bottom w:val="single" w:sz="4" w:space="0" w:color="000000"/>
              <w:right w:val="single" w:sz="4" w:space="0" w:color="auto"/>
            </w:tcBorders>
            <w:vAlign w:val="center"/>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954F06" w:rsidRPr="00954F06" w:rsidRDefault="00954F06" w:rsidP="00954F06">
            <w:pPr>
              <w:rPr>
                <w:rFonts w:ascii="Gill Sans MT" w:hAnsi="Gill Sans MT" w:cs="Calibri"/>
                <w:color w:val="000000"/>
                <w:sz w:val="16"/>
                <w:szCs w:val="16"/>
              </w:rPr>
            </w:pPr>
            <w:proofErr w:type="gramStart"/>
            <w:r w:rsidRPr="00954F06">
              <w:rPr>
                <w:rFonts w:ascii="Gill Sans MT" w:hAnsi="Gill Sans MT" w:cs="Calibri"/>
                <w:color w:val="000000"/>
                <w:sz w:val="16"/>
                <w:szCs w:val="16"/>
              </w:rPr>
              <w:t>-</w:t>
            </w:r>
            <w:proofErr w:type="gramEnd"/>
            <w:r w:rsidRPr="00954F06">
              <w:rPr>
                <w:rFonts w:ascii="Gill Sans MT" w:hAnsi="Gill Sans MT" w:cs="Calibri"/>
                <w:color w:val="000000"/>
                <w:sz w:val="16"/>
                <w:szCs w:val="16"/>
              </w:rPr>
              <w:t xml:space="preserve"> Allrisk </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sz w:val="16"/>
                <w:szCs w:val="16"/>
              </w:rPr>
            </w:pPr>
            <w:r w:rsidRPr="00954F06">
              <w:rPr>
                <w:rFonts w:ascii="Gill Sans MT" w:hAnsi="Gill Sans MT" w:cs="Calibri"/>
                <w:sz w:val="16"/>
                <w:szCs w:val="16"/>
              </w:rPr>
              <w:t>297 kr/år</w:t>
            </w:r>
          </w:p>
        </w:tc>
        <w:tc>
          <w:tcPr>
            <w:tcW w:w="1269" w:type="dxa"/>
            <w:tcBorders>
              <w:top w:val="nil"/>
              <w:left w:val="nil"/>
              <w:bottom w:val="single" w:sz="4" w:space="0" w:color="auto"/>
              <w:right w:val="single" w:sz="4" w:space="0" w:color="auto"/>
            </w:tcBorders>
            <w:shd w:val="clear" w:color="auto" w:fill="auto"/>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ca 250 kr/år</w:t>
            </w:r>
          </w:p>
        </w:tc>
        <w:tc>
          <w:tcPr>
            <w:tcW w:w="13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600 kr/år</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från 420 kr/år</w:t>
            </w:r>
          </w:p>
        </w:tc>
        <w:tc>
          <w:tcPr>
            <w:tcW w:w="1433" w:type="dxa"/>
            <w:vMerge/>
            <w:tcBorders>
              <w:top w:val="nil"/>
              <w:left w:val="single" w:sz="4" w:space="0" w:color="auto"/>
              <w:bottom w:val="single" w:sz="4" w:space="0" w:color="000000"/>
              <w:right w:val="single" w:sz="4" w:space="0" w:color="auto"/>
            </w:tcBorders>
            <w:vAlign w:val="center"/>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954F06" w:rsidRPr="00954F06" w:rsidRDefault="00954F06" w:rsidP="00954F06">
            <w:pPr>
              <w:rPr>
                <w:rFonts w:ascii="Gill Sans MT" w:hAnsi="Gill Sans MT" w:cs="Calibri"/>
                <w:color w:val="000000"/>
                <w:sz w:val="16"/>
                <w:szCs w:val="16"/>
              </w:rPr>
            </w:pPr>
            <w:proofErr w:type="gramStart"/>
            <w:r w:rsidRPr="00954F06">
              <w:rPr>
                <w:rFonts w:ascii="Gill Sans MT" w:hAnsi="Gill Sans MT" w:cs="Calibri"/>
                <w:color w:val="000000"/>
                <w:sz w:val="16"/>
                <w:szCs w:val="16"/>
              </w:rPr>
              <w:t>-</w:t>
            </w:r>
            <w:proofErr w:type="gramEnd"/>
            <w:r w:rsidRPr="00954F06">
              <w:rPr>
                <w:rFonts w:ascii="Gill Sans MT" w:hAnsi="Gill Sans MT" w:cs="Calibri"/>
                <w:color w:val="000000"/>
                <w:sz w:val="16"/>
                <w:szCs w:val="16"/>
              </w:rPr>
              <w:t xml:space="preserve"> Olycksfall</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sz w:val="16"/>
                <w:szCs w:val="16"/>
              </w:rPr>
            </w:pPr>
            <w:r w:rsidRPr="00954F06">
              <w:rPr>
                <w:rFonts w:ascii="Gill Sans MT" w:hAnsi="Gill Sans MT" w:cs="Calibri"/>
                <w:sz w:val="16"/>
                <w:szCs w:val="16"/>
              </w:rPr>
              <w:t>197 kr/år</w:t>
            </w:r>
          </w:p>
        </w:tc>
        <w:tc>
          <w:tcPr>
            <w:tcW w:w="1269" w:type="dxa"/>
            <w:tcBorders>
              <w:top w:val="nil"/>
              <w:left w:val="nil"/>
              <w:bottom w:val="nil"/>
              <w:right w:val="nil"/>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Tecknas separat</w:t>
            </w:r>
          </w:p>
        </w:tc>
        <w:tc>
          <w:tcPr>
            <w:tcW w:w="1307" w:type="dxa"/>
            <w:tcBorders>
              <w:top w:val="nil"/>
              <w:left w:val="single" w:sz="4" w:space="0" w:color="auto"/>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Tecknas separat</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från 240 kr/år</w:t>
            </w:r>
          </w:p>
        </w:tc>
        <w:tc>
          <w:tcPr>
            <w:tcW w:w="1433" w:type="dxa"/>
            <w:vMerge/>
            <w:tcBorders>
              <w:top w:val="nil"/>
              <w:left w:val="single" w:sz="4" w:space="0" w:color="auto"/>
              <w:bottom w:val="single" w:sz="4" w:space="0" w:color="000000"/>
              <w:right w:val="single" w:sz="4" w:space="0" w:color="auto"/>
            </w:tcBorders>
            <w:vAlign w:val="center"/>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254"/>
        </w:trPr>
        <w:tc>
          <w:tcPr>
            <w:tcW w:w="1729" w:type="dxa"/>
            <w:tcBorders>
              <w:top w:val="nil"/>
              <w:left w:val="single" w:sz="4" w:space="0" w:color="auto"/>
              <w:bottom w:val="single" w:sz="4" w:space="0" w:color="auto"/>
              <w:right w:val="single" w:sz="4" w:space="0" w:color="auto"/>
            </w:tcBorders>
            <w:shd w:val="clear" w:color="auto" w:fill="auto"/>
            <w:vAlign w:val="center"/>
            <w:hideMark/>
          </w:tcPr>
          <w:p w:rsidR="00954F06" w:rsidRPr="00954F06" w:rsidRDefault="00954F06" w:rsidP="00954F06">
            <w:pPr>
              <w:rPr>
                <w:rFonts w:ascii="Gill Sans MT" w:hAnsi="Gill Sans MT" w:cs="Calibri"/>
                <w:color w:val="000000"/>
                <w:sz w:val="16"/>
                <w:szCs w:val="16"/>
              </w:rPr>
            </w:pPr>
            <w:proofErr w:type="gramStart"/>
            <w:r w:rsidRPr="00954F06">
              <w:rPr>
                <w:rFonts w:ascii="Gill Sans MT" w:hAnsi="Gill Sans MT" w:cs="Calibri"/>
                <w:color w:val="000000"/>
                <w:sz w:val="16"/>
                <w:szCs w:val="16"/>
              </w:rPr>
              <w:t>-</w:t>
            </w:r>
            <w:proofErr w:type="gramEnd"/>
            <w:r w:rsidRPr="00954F06">
              <w:rPr>
                <w:rFonts w:ascii="Gill Sans MT" w:hAnsi="Gill Sans MT" w:cs="Calibri"/>
                <w:color w:val="000000"/>
                <w:sz w:val="16"/>
                <w:szCs w:val="16"/>
              </w:rPr>
              <w:t xml:space="preserve"> Extra reseförsäkring</w:t>
            </w:r>
          </w:p>
        </w:tc>
        <w:tc>
          <w:tcPr>
            <w:tcW w:w="1652"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sz w:val="16"/>
                <w:szCs w:val="16"/>
              </w:rPr>
            </w:pPr>
            <w:r w:rsidRPr="00954F06">
              <w:rPr>
                <w:rFonts w:ascii="Gill Sans MT" w:hAnsi="Gill Sans MT" w:cs="Calibri"/>
                <w:sz w:val="16"/>
                <w:szCs w:val="16"/>
              </w:rPr>
              <w:t>Tecknas separat</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ca 200 kr/år</w:t>
            </w:r>
          </w:p>
        </w:tc>
        <w:tc>
          <w:tcPr>
            <w:tcW w:w="13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550 kr/år</w:t>
            </w:r>
          </w:p>
        </w:tc>
        <w:tc>
          <w:tcPr>
            <w:tcW w:w="1807" w:type="dxa"/>
            <w:tcBorders>
              <w:top w:val="nil"/>
              <w:left w:val="nil"/>
              <w:bottom w:val="single" w:sz="4" w:space="0" w:color="auto"/>
              <w:right w:val="single" w:sz="4" w:space="0" w:color="auto"/>
            </w:tcBorders>
            <w:shd w:val="clear" w:color="auto" w:fill="auto"/>
            <w:noWrap/>
            <w:vAlign w:val="center"/>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från 240 kr/år</w:t>
            </w:r>
          </w:p>
        </w:tc>
        <w:tc>
          <w:tcPr>
            <w:tcW w:w="1433" w:type="dxa"/>
            <w:vMerge/>
            <w:tcBorders>
              <w:top w:val="nil"/>
              <w:left w:val="single" w:sz="4" w:space="0" w:color="auto"/>
              <w:bottom w:val="single" w:sz="4" w:space="0" w:color="000000"/>
              <w:right w:val="single" w:sz="4" w:space="0" w:color="auto"/>
            </w:tcBorders>
            <w:vAlign w:val="center"/>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269"/>
        </w:trPr>
        <w:tc>
          <w:tcPr>
            <w:tcW w:w="1729" w:type="dxa"/>
            <w:tcBorders>
              <w:top w:val="nil"/>
              <w:left w:val="nil"/>
              <w:bottom w:val="nil"/>
              <w:right w:val="nil"/>
            </w:tcBorders>
            <w:shd w:val="clear" w:color="auto" w:fill="auto"/>
            <w:noWrap/>
            <w:vAlign w:val="bottom"/>
            <w:hideMark/>
          </w:tcPr>
          <w:p w:rsidR="00954F06" w:rsidRPr="00954F06" w:rsidRDefault="00954F06" w:rsidP="00954F06">
            <w:pPr>
              <w:rPr>
                <w:rFonts w:ascii="Gill Sans MT" w:hAnsi="Gill Sans MT" w:cs="Calibri"/>
                <w:color w:val="000000"/>
                <w:sz w:val="16"/>
                <w:szCs w:val="16"/>
              </w:rPr>
            </w:pPr>
          </w:p>
        </w:tc>
        <w:tc>
          <w:tcPr>
            <w:tcW w:w="1652" w:type="dxa"/>
            <w:tcBorders>
              <w:top w:val="nil"/>
              <w:left w:val="nil"/>
              <w:bottom w:val="nil"/>
              <w:right w:val="nil"/>
            </w:tcBorders>
            <w:shd w:val="clear" w:color="auto" w:fill="auto"/>
            <w:noWrap/>
            <w:vAlign w:val="bottom"/>
            <w:hideMark/>
          </w:tcPr>
          <w:p w:rsidR="00954F06" w:rsidRPr="00954F06" w:rsidRDefault="00954F06" w:rsidP="00954F06">
            <w:pPr>
              <w:rPr>
                <w:rFonts w:ascii="Gill Sans MT" w:hAnsi="Gill Sans MT" w:cs="Calibri"/>
                <w:color w:val="000000"/>
                <w:sz w:val="16"/>
                <w:szCs w:val="16"/>
              </w:rPr>
            </w:pPr>
          </w:p>
        </w:tc>
        <w:tc>
          <w:tcPr>
            <w:tcW w:w="1269" w:type="dxa"/>
            <w:tcBorders>
              <w:top w:val="nil"/>
              <w:left w:val="nil"/>
              <w:bottom w:val="nil"/>
              <w:right w:val="nil"/>
            </w:tcBorders>
            <w:shd w:val="clear" w:color="auto" w:fill="auto"/>
            <w:noWrap/>
            <w:vAlign w:val="bottom"/>
            <w:hideMark/>
          </w:tcPr>
          <w:p w:rsidR="00954F06" w:rsidRPr="00954F06" w:rsidRDefault="00954F06" w:rsidP="00954F06">
            <w:pPr>
              <w:rPr>
                <w:rFonts w:ascii="Gill Sans MT" w:hAnsi="Gill Sans MT" w:cs="Calibri"/>
                <w:color w:val="000000"/>
                <w:sz w:val="16"/>
                <w:szCs w:val="16"/>
              </w:rPr>
            </w:pPr>
          </w:p>
        </w:tc>
        <w:tc>
          <w:tcPr>
            <w:tcW w:w="1307" w:type="dxa"/>
            <w:tcBorders>
              <w:top w:val="nil"/>
              <w:left w:val="nil"/>
              <w:bottom w:val="nil"/>
              <w:right w:val="nil"/>
            </w:tcBorders>
            <w:shd w:val="clear" w:color="auto" w:fill="auto"/>
            <w:noWrap/>
            <w:vAlign w:val="bottom"/>
            <w:hideMark/>
          </w:tcPr>
          <w:p w:rsidR="00954F06" w:rsidRPr="00954F06" w:rsidRDefault="00954F06" w:rsidP="00954F06">
            <w:pPr>
              <w:rPr>
                <w:rFonts w:ascii="Gill Sans MT" w:hAnsi="Gill Sans MT" w:cs="Calibri"/>
                <w:color w:val="000000"/>
                <w:sz w:val="16"/>
                <w:szCs w:val="16"/>
              </w:rPr>
            </w:pPr>
          </w:p>
        </w:tc>
        <w:tc>
          <w:tcPr>
            <w:tcW w:w="1807" w:type="dxa"/>
            <w:tcBorders>
              <w:top w:val="nil"/>
              <w:left w:val="nil"/>
              <w:bottom w:val="nil"/>
              <w:right w:val="nil"/>
            </w:tcBorders>
            <w:shd w:val="clear" w:color="auto" w:fill="auto"/>
            <w:noWrap/>
            <w:vAlign w:val="bottom"/>
            <w:hideMark/>
          </w:tcPr>
          <w:p w:rsidR="00954F06" w:rsidRPr="00954F06" w:rsidRDefault="00954F06" w:rsidP="00954F06">
            <w:pPr>
              <w:rPr>
                <w:rFonts w:ascii="Gill Sans MT" w:hAnsi="Gill Sans MT" w:cs="Calibri"/>
                <w:color w:val="000000"/>
                <w:sz w:val="16"/>
                <w:szCs w:val="16"/>
              </w:rPr>
            </w:pPr>
          </w:p>
        </w:tc>
        <w:tc>
          <w:tcPr>
            <w:tcW w:w="1433" w:type="dxa"/>
            <w:tcBorders>
              <w:top w:val="nil"/>
              <w:left w:val="nil"/>
              <w:bottom w:val="nil"/>
              <w:right w:val="nil"/>
            </w:tcBorders>
            <w:shd w:val="clear" w:color="auto" w:fill="auto"/>
            <w:noWrap/>
            <w:vAlign w:val="bottom"/>
            <w:hideMark/>
          </w:tcPr>
          <w:p w:rsidR="00954F06" w:rsidRPr="00954F06" w:rsidRDefault="00954F06" w:rsidP="00954F06">
            <w:pPr>
              <w:rPr>
                <w:rFonts w:ascii="Gill Sans MT" w:hAnsi="Gill Sans MT" w:cs="Calibri"/>
                <w:color w:val="000000"/>
                <w:sz w:val="16"/>
                <w:szCs w:val="16"/>
              </w:rPr>
            </w:pPr>
          </w:p>
        </w:tc>
      </w:tr>
      <w:tr w:rsidR="00954F06" w:rsidRPr="00954F06" w:rsidTr="005748AA">
        <w:trPr>
          <w:trHeight w:val="1877"/>
        </w:trPr>
        <w:tc>
          <w:tcPr>
            <w:tcW w:w="1729" w:type="dxa"/>
            <w:tcBorders>
              <w:top w:val="nil"/>
              <w:left w:val="nil"/>
              <w:bottom w:val="nil"/>
              <w:right w:val="nil"/>
            </w:tcBorders>
            <w:shd w:val="clear" w:color="auto" w:fill="auto"/>
            <w:hideMark/>
          </w:tcPr>
          <w:p w:rsidR="00954F06" w:rsidRPr="00954F06" w:rsidRDefault="00954F06" w:rsidP="00954F06">
            <w:pPr>
              <w:rPr>
                <w:rFonts w:ascii="Gill Sans MT" w:hAnsi="Gill Sans MT" w:cs="Calibri"/>
                <w:b/>
                <w:bCs/>
                <w:i/>
                <w:iCs/>
                <w:color w:val="000000"/>
                <w:sz w:val="16"/>
                <w:szCs w:val="16"/>
              </w:rPr>
            </w:pPr>
          </w:p>
        </w:tc>
        <w:tc>
          <w:tcPr>
            <w:tcW w:w="1652" w:type="dxa"/>
            <w:tcBorders>
              <w:top w:val="nil"/>
              <w:left w:val="nil"/>
              <w:bottom w:val="nil"/>
              <w:right w:val="nil"/>
            </w:tcBorders>
            <w:shd w:val="clear" w:color="auto" w:fill="auto"/>
            <w:noWrap/>
            <w:vAlign w:val="bottom"/>
            <w:hideMark/>
          </w:tcPr>
          <w:p w:rsidR="00954F06" w:rsidRPr="00954F06" w:rsidRDefault="00954F06" w:rsidP="00954F06">
            <w:pPr>
              <w:rPr>
                <w:rFonts w:ascii="Gill Sans MT" w:hAnsi="Gill Sans MT" w:cs="Calibri"/>
                <w:color w:val="666666"/>
                <w:sz w:val="16"/>
                <w:szCs w:val="16"/>
              </w:rPr>
            </w:pPr>
          </w:p>
        </w:tc>
        <w:tc>
          <w:tcPr>
            <w:tcW w:w="1269" w:type="dxa"/>
            <w:tcBorders>
              <w:top w:val="nil"/>
              <w:left w:val="nil"/>
              <w:bottom w:val="nil"/>
              <w:right w:val="nil"/>
            </w:tcBorders>
            <w:shd w:val="clear" w:color="auto" w:fill="auto"/>
            <w:hideMark/>
          </w:tcPr>
          <w:p w:rsidR="00954F06" w:rsidRPr="00954F06" w:rsidRDefault="00954F06" w:rsidP="008B654C">
            <w:pPr>
              <w:rPr>
                <w:rFonts w:ascii="Gill Sans MT" w:hAnsi="Gill Sans MT" w:cs="Calibri"/>
                <w:color w:val="000000"/>
                <w:sz w:val="16"/>
                <w:szCs w:val="16"/>
              </w:rPr>
            </w:pPr>
            <w:r w:rsidRPr="00954F06">
              <w:rPr>
                <w:rFonts w:ascii="Gill Sans MT" w:hAnsi="Gill Sans MT" w:cs="Calibri"/>
                <w:color w:val="000000"/>
                <w:sz w:val="16"/>
                <w:szCs w:val="16"/>
              </w:rPr>
              <w:t>* Premien kan skilja sig beroende på ort &amp; boyta.  200</w:t>
            </w:r>
            <w:r w:rsidR="008B654C">
              <w:rPr>
                <w:rFonts w:ascii="Gill Sans MT" w:hAnsi="Gill Sans MT" w:cs="Calibri"/>
                <w:color w:val="000000"/>
                <w:sz w:val="16"/>
                <w:szCs w:val="16"/>
              </w:rPr>
              <w:t xml:space="preserve"> </w:t>
            </w:r>
            <w:proofErr w:type="gramStart"/>
            <w:r w:rsidR="008B654C">
              <w:rPr>
                <w:rFonts w:ascii="Gill Sans MT" w:hAnsi="Gill Sans MT" w:cs="Calibri"/>
                <w:color w:val="000000"/>
                <w:sz w:val="16"/>
                <w:szCs w:val="16"/>
              </w:rPr>
              <w:t>kr  under</w:t>
            </w:r>
            <w:proofErr w:type="gramEnd"/>
            <w:r w:rsidR="008B654C">
              <w:rPr>
                <w:rFonts w:ascii="Gill Sans MT" w:hAnsi="Gill Sans MT" w:cs="Calibri"/>
                <w:color w:val="000000"/>
                <w:sz w:val="16"/>
                <w:szCs w:val="16"/>
              </w:rPr>
              <w:t xml:space="preserve"> en sex </w:t>
            </w:r>
            <w:r w:rsidRPr="00954F06">
              <w:rPr>
                <w:rFonts w:ascii="Gill Sans MT" w:hAnsi="Gill Sans MT" w:cs="Calibri"/>
                <w:color w:val="000000"/>
                <w:sz w:val="16"/>
                <w:szCs w:val="16"/>
              </w:rPr>
              <w:t>månaders "</w:t>
            </w:r>
            <w:proofErr w:type="spellStart"/>
            <w:r w:rsidRPr="00954F06">
              <w:rPr>
                <w:rFonts w:ascii="Gill Sans MT" w:hAnsi="Gill Sans MT" w:cs="Calibri"/>
                <w:color w:val="000000"/>
                <w:sz w:val="16"/>
                <w:szCs w:val="16"/>
              </w:rPr>
              <w:t>prova-på-period</w:t>
            </w:r>
            <w:proofErr w:type="spellEnd"/>
            <w:r w:rsidRPr="00954F06">
              <w:rPr>
                <w:rFonts w:ascii="Gill Sans MT" w:hAnsi="Gill Sans MT" w:cs="Calibri"/>
                <w:color w:val="000000"/>
                <w:sz w:val="16"/>
                <w:szCs w:val="16"/>
              </w:rPr>
              <w:t>".</w:t>
            </w:r>
          </w:p>
        </w:tc>
        <w:tc>
          <w:tcPr>
            <w:tcW w:w="1307" w:type="dxa"/>
            <w:tcBorders>
              <w:top w:val="nil"/>
              <w:left w:val="nil"/>
              <w:bottom w:val="nil"/>
              <w:right w:val="nil"/>
            </w:tcBorders>
            <w:shd w:val="clear" w:color="auto" w:fill="auto"/>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 xml:space="preserve">*Tecknas den online ges </w:t>
            </w:r>
            <w:proofErr w:type="gramStart"/>
            <w:r w:rsidRPr="00954F06">
              <w:rPr>
                <w:rFonts w:ascii="Gill Sans MT" w:hAnsi="Gill Sans MT" w:cs="Calibri"/>
                <w:color w:val="000000"/>
                <w:sz w:val="16"/>
                <w:szCs w:val="16"/>
              </w:rPr>
              <w:t>20%</w:t>
            </w:r>
            <w:proofErr w:type="gramEnd"/>
            <w:r w:rsidRPr="00954F06">
              <w:rPr>
                <w:rFonts w:ascii="Gill Sans MT" w:hAnsi="Gill Sans MT" w:cs="Calibri"/>
                <w:color w:val="000000"/>
                <w:sz w:val="16"/>
                <w:szCs w:val="16"/>
              </w:rPr>
              <w:t xml:space="preserve"> rabatt priset blir då 914 kr</w:t>
            </w:r>
          </w:p>
        </w:tc>
        <w:tc>
          <w:tcPr>
            <w:tcW w:w="1807" w:type="dxa"/>
            <w:tcBorders>
              <w:top w:val="nil"/>
              <w:left w:val="nil"/>
              <w:bottom w:val="nil"/>
              <w:right w:val="nil"/>
            </w:tcBorders>
            <w:shd w:val="clear" w:color="auto" w:fill="auto"/>
            <w:hideMark/>
          </w:tcPr>
          <w:p w:rsidR="00954F06" w:rsidRPr="00954F06" w:rsidRDefault="00954F06" w:rsidP="00954F06">
            <w:pPr>
              <w:rPr>
                <w:rFonts w:ascii="Gill Sans MT" w:hAnsi="Gill Sans MT" w:cs="Calibri"/>
                <w:color w:val="000000"/>
                <w:sz w:val="16"/>
                <w:szCs w:val="16"/>
              </w:rPr>
            </w:pPr>
            <w:r w:rsidRPr="00954F06">
              <w:rPr>
                <w:rFonts w:ascii="Gill Sans MT" w:hAnsi="Gill Sans MT" w:cs="Calibri"/>
                <w:color w:val="000000"/>
                <w:sz w:val="16"/>
                <w:szCs w:val="16"/>
              </w:rPr>
              <w:t>** Valbart</w:t>
            </w:r>
          </w:p>
        </w:tc>
        <w:tc>
          <w:tcPr>
            <w:tcW w:w="1433" w:type="dxa"/>
            <w:tcBorders>
              <w:top w:val="nil"/>
              <w:left w:val="nil"/>
              <w:bottom w:val="nil"/>
              <w:right w:val="nil"/>
            </w:tcBorders>
            <w:shd w:val="clear" w:color="auto" w:fill="auto"/>
            <w:noWrap/>
            <w:vAlign w:val="bottom"/>
            <w:hideMark/>
          </w:tcPr>
          <w:p w:rsidR="00954F06" w:rsidRPr="00954F06" w:rsidRDefault="00954F06" w:rsidP="00954F06">
            <w:pPr>
              <w:rPr>
                <w:rFonts w:ascii="Gill Sans MT" w:hAnsi="Gill Sans MT" w:cs="Calibri"/>
                <w:color w:val="000000"/>
                <w:sz w:val="16"/>
                <w:szCs w:val="16"/>
              </w:rPr>
            </w:pPr>
          </w:p>
        </w:tc>
      </w:tr>
    </w:tbl>
    <w:p w:rsidR="00954F06" w:rsidRPr="008737CC" w:rsidRDefault="00954F06">
      <w:pPr>
        <w:rPr>
          <w:rFonts w:ascii="Gill Sans Std" w:hAnsi="Gill Sans Std"/>
          <w:i/>
          <w:sz w:val="20"/>
          <w:szCs w:val="20"/>
        </w:rPr>
      </w:pPr>
    </w:p>
    <w:p w:rsidR="008737CC" w:rsidRDefault="008737CC">
      <w:pPr>
        <w:rPr>
          <w:rFonts w:ascii="Gill Sans Std" w:hAnsi="Gill Sans Std"/>
          <w:sz w:val="38"/>
        </w:rPr>
      </w:pPr>
    </w:p>
    <w:p w:rsidR="001B2F2A" w:rsidRPr="003A6D25" w:rsidRDefault="001B2F2A">
      <w:pPr>
        <w:rPr>
          <w:rFonts w:ascii="Gill Sans Std" w:hAnsi="Gill Sans Std"/>
          <w:sz w:val="38"/>
        </w:rPr>
      </w:pPr>
    </w:p>
    <w:p w:rsidR="00551D28" w:rsidRPr="003A6D25" w:rsidRDefault="00551D28">
      <w:pPr>
        <w:rPr>
          <w:rFonts w:ascii="Gill Sans Std" w:hAnsi="Gill Sans Std"/>
        </w:rPr>
      </w:pPr>
    </w:p>
    <w:p w:rsidR="007957BB" w:rsidRPr="007957BB" w:rsidRDefault="007957BB" w:rsidP="007957BB">
      <w:pPr>
        <w:pStyle w:val="normal0"/>
        <w:spacing w:line="240" w:lineRule="auto"/>
        <w:rPr>
          <w:rFonts w:ascii="Gill Sans Std" w:hAnsi="Gill Sans Std" w:cs="Garamond-Bold"/>
          <w:bCs/>
          <w:sz w:val="20"/>
          <w:szCs w:val="20"/>
        </w:rPr>
      </w:pPr>
    </w:p>
    <w:sectPr w:rsidR="007957BB" w:rsidRPr="007957BB" w:rsidSect="00DF3B81">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C2E" w:rsidRDefault="009F4C2E">
      <w:r>
        <w:separator/>
      </w:r>
    </w:p>
  </w:endnote>
  <w:endnote w:type="continuationSeparator" w:id="0">
    <w:p w:rsidR="009F4C2E" w:rsidRDefault="009F4C2E">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Std">
    <w:altName w:val="Gill Sans MT"/>
    <w:panose1 w:val="020B05020201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Garamond-Bold">
    <w:panose1 w:val="00000000000000000000"/>
    <w:charset w:val="00"/>
    <w:family w:val="roman"/>
    <w:notTrueType/>
    <w:pitch w:val="default"/>
    <w:sig w:usb0="00000003" w:usb1="00000000" w:usb2="00000000" w:usb3="00000000" w:csb0="00000001" w:csb1="00000000"/>
  </w:font>
  <w:font w:name="TrebuchetMS">
    <w:altName w:val="Trebuchet MS"/>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A9" w:rsidRPr="00A66DDA" w:rsidRDefault="00C640A9" w:rsidP="00EF0CE9">
    <w:pPr>
      <w:widowControl w:val="0"/>
      <w:autoSpaceDE w:val="0"/>
      <w:autoSpaceDN w:val="0"/>
      <w:adjustRightInd w:val="0"/>
      <w:rPr>
        <w:rFonts w:ascii="Gill Sans Std" w:hAnsi="Gill Sans Std" w:cs="TrebuchetMS"/>
        <w:b/>
        <w:color w:val="222222"/>
        <w:kern w:val="38"/>
        <w:sz w:val="16"/>
        <w:szCs w:val="38"/>
        <w:lang w:bidi="sv-SE"/>
      </w:rPr>
    </w:pPr>
    <w:r w:rsidRPr="00A66DDA">
      <w:rPr>
        <w:rFonts w:ascii="Gill Sans Std" w:hAnsi="Gill Sans Std" w:cs="TrebuchetMS"/>
        <w:b/>
        <w:color w:val="222222"/>
        <w:kern w:val="38"/>
        <w:sz w:val="16"/>
        <w:szCs w:val="38"/>
        <w:lang w:bidi="sv-SE"/>
      </w:rPr>
      <w:t xml:space="preserve">För mer information </w:t>
    </w:r>
  </w:p>
  <w:p w:rsidR="00C640A9" w:rsidRPr="00A66DDA" w:rsidRDefault="00C640A9" w:rsidP="00EF0CE9">
    <w:pPr>
      <w:pStyle w:val="Sidfot"/>
      <w:ind w:left="3119" w:hanging="3119"/>
      <w:rPr>
        <w:rFonts w:ascii="Gill Sans Std" w:hAnsi="Gill Sans Std" w:cs="ArialMT"/>
        <w:kern w:val="1"/>
        <w:sz w:val="16"/>
        <w:lang w:bidi="sv-SE"/>
      </w:rPr>
    </w:pPr>
    <w:r w:rsidRPr="00A66DDA">
      <w:rPr>
        <w:rFonts w:ascii="Gill Sans Std" w:hAnsi="Gill Sans Std" w:cs="ArialMT"/>
        <w:kern w:val="1"/>
        <w:sz w:val="16"/>
        <w:lang w:bidi="sv-SE"/>
      </w:rPr>
      <w:t xml:space="preserve">Michael Bergh, vd  </w:t>
    </w:r>
    <w:r w:rsidRPr="00A66DDA">
      <w:rPr>
        <w:rFonts w:ascii="Gill Sans Std" w:hAnsi="Gill Sans Std" w:cs="ArialMT"/>
        <w:kern w:val="1"/>
        <w:sz w:val="16"/>
        <w:lang w:bidi="sv-SE"/>
      </w:rPr>
      <w:tab/>
    </w:r>
    <w:r w:rsidRPr="00A66DDA">
      <w:rPr>
        <w:rFonts w:ascii="Gill Sans Std" w:hAnsi="Gill Sans Std" w:cs="Verdana"/>
        <w:b/>
        <w:sz w:val="16"/>
        <w:szCs w:val="22"/>
        <w:lang w:bidi="sv-SE"/>
      </w:rPr>
      <w:t>042-38 21 00</w:t>
    </w:r>
    <w:r w:rsidRPr="00A66DDA">
      <w:rPr>
        <w:rFonts w:ascii="Gill Sans Std" w:hAnsi="Gill Sans Std" w:cs="Verdana"/>
        <w:b/>
        <w:sz w:val="16"/>
        <w:szCs w:val="22"/>
        <w:lang w:bidi="sv-SE"/>
      </w:rPr>
      <w:tab/>
    </w:r>
    <w:r w:rsidRPr="00A66DDA">
      <w:rPr>
        <w:rFonts w:ascii="Gill Sans Std" w:hAnsi="Gill Sans Std" w:cs="Verdana"/>
        <w:b/>
        <w:sz w:val="16"/>
        <w:szCs w:val="22"/>
        <w:lang w:bidi="sv-SE"/>
      </w:rPr>
      <w:tab/>
      <w:t xml:space="preserve"> michael.bergh@solidab.se</w:t>
    </w:r>
  </w:p>
  <w:p w:rsidR="00C640A9" w:rsidRPr="00A66DDA" w:rsidRDefault="00C640A9" w:rsidP="00EF0CE9">
    <w:pPr>
      <w:pStyle w:val="Sidfot"/>
      <w:ind w:left="3119" w:hanging="3119"/>
      <w:rPr>
        <w:rFonts w:ascii="Gill Sans Std" w:hAnsi="Gill Sans Std" w:cs="ArialMT"/>
        <w:kern w:val="1"/>
        <w:sz w:val="16"/>
        <w:lang w:bidi="sv-SE"/>
      </w:rPr>
    </w:pPr>
    <w:r>
      <w:rPr>
        <w:rFonts w:ascii="Gill Sans Std" w:hAnsi="Gill Sans Std" w:cs="ArialMT"/>
        <w:kern w:val="1"/>
        <w:sz w:val="16"/>
        <w:lang w:bidi="sv-SE"/>
      </w:rPr>
      <w:t>P</w:t>
    </w:r>
    <w:r w:rsidRPr="00A66DDA">
      <w:rPr>
        <w:rFonts w:ascii="Gill Sans Std" w:hAnsi="Gill Sans Std" w:cs="ArialMT"/>
        <w:kern w:val="1"/>
        <w:sz w:val="16"/>
        <w:lang w:bidi="sv-SE"/>
      </w:rPr>
      <w:t>resskontakt</w:t>
    </w:r>
    <w:r w:rsidRPr="00A66DDA">
      <w:rPr>
        <w:rFonts w:ascii="Gill Sans Std" w:hAnsi="Gill Sans Std" w:cs="ArialMT"/>
        <w:kern w:val="1"/>
        <w:sz w:val="16"/>
        <w:lang w:bidi="sv-SE"/>
      </w:rPr>
      <w:tab/>
    </w:r>
    <w:r w:rsidRPr="00A66DDA">
      <w:rPr>
        <w:rFonts w:ascii="Gill Sans Std" w:hAnsi="Gill Sans Std" w:cs="Verdana"/>
        <w:b/>
        <w:sz w:val="16"/>
        <w:szCs w:val="22"/>
        <w:lang w:bidi="sv-SE"/>
      </w:rPr>
      <w:t>042-38 20 62 eller 0703-</w:t>
    </w:r>
    <w:r>
      <w:rPr>
        <w:rFonts w:ascii="Gill Sans Std" w:hAnsi="Gill Sans Std" w:cs="Verdana"/>
        <w:b/>
        <w:sz w:val="16"/>
        <w:szCs w:val="22"/>
        <w:lang w:bidi="sv-SE"/>
      </w:rPr>
      <w:t xml:space="preserve"> </w:t>
    </w:r>
    <w:r w:rsidRPr="00A66DDA">
      <w:rPr>
        <w:rFonts w:ascii="Gill Sans Std" w:hAnsi="Gill Sans Std" w:cs="Verdana"/>
        <w:b/>
        <w:sz w:val="16"/>
        <w:szCs w:val="22"/>
        <w:lang w:bidi="sv-SE"/>
      </w:rPr>
      <w:t>88</w:t>
    </w:r>
    <w:r>
      <w:rPr>
        <w:rFonts w:ascii="Gill Sans Std" w:hAnsi="Gill Sans Std" w:cs="Verdana"/>
        <w:b/>
        <w:sz w:val="16"/>
        <w:szCs w:val="22"/>
        <w:lang w:bidi="sv-SE"/>
      </w:rPr>
      <w:t xml:space="preserve"> </w:t>
    </w:r>
    <w:r w:rsidRPr="00A66DDA">
      <w:rPr>
        <w:rFonts w:ascii="Gill Sans Std" w:hAnsi="Gill Sans Std" w:cs="Verdana"/>
        <w:b/>
        <w:sz w:val="16"/>
        <w:szCs w:val="22"/>
        <w:lang w:bidi="sv-SE"/>
      </w:rPr>
      <w:t>20</w:t>
    </w:r>
    <w:r>
      <w:rPr>
        <w:rFonts w:ascii="Gill Sans Std" w:hAnsi="Gill Sans Std" w:cs="Verdana"/>
        <w:b/>
        <w:sz w:val="16"/>
        <w:szCs w:val="22"/>
        <w:lang w:bidi="sv-SE"/>
      </w:rPr>
      <w:t xml:space="preserve"> </w:t>
    </w:r>
    <w:r w:rsidRPr="00A66DDA">
      <w:rPr>
        <w:rFonts w:ascii="Gill Sans Std" w:hAnsi="Gill Sans Std" w:cs="Verdana"/>
        <w:b/>
        <w:sz w:val="16"/>
        <w:szCs w:val="22"/>
        <w:lang w:bidi="sv-SE"/>
      </w:rPr>
      <w:t>62</w:t>
    </w:r>
    <w:r w:rsidRPr="00A66DDA">
      <w:rPr>
        <w:rFonts w:ascii="Gill Sans Std" w:hAnsi="Gill Sans Std" w:cs="Verdana"/>
        <w:b/>
        <w:sz w:val="16"/>
        <w:szCs w:val="22"/>
        <w:lang w:bidi="sv-SE"/>
      </w:rPr>
      <w:tab/>
      <w:t xml:space="preserve"> </w:t>
    </w:r>
    <w:hyperlink r:id="rId1" w:history="1">
      <w:r w:rsidRPr="00A23453">
        <w:rPr>
          <w:rStyle w:val="Hyperlnk"/>
          <w:rFonts w:ascii="Gill Sans Std" w:hAnsi="Gill Sans Std" w:cs="Verdana"/>
          <w:b/>
          <w:sz w:val="16"/>
          <w:szCs w:val="22"/>
          <w:lang w:bidi="sv-SE"/>
        </w:rPr>
        <w:t>press@solidab.se</w:t>
      </w:r>
    </w:hyperlink>
  </w:p>
  <w:p w:rsidR="00C640A9" w:rsidRPr="00A66DDA" w:rsidRDefault="00C640A9" w:rsidP="00EF0CE9">
    <w:pPr>
      <w:widowControl w:val="0"/>
      <w:autoSpaceDE w:val="0"/>
      <w:autoSpaceDN w:val="0"/>
      <w:adjustRightInd w:val="0"/>
      <w:rPr>
        <w:rFonts w:ascii="Gill Sans Std" w:hAnsi="Gill Sans Std" w:cs="TrebuchetMS"/>
        <w:color w:val="222222"/>
        <w:kern w:val="38"/>
        <w:sz w:val="16"/>
        <w:szCs w:val="38"/>
        <w:lang w:bidi="sv-SE"/>
      </w:rPr>
    </w:pPr>
  </w:p>
  <w:p w:rsidR="00C640A9" w:rsidRPr="00A66DDA" w:rsidRDefault="00C640A9" w:rsidP="00EF0CE9">
    <w:pPr>
      <w:widowControl w:val="0"/>
      <w:autoSpaceDE w:val="0"/>
      <w:autoSpaceDN w:val="0"/>
      <w:adjustRightInd w:val="0"/>
      <w:rPr>
        <w:rFonts w:ascii="Gill Sans Std" w:hAnsi="Gill Sans Std" w:cs="TrebuchetMS"/>
        <w:b/>
        <w:color w:val="222222"/>
        <w:kern w:val="38"/>
        <w:sz w:val="16"/>
        <w:szCs w:val="38"/>
        <w:lang w:bidi="sv-SE"/>
      </w:rPr>
    </w:pPr>
    <w:r w:rsidRPr="00A66DDA">
      <w:rPr>
        <w:rFonts w:ascii="Gill Sans Std" w:hAnsi="Gill Sans Std" w:cs="TrebuchetMS"/>
        <w:b/>
        <w:color w:val="222222"/>
        <w:kern w:val="38"/>
        <w:sz w:val="16"/>
        <w:szCs w:val="38"/>
        <w:lang w:bidi="sv-SE"/>
      </w:rPr>
      <w:t xml:space="preserve">Solid Försäkringar – ovanligt </w:t>
    </w:r>
    <w:proofErr w:type="spellStart"/>
    <w:r w:rsidRPr="00A66DDA">
      <w:rPr>
        <w:rFonts w:ascii="Gill Sans Std" w:hAnsi="Gill Sans Std" w:cs="TrebuchetMS"/>
        <w:b/>
        <w:color w:val="222222"/>
        <w:kern w:val="38"/>
        <w:sz w:val="16"/>
        <w:szCs w:val="38"/>
        <w:lang w:bidi="sv-SE"/>
      </w:rPr>
      <w:t>okrångliga</w:t>
    </w:r>
    <w:proofErr w:type="spellEnd"/>
    <w:r w:rsidRPr="00A66DDA">
      <w:rPr>
        <w:rFonts w:ascii="Gill Sans Std" w:hAnsi="Gill Sans Std" w:cs="TrebuchetMS"/>
        <w:b/>
        <w:color w:val="222222"/>
        <w:kern w:val="38"/>
        <w:sz w:val="16"/>
        <w:szCs w:val="38"/>
        <w:lang w:bidi="sv-SE"/>
      </w:rPr>
      <w:t xml:space="preserve"> försäkringar</w:t>
    </w:r>
  </w:p>
  <w:p w:rsidR="00C640A9" w:rsidRPr="00A66DDA" w:rsidRDefault="00C640A9" w:rsidP="00EF0CE9">
    <w:pPr>
      <w:widowControl w:val="0"/>
      <w:autoSpaceDE w:val="0"/>
      <w:autoSpaceDN w:val="0"/>
      <w:adjustRightInd w:val="0"/>
      <w:spacing w:after="100"/>
      <w:ind w:right="200"/>
      <w:rPr>
        <w:rFonts w:ascii="Gill Sans Std" w:hAnsi="Gill Sans Std" w:cs="Verdana"/>
        <w:sz w:val="16"/>
        <w:szCs w:val="22"/>
        <w:lang w:bidi="sv-SE"/>
      </w:rPr>
    </w:pPr>
    <w:r w:rsidRPr="00A66DDA">
      <w:rPr>
        <w:rFonts w:ascii="Gill Sans Std" w:hAnsi="Gill Sans Std" w:cs="Verdana"/>
        <w:sz w:val="16"/>
        <w:szCs w:val="22"/>
        <w:lang w:bidi="sv-SE"/>
      </w:rPr>
      <w:t xml:space="preserve">Solid Försäkringar är ett försäkringsbolag som erbjuder ovanligt </w:t>
    </w:r>
    <w:proofErr w:type="spellStart"/>
    <w:r w:rsidRPr="00A66DDA">
      <w:rPr>
        <w:rFonts w:ascii="Gill Sans Std" w:hAnsi="Gill Sans Std" w:cs="Verdana"/>
        <w:sz w:val="16"/>
        <w:szCs w:val="22"/>
        <w:lang w:bidi="sv-SE"/>
      </w:rPr>
      <w:t>okrångliga</w:t>
    </w:r>
    <w:proofErr w:type="spellEnd"/>
    <w:r>
      <w:rPr>
        <w:rFonts w:ascii="Gill Sans Std" w:hAnsi="Gill Sans Std" w:cs="Verdana"/>
        <w:sz w:val="16"/>
        <w:szCs w:val="22"/>
        <w:lang w:bidi="sv-SE"/>
      </w:rPr>
      <w:t xml:space="preserve"> försäkringar.</w:t>
    </w:r>
    <w:r w:rsidRPr="00A66DDA">
      <w:rPr>
        <w:rFonts w:ascii="Gill Sans Std" w:hAnsi="Gill Sans Std" w:cs="Verdana"/>
        <w:sz w:val="16"/>
        <w:szCs w:val="22"/>
        <w:lang w:bidi="sv-SE"/>
      </w:rPr>
      <w:t xml:space="preserve"> Enbart i Sverige har Solid Försäkringar </w:t>
    </w:r>
    <w:r>
      <w:rPr>
        <w:rFonts w:ascii="Gill Sans Std" w:hAnsi="Gill Sans Std" w:cs="Verdana"/>
        <w:sz w:val="16"/>
        <w:szCs w:val="22"/>
        <w:lang w:bidi="sv-SE"/>
      </w:rPr>
      <w:br/>
    </w:r>
    <w:r w:rsidRPr="00A66DDA">
      <w:rPr>
        <w:rFonts w:ascii="Gill Sans Std" w:hAnsi="Gill Sans Std" w:cs="Verdana"/>
        <w:sz w:val="16"/>
        <w:szCs w:val="22"/>
        <w:lang w:bidi="sv-SE"/>
      </w:rPr>
      <w:t>3 miljoner kunder och över 5</w:t>
    </w:r>
    <w:r>
      <w:rPr>
        <w:rFonts w:ascii="Gill Sans Std" w:hAnsi="Gill Sans Std" w:cs="Verdana"/>
        <w:sz w:val="16"/>
        <w:szCs w:val="22"/>
        <w:lang w:bidi="sv-SE"/>
      </w:rPr>
      <w:t xml:space="preserve"> </w:t>
    </w:r>
    <w:r w:rsidRPr="00A66DDA">
      <w:rPr>
        <w:rFonts w:ascii="Gill Sans Std" w:hAnsi="Gill Sans Std" w:cs="Verdana"/>
        <w:sz w:val="16"/>
        <w:szCs w:val="22"/>
        <w:lang w:bidi="sv-SE"/>
      </w:rPr>
      <w:t>500 ombud. Solid Försäkringar driver även verksamhet i övriga Norden och delar av Europa. Solid Försäkringar ingår i Resurs Gruppen</w:t>
    </w:r>
    <w:r>
      <w:rPr>
        <w:rFonts w:ascii="Gill Sans Std" w:hAnsi="Gill Sans Std" w:cs="Verdana"/>
        <w:sz w:val="16"/>
        <w:szCs w:val="22"/>
        <w:lang w:bidi="sv-SE"/>
      </w:rPr>
      <w:t xml:space="preserve">. </w:t>
    </w:r>
    <w:r w:rsidRPr="00A66DDA">
      <w:rPr>
        <w:rFonts w:ascii="Gill Sans Std" w:hAnsi="Gill Sans Std" w:cs="Verdana"/>
        <w:sz w:val="16"/>
        <w:szCs w:val="22"/>
        <w:lang w:bidi="sv-SE"/>
      </w:rPr>
      <w:t xml:space="preserve"> Solid Försäkringar grundades 1993 och har sedan dess haft sitt huvudkontor i Helsingborg.</w:t>
    </w:r>
    <w:r w:rsidRPr="00834BFE">
      <w:rPr>
        <w:rFonts w:ascii="Gill Sans Std" w:hAnsi="Gill Sans Std" w:cs="Verdana"/>
        <w:sz w:val="16"/>
        <w:szCs w:val="22"/>
        <w:lang w:bidi="sv-SE"/>
      </w:rPr>
      <w:t xml:space="preserve"> </w:t>
    </w:r>
    <w:r>
      <w:rPr>
        <w:rFonts w:ascii="Gill Sans Std" w:hAnsi="Gill Sans Std" w:cs="Verdana"/>
        <w:sz w:val="16"/>
        <w:szCs w:val="22"/>
        <w:lang w:bidi="sv-SE"/>
      </w:rPr>
      <w:br/>
      <w:t xml:space="preserve">2009 uppgick Solids </w:t>
    </w:r>
    <w:r w:rsidRPr="00A66DDA">
      <w:rPr>
        <w:rFonts w:ascii="Gill Sans Std" w:hAnsi="Gill Sans Std" w:cs="Verdana"/>
        <w:sz w:val="16"/>
        <w:szCs w:val="22"/>
        <w:lang w:bidi="sv-SE"/>
      </w:rPr>
      <w:t xml:space="preserve">omsättning </w:t>
    </w:r>
    <w:r>
      <w:rPr>
        <w:rFonts w:ascii="Gill Sans Std" w:hAnsi="Gill Sans Std" w:cs="Verdana"/>
        <w:sz w:val="16"/>
        <w:szCs w:val="22"/>
        <w:lang w:bidi="sv-SE"/>
      </w:rPr>
      <w:t>till</w:t>
    </w:r>
    <w:r w:rsidRPr="00A66DDA">
      <w:rPr>
        <w:rFonts w:ascii="Gill Sans Std" w:hAnsi="Gill Sans Std" w:cs="Verdana"/>
        <w:sz w:val="16"/>
        <w:szCs w:val="22"/>
        <w:lang w:bidi="sv-SE"/>
      </w:rPr>
      <w:t xml:space="preserve"> en miljard kronor. </w:t>
    </w:r>
  </w:p>
  <w:p w:rsidR="00C640A9" w:rsidRPr="00A66DDA" w:rsidRDefault="00C640A9" w:rsidP="00EF0CE9">
    <w:pPr>
      <w:widowControl w:val="0"/>
      <w:autoSpaceDE w:val="0"/>
      <w:autoSpaceDN w:val="0"/>
      <w:adjustRightInd w:val="0"/>
      <w:spacing w:after="100"/>
      <w:ind w:right="200"/>
      <w:rPr>
        <w:rFonts w:ascii="Gill Sans Std" w:hAnsi="Gill Sans Std"/>
        <w:b/>
        <w:sz w:val="16"/>
      </w:rPr>
    </w:pPr>
    <w:r w:rsidRPr="00A66DDA">
      <w:rPr>
        <w:rFonts w:ascii="Gill Sans Std" w:hAnsi="Gill Sans Std" w:cs="Verdana"/>
        <w:b/>
        <w:sz w:val="16"/>
        <w:szCs w:val="22"/>
        <w:lang w:bidi="sv-SE"/>
      </w:rPr>
      <w:t>Solid Försäkringar, Box 22068, 25022 Helsingborg. Telefon: 042-38 21 00. Fax: 042-38 20 80</w:t>
    </w:r>
    <w:r>
      <w:rPr>
        <w:rFonts w:ascii="Gill Sans Std" w:hAnsi="Gill Sans Std" w:cs="Verdana"/>
        <w:b/>
        <w:sz w:val="16"/>
        <w:szCs w:val="22"/>
        <w:lang w:bidi="sv-SE"/>
      </w:rPr>
      <w:t xml:space="preserve"> Hemsida: </w:t>
    </w:r>
    <w:proofErr w:type="spellStart"/>
    <w:r>
      <w:rPr>
        <w:rFonts w:ascii="Gill Sans Std" w:hAnsi="Gill Sans Std" w:cs="Verdana"/>
        <w:b/>
        <w:sz w:val="16"/>
        <w:szCs w:val="22"/>
        <w:lang w:bidi="sv-SE"/>
      </w:rPr>
      <w:t>www.solidab.se</w:t>
    </w:r>
    <w:proofErr w:type="spellEnd"/>
  </w:p>
  <w:p w:rsidR="00C640A9" w:rsidRDefault="00C640A9">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C2E" w:rsidRDefault="009F4C2E">
      <w:r>
        <w:separator/>
      </w:r>
    </w:p>
  </w:footnote>
  <w:footnote w:type="continuationSeparator" w:id="0">
    <w:p w:rsidR="009F4C2E" w:rsidRDefault="009F4C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0A9" w:rsidRPr="00EF0CE9" w:rsidRDefault="00C640A9">
    <w:pPr>
      <w:rPr>
        <w:rFonts w:ascii="Gill Sans Std" w:hAnsi="Gill Sans Std"/>
      </w:rPr>
    </w:pPr>
    <w:r>
      <w:rPr>
        <w:rFonts w:ascii="Gill Sans Std" w:hAnsi="Gill Sans Std"/>
        <w:noProof/>
      </w:rPr>
      <w:drawing>
        <wp:anchor distT="0" distB="0" distL="114300" distR="114300" simplePos="0" relativeHeight="251658240" behindDoc="1" locked="0" layoutInCell="1" allowOverlap="1">
          <wp:simplePos x="0" y="0"/>
          <wp:positionH relativeFrom="column">
            <wp:posOffset>4697095</wp:posOffset>
          </wp:positionH>
          <wp:positionV relativeFrom="paragraph">
            <wp:posOffset>91440</wp:posOffset>
          </wp:positionV>
          <wp:extent cx="1375410" cy="426720"/>
          <wp:effectExtent l="19050" t="0" r="0" b="0"/>
          <wp:wrapNone/>
          <wp:docPr id="3" name="Bildobjekt 0" descr="Solid_forsakrin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_forsakringar.jpg"/>
                  <pic:cNvPicPr/>
                </pic:nvPicPr>
                <pic:blipFill>
                  <a:blip r:embed="rId1"/>
                  <a:stretch>
                    <a:fillRect/>
                  </a:stretch>
                </pic:blipFill>
                <pic:spPr>
                  <a:xfrm>
                    <a:off x="0" y="0"/>
                    <a:ext cx="1375410" cy="426720"/>
                  </a:xfrm>
                  <a:prstGeom prst="rect">
                    <a:avLst/>
                  </a:prstGeom>
                </pic:spPr>
              </pic:pic>
            </a:graphicData>
          </a:graphic>
        </wp:anchor>
      </w:drawing>
    </w:r>
  </w:p>
  <w:p w:rsidR="00C640A9" w:rsidRPr="00424917" w:rsidRDefault="00C640A9" w:rsidP="00EF0CE9">
    <w:pPr>
      <w:rPr>
        <w:rFonts w:ascii="Gill Sans Std" w:hAnsi="Gill Sans Std"/>
        <w:b/>
      </w:rPr>
    </w:pPr>
    <w:r w:rsidRPr="00424917">
      <w:rPr>
        <w:rFonts w:ascii="Gill Sans Std" w:hAnsi="Gill Sans Std"/>
        <w:b/>
      </w:rPr>
      <w:t xml:space="preserve">PRESSMEDDELANDE </w:t>
    </w:r>
  </w:p>
  <w:p w:rsidR="00C640A9" w:rsidRPr="00424917" w:rsidRDefault="00C640A9" w:rsidP="00EF0CE9">
    <w:pPr>
      <w:rPr>
        <w:rFonts w:ascii="Gill Sans Std" w:hAnsi="Gill Sans Std"/>
      </w:rPr>
    </w:pPr>
    <w:r w:rsidRPr="00424917">
      <w:rPr>
        <w:rFonts w:ascii="Gill Sans Std" w:hAnsi="Gill Sans Std"/>
      </w:rPr>
      <w:t>Solid Försäkringar, 20</w:t>
    </w:r>
    <w:r>
      <w:rPr>
        <w:rFonts w:ascii="Gill Sans Std" w:hAnsi="Gill Sans Std"/>
      </w:rPr>
      <w:t>10-0</w:t>
    </w:r>
    <w:r w:rsidR="00122F7D">
      <w:rPr>
        <w:rFonts w:ascii="Gill Sans Std" w:hAnsi="Gill Sans Std"/>
      </w:rPr>
      <w:t>8</w:t>
    </w:r>
    <w:r w:rsidRPr="00424917">
      <w:rPr>
        <w:rFonts w:ascii="Gill Sans Std" w:hAnsi="Gill Sans Std"/>
      </w:rPr>
      <w:t>-</w:t>
    </w:r>
    <w:r w:rsidR="00122F7D">
      <w:rPr>
        <w:rFonts w:ascii="Gill Sans Std" w:hAnsi="Gill Sans Std"/>
      </w:rPr>
      <w:t>10</w:t>
    </w:r>
  </w:p>
  <w:p w:rsidR="00C640A9" w:rsidRDefault="00C640A9">
    <w:pPr>
      <w:pStyle w:val="Sidhuvud"/>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07A"/>
    <w:multiLevelType w:val="hybridMultilevel"/>
    <w:tmpl w:val="12909696"/>
    <w:lvl w:ilvl="0" w:tplc="1CA41F0A">
      <w:start w:val="5"/>
      <w:numFmt w:val="bullet"/>
      <w:lvlText w:val="-"/>
      <w:lvlJc w:val="left"/>
      <w:pPr>
        <w:ind w:left="720" w:hanging="360"/>
      </w:pPr>
      <w:rPr>
        <w:rFonts w:ascii="Gill Sans MT" w:eastAsia="Times New Roman" w:hAnsi="Gill Sans M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8E7F97"/>
    <w:multiLevelType w:val="hybridMultilevel"/>
    <w:tmpl w:val="4344E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9AD2CFB"/>
    <w:multiLevelType w:val="hybridMultilevel"/>
    <w:tmpl w:val="8B6E6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D0F022F"/>
    <w:multiLevelType w:val="hybridMultilevel"/>
    <w:tmpl w:val="301C2388"/>
    <w:lvl w:ilvl="0" w:tplc="931664D4">
      <w:start w:val="16"/>
      <w:numFmt w:val="bullet"/>
      <w:lvlText w:val="-"/>
      <w:lvlJc w:val="left"/>
      <w:pPr>
        <w:tabs>
          <w:tab w:val="num" w:pos="720"/>
        </w:tabs>
        <w:ind w:left="720" w:hanging="360"/>
      </w:pPr>
      <w:rPr>
        <w:rFonts w:ascii="Arial" w:eastAsia="Times New Roman" w:hAnsi="Arial"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4">
    <w:nsid w:val="1DDA69F8"/>
    <w:multiLevelType w:val="hybridMultilevel"/>
    <w:tmpl w:val="5E7AD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36F1C80"/>
    <w:multiLevelType w:val="hybridMultilevel"/>
    <w:tmpl w:val="FC7EFDB0"/>
    <w:lvl w:ilvl="0" w:tplc="C30A01EC">
      <w:numFmt w:val="bullet"/>
      <w:lvlText w:val="-"/>
      <w:lvlJc w:val="left"/>
      <w:pPr>
        <w:ind w:left="720" w:hanging="360"/>
      </w:pPr>
      <w:rPr>
        <w:rFonts w:ascii="Gill Sans Std" w:eastAsia="Times New Roman" w:hAnsi="Gill Sans Std" w:cs="Times New Roman" w:hint="default"/>
        <w:b w:val="0"/>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E472210"/>
    <w:multiLevelType w:val="hybridMultilevel"/>
    <w:tmpl w:val="1F625DBA"/>
    <w:lvl w:ilvl="0" w:tplc="228E6ECC">
      <w:start w:val="7"/>
      <w:numFmt w:val="bullet"/>
      <w:lvlText w:val=""/>
      <w:lvlJc w:val="left"/>
      <w:pPr>
        <w:tabs>
          <w:tab w:val="num" w:pos="720"/>
        </w:tabs>
        <w:ind w:left="720" w:hanging="360"/>
      </w:pPr>
      <w:rPr>
        <w:rFonts w:ascii="Symbol" w:eastAsia="Times New Roman" w:hAnsi="Symbol"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7">
    <w:nsid w:val="300737C1"/>
    <w:multiLevelType w:val="hybridMultilevel"/>
    <w:tmpl w:val="30628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DDD1A30"/>
    <w:multiLevelType w:val="hybridMultilevel"/>
    <w:tmpl w:val="3A9616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2CB2636"/>
    <w:multiLevelType w:val="hybridMultilevel"/>
    <w:tmpl w:val="659A2D74"/>
    <w:lvl w:ilvl="0" w:tplc="79761858">
      <w:numFmt w:val="bullet"/>
      <w:lvlText w:val="-"/>
      <w:lvlJc w:val="left"/>
      <w:pPr>
        <w:ind w:left="720" w:hanging="360"/>
      </w:pPr>
      <w:rPr>
        <w:rFonts w:ascii="Gill Sans Std" w:eastAsia="Times New Roman" w:hAnsi="Gill Sans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C667E6D"/>
    <w:multiLevelType w:val="hybridMultilevel"/>
    <w:tmpl w:val="9B54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15D77FD"/>
    <w:multiLevelType w:val="hybridMultilevel"/>
    <w:tmpl w:val="45D0BBD8"/>
    <w:lvl w:ilvl="0" w:tplc="EF88DE0E">
      <w:numFmt w:val="bullet"/>
      <w:lvlText w:val="-"/>
      <w:lvlJc w:val="left"/>
      <w:pPr>
        <w:ind w:left="720" w:hanging="360"/>
      </w:pPr>
      <w:rPr>
        <w:rFonts w:ascii="Gill Sans Std" w:eastAsia="Times New Roman" w:hAnsi="Gill Sans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3C36CDA"/>
    <w:multiLevelType w:val="hybridMultilevel"/>
    <w:tmpl w:val="72660C9C"/>
    <w:lvl w:ilvl="0" w:tplc="7666C2BC">
      <w:start w:val="1"/>
      <w:numFmt w:val="bullet"/>
      <w:lvlText w:val=""/>
      <w:lvlJc w:val="left"/>
      <w:pPr>
        <w:tabs>
          <w:tab w:val="num" w:pos="720"/>
        </w:tabs>
        <w:ind w:left="720" w:hanging="360"/>
      </w:pPr>
      <w:rPr>
        <w:rFonts w:ascii="Symbol" w:hAnsi="Symbol" w:hint="default"/>
        <w:color w:val="auto"/>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nsid w:val="6FE90AD5"/>
    <w:multiLevelType w:val="hybridMultilevel"/>
    <w:tmpl w:val="8124B8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3"/>
  </w:num>
  <w:num w:numId="3">
    <w:abstractNumId w:val="13"/>
  </w:num>
  <w:num w:numId="4">
    <w:abstractNumId w:val="12"/>
  </w:num>
  <w:num w:numId="5">
    <w:abstractNumId w:val="2"/>
  </w:num>
  <w:num w:numId="6">
    <w:abstractNumId w:val="10"/>
  </w:num>
  <w:num w:numId="7">
    <w:abstractNumId w:val="0"/>
  </w:num>
  <w:num w:numId="8">
    <w:abstractNumId w:val="8"/>
  </w:num>
  <w:num w:numId="9">
    <w:abstractNumId w:val="1"/>
  </w:num>
  <w:num w:numId="10">
    <w:abstractNumId w:val="4"/>
  </w:num>
  <w:num w:numId="11">
    <w:abstractNumId w:val="7"/>
  </w:num>
  <w:num w:numId="12">
    <w:abstractNumId w:val="5"/>
  </w:num>
  <w:num w:numId="13">
    <w:abstractNumId w:val="9"/>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rsids>
    <w:rsidRoot w:val="002F623E"/>
    <w:rsid w:val="000047F6"/>
    <w:rsid w:val="000136C9"/>
    <w:rsid w:val="00035772"/>
    <w:rsid w:val="000532E8"/>
    <w:rsid w:val="00056413"/>
    <w:rsid w:val="000A0CA9"/>
    <w:rsid w:val="00121BF2"/>
    <w:rsid w:val="00122F7D"/>
    <w:rsid w:val="0013728C"/>
    <w:rsid w:val="00150AA1"/>
    <w:rsid w:val="00161ABE"/>
    <w:rsid w:val="0019463D"/>
    <w:rsid w:val="00195074"/>
    <w:rsid w:val="001B2F2A"/>
    <w:rsid w:val="002036EF"/>
    <w:rsid w:val="00203E0A"/>
    <w:rsid w:val="00205BF0"/>
    <w:rsid w:val="0023160E"/>
    <w:rsid w:val="00237ABB"/>
    <w:rsid w:val="00247D0A"/>
    <w:rsid w:val="0027173A"/>
    <w:rsid w:val="00272890"/>
    <w:rsid w:val="00280170"/>
    <w:rsid w:val="002817EC"/>
    <w:rsid w:val="002A6B47"/>
    <w:rsid w:val="002A6DDB"/>
    <w:rsid w:val="002E617A"/>
    <w:rsid w:val="002F623E"/>
    <w:rsid w:val="0032090B"/>
    <w:rsid w:val="00340B25"/>
    <w:rsid w:val="00350AB5"/>
    <w:rsid w:val="003A6D25"/>
    <w:rsid w:val="003C22EF"/>
    <w:rsid w:val="003D2488"/>
    <w:rsid w:val="003E7FC8"/>
    <w:rsid w:val="003F28D3"/>
    <w:rsid w:val="003F42CD"/>
    <w:rsid w:val="00411128"/>
    <w:rsid w:val="00424917"/>
    <w:rsid w:val="004609F7"/>
    <w:rsid w:val="004A5012"/>
    <w:rsid w:val="004E22B7"/>
    <w:rsid w:val="00505B9F"/>
    <w:rsid w:val="00512C13"/>
    <w:rsid w:val="00525D90"/>
    <w:rsid w:val="0053718B"/>
    <w:rsid w:val="00540D58"/>
    <w:rsid w:val="00551D28"/>
    <w:rsid w:val="005558DC"/>
    <w:rsid w:val="005748AA"/>
    <w:rsid w:val="00581E98"/>
    <w:rsid w:val="005865C7"/>
    <w:rsid w:val="00597CE7"/>
    <w:rsid w:val="005A3E10"/>
    <w:rsid w:val="005B79E3"/>
    <w:rsid w:val="005E41C0"/>
    <w:rsid w:val="00616ABD"/>
    <w:rsid w:val="0062315A"/>
    <w:rsid w:val="00640722"/>
    <w:rsid w:val="006432F1"/>
    <w:rsid w:val="00645584"/>
    <w:rsid w:val="00653955"/>
    <w:rsid w:val="0066549A"/>
    <w:rsid w:val="00685B4B"/>
    <w:rsid w:val="006B4A4C"/>
    <w:rsid w:val="006C411F"/>
    <w:rsid w:val="00714966"/>
    <w:rsid w:val="00724230"/>
    <w:rsid w:val="00724CB9"/>
    <w:rsid w:val="00743293"/>
    <w:rsid w:val="0074637F"/>
    <w:rsid w:val="00757048"/>
    <w:rsid w:val="00760ADE"/>
    <w:rsid w:val="00770439"/>
    <w:rsid w:val="007957BB"/>
    <w:rsid w:val="007A2C92"/>
    <w:rsid w:val="007A5445"/>
    <w:rsid w:val="007B14CA"/>
    <w:rsid w:val="007C2028"/>
    <w:rsid w:val="007D32DF"/>
    <w:rsid w:val="007F7104"/>
    <w:rsid w:val="008336FF"/>
    <w:rsid w:val="00834BFE"/>
    <w:rsid w:val="008479F1"/>
    <w:rsid w:val="008522D1"/>
    <w:rsid w:val="00867177"/>
    <w:rsid w:val="008708DD"/>
    <w:rsid w:val="008737CC"/>
    <w:rsid w:val="008B654C"/>
    <w:rsid w:val="008E1BD5"/>
    <w:rsid w:val="008E1C41"/>
    <w:rsid w:val="008E7B1A"/>
    <w:rsid w:val="008F41F9"/>
    <w:rsid w:val="00954F06"/>
    <w:rsid w:val="0096535B"/>
    <w:rsid w:val="00990E04"/>
    <w:rsid w:val="009D0BE5"/>
    <w:rsid w:val="009F4C2E"/>
    <w:rsid w:val="00A052E8"/>
    <w:rsid w:val="00A24081"/>
    <w:rsid w:val="00A32C2D"/>
    <w:rsid w:val="00A44E61"/>
    <w:rsid w:val="00A51630"/>
    <w:rsid w:val="00A60139"/>
    <w:rsid w:val="00A66A59"/>
    <w:rsid w:val="00A66DDA"/>
    <w:rsid w:val="00A71034"/>
    <w:rsid w:val="00A7129D"/>
    <w:rsid w:val="00A848B1"/>
    <w:rsid w:val="00A87113"/>
    <w:rsid w:val="00AB05B3"/>
    <w:rsid w:val="00AB7D32"/>
    <w:rsid w:val="00AB7E58"/>
    <w:rsid w:val="00AF187B"/>
    <w:rsid w:val="00B33749"/>
    <w:rsid w:val="00B520D9"/>
    <w:rsid w:val="00B5657A"/>
    <w:rsid w:val="00B63CF7"/>
    <w:rsid w:val="00BB4935"/>
    <w:rsid w:val="00BB6AF6"/>
    <w:rsid w:val="00BC4B0C"/>
    <w:rsid w:val="00BF36A9"/>
    <w:rsid w:val="00BF4BEA"/>
    <w:rsid w:val="00C04121"/>
    <w:rsid w:val="00C24E9D"/>
    <w:rsid w:val="00C33A78"/>
    <w:rsid w:val="00C640A9"/>
    <w:rsid w:val="00C719E2"/>
    <w:rsid w:val="00C8346B"/>
    <w:rsid w:val="00C87F23"/>
    <w:rsid w:val="00C94D30"/>
    <w:rsid w:val="00CA1683"/>
    <w:rsid w:val="00CD3D05"/>
    <w:rsid w:val="00CD5061"/>
    <w:rsid w:val="00CE7B41"/>
    <w:rsid w:val="00CF67C1"/>
    <w:rsid w:val="00D31080"/>
    <w:rsid w:val="00D31F65"/>
    <w:rsid w:val="00D32DAD"/>
    <w:rsid w:val="00D73641"/>
    <w:rsid w:val="00D935D4"/>
    <w:rsid w:val="00DA2B8E"/>
    <w:rsid w:val="00DA3830"/>
    <w:rsid w:val="00DB6BE2"/>
    <w:rsid w:val="00DC0DB2"/>
    <w:rsid w:val="00DD3F8F"/>
    <w:rsid w:val="00DD4C06"/>
    <w:rsid w:val="00DD7D42"/>
    <w:rsid w:val="00DF3B81"/>
    <w:rsid w:val="00E04962"/>
    <w:rsid w:val="00E307CD"/>
    <w:rsid w:val="00E45423"/>
    <w:rsid w:val="00E6716C"/>
    <w:rsid w:val="00EB34B3"/>
    <w:rsid w:val="00EE0933"/>
    <w:rsid w:val="00EF0CE9"/>
    <w:rsid w:val="00EF35EF"/>
    <w:rsid w:val="00F05119"/>
    <w:rsid w:val="00F06922"/>
    <w:rsid w:val="00F269F9"/>
    <w:rsid w:val="00F3401F"/>
    <w:rsid w:val="00F35571"/>
    <w:rsid w:val="00F36D29"/>
    <w:rsid w:val="00F37FEA"/>
    <w:rsid w:val="00F45ACF"/>
    <w:rsid w:val="00F572D1"/>
    <w:rsid w:val="00F73A68"/>
    <w:rsid w:val="00F73F98"/>
    <w:rsid w:val="00FA560C"/>
    <w:rsid w:val="00FD5570"/>
    <w:rsid w:val="00FF5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D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850ACD"/>
    <w:rPr>
      <w:color w:val="0000FF"/>
      <w:u w:val="single"/>
    </w:rPr>
  </w:style>
  <w:style w:type="paragraph" w:styleId="Sidfot">
    <w:name w:val="footer"/>
    <w:basedOn w:val="Normal"/>
    <w:semiHidden/>
    <w:rsid w:val="005427A6"/>
    <w:pPr>
      <w:tabs>
        <w:tab w:val="center" w:pos="4536"/>
        <w:tab w:val="right" w:pos="9072"/>
      </w:tabs>
    </w:pPr>
  </w:style>
  <w:style w:type="paragraph" w:styleId="Sidhuvud">
    <w:name w:val="header"/>
    <w:basedOn w:val="Normal"/>
    <w:rsid w:val="005427A6"/>
    <w:pPr>
      <w:tabs>
        <w:tab w:val="center" w:pos="4536"/>
        <w:tab w:val="right" w:pos="9072"/>
      </w:tabs>
    </w:pPr>
  </w:style>
  <w:style w:type="paragraph" w:styleId="Liststycke">
    <w:name w:val="List Paragraph"/>
    <w:basedOn w:val="Normal"/>
    <w:uiPriority w:val="34"/>
    <w:qFormat/>
    <w:rsid w:val="008621FF"/>
    <w:pPr>
      <w:ind w:left="1304"/>
    </w:pPr>
  </w:style>
  <w:style w:type="paragraph" w:styleId="Ballongtext">
    <w:name w:val="Balloon Text"/>
    <w:basedOn w:val="Normal"/>
    <w:link w:val="BallongtextChar"/>
    <w:uiPriority w:val="99"/>
    <w:semiHidden/>
    <w:unhideWhenUsed/>
    <w:rsid w:val="00DD7D42"/>
    <w:rPr>
      <w:rFonts w:ascii="Tahoma" w:hAnsi="Tahoma" w:cs="Tahoma"/>
      <w:sz w:val="16"/>
      <w:szCs w:val="16"/>
    </w:rPr>
  </w:style>
  <w:style w:type="character" w:customStyle="1" w:styleId="BallongtextChar">
    <w:name w:val="Ballongtext Char"/>
    <w:basedOn w:val="Standardstycketeckensnitt"/>
    <w:link w:val="Ballongtext"/>
    <w:uiPriority w:val="99"/>
    <w:semiHidden/>
    <w:rsid w:val="00DD7D42"/>
    <w:rPr>
      <w:rFonts w:ascii="Tahoma" w:hAnsi="Tahoma" w:cs="Tahoma"/>
      <w:sz w:val="16"/>
      <w:szCs w:val="16"/>
    </w:rPr>
  </w:style>
  <w:style w:type="paragraph" w:customStyle="1" w:styleId="Body">
    <w:name w:val="Body"/>
    <w:autoRedefine/>
    <w:rsid w:val="002E617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Myriad Pro" w:eastAsia="ヒラギノ角ゴ Pro W3" w:hAnsi="Myriad Pro"/>
      <w:b/>
      <w:color w:val="000000"/>
      <w:sz w:val="60"/>
      <w:szCs w:val="60"/>
    </w:rPr>
  </w:style>
  <w:style w:type="character" w:styleId="Kommentarsreferens">
    <w:name w:val="annotation reference"/>
    <w:basedOn w:val="Standardstycketeckensnitt"/>
    <w:uiPriority w:val="99"/>
    <w:semiHidden/>
    <w:unhideWhenUsed/>
    <w:rsid w:val="008479F1"/>
    <w:rPr>
      <w:sz w:val="16"/>
      <w:szCs w:val="16"/>
    </w:rPr>
  </w:style>
  <w:style w:type="paragraph" w:styleId="Kommentarer">
    <w:name w:val="annotation text"/>
    <w:basedOn w:val="Normal"/>
    <w:link w:val="KommentarerChar"/>
    <w:uiPriority w:val="99"/>
    <w:semiHidden/>
    <w:unhideWhenUsed/>
    <w:rsid w:val="008479F1"/>
    <w:rPr>
      <w:sz w:val="20"/>
      <w:szCs w:val="20"/>
    </w:rPr>
  </w:style>
  <w:style w:type="character" w:customStyle="1" w:styleId="KommentarerChar">
    <w:name w:val="Kommentarer Char"/>
    <w:basedOn w:val="Standardstycketeckensnitt"/>
    <w:link w:val="Kommentarer"/>
    <w:uiPriority w:val="99"/>
    <w:semiHidden/>
    <w:rsid w:val="008479F1"/>
  </w:style>
  <w:style w:type="paragraph" w:styleId="Kommentarsmne">
    <w:name w:val="annotation subject"/>
    <w:basedOn w:val="Kommentarer"/>
    <w:next w:val="Kommentarer"/>
    <w:link w:val="KommentarsmneChar"/>
    <w:uiPriority w:val="99"/>
    <w:semiHidden/>
    <w:unhideWhenUsed/>
    <w:rsid w:val="008479F1"/>
    <w:rPr>
      <w:b/>
      <w:bCs/>
    </w:rPr>
  </w:style>
  <w:style w:type="character" w:customStyle="1" w:styleId="KommentarsmneChar">
    <w:name w:val="Kommentarsämne Char"/>
    <w:basedOn w:val="KommentarerChar"/>
    <w:link w:val="Kommentarsmne"/>
    <w:uiPriority w:val="99"/>
    <w:semiHidden/>
    <w:rsid w:val="008479F1"/>
    <w:rPr>
      <w:b/>
      <w:bCs/>
    </w:rPr>
  </w:style>
  <w:style w:type="paragraph" w:customStyle="1" w:styleId="normal0">
    <w:name w:val="normal"/>
    <w:basedOn w:val="Normal"/>
    <w:rsid w:val="00D31080"/>
    <w:pPr>
      <w:spacing w:after="192" w:line="384" w:lineRule="atLeast"/>
    </w:pPr>
    <w:rPr>
      <w:sz w:val="22"/>
      <w:szCs w:val="22"/>
    </w:rPr>
  </w:style>
  <w:style w:type="character" w:styleId="Stark">
    <w:name w:val="Strong"/>
    <w:basedOn w:val="Standardstycketeckensnitt"/>
    <w:uiPriority w:val="22"/>
    <w:qFormat/>
    <w:rsid w:val="00D31080"/>
    <w:rPr>
      <w:b/>
      <w:bCs/>
    </w:rPr>
  </w:style>
</w:styles>
</file>

<file path=word/webSettings.xml><?xml version="1.0" encoding="utf-8"?>
<w:webSettings xmlns:r="http://schemas.openxmlformats.org/officeDocument/2006/relationships" xmlns:w="http://schemas.openxmlformats.org/wordprocessingml/2006/main">
  <w:divs>
    <w:div w:id="291057340">
      <w:bodyDiv w:val="1"/>
      <w:marLeft w:val="0"/>
      <w:marRight w:val="0"/>
      <w:marTop w:val="0"/>
      <w:marBottom w:val="0"/>
      <w:divBdr>
        <w:top w:val="none" w:sz="0" w:space="0" w:color="auto"/>
        <w:left w:val="none" w:sz="0" w:space="0" w:color="auto"/>
        <w:bottom w:val="none" w:sz="0" w:space="0" w:color="auto"/>
        <w:right w:val="none" w:sz="0" w:space="0" w:color="auto"/>
      </w:divBdr>
    </w:div>
    <w:div w:id="425924235">
      <w:bodyDiv w:val="1"/>
      <w:marLeft w:val="0"/>
      <w:marRight w:val="0"/>
      <w:marTop w:val="0"/>
      <w:marBottom w:val="0"/>
      <w:divBdr>
        <w:top w:val="none" w:sz="0" w:space="0" w:color="auto"/>
        <w:left w:val="none" w:sz="0" w:space="0" w:color="auto"/>
        <w:bottom w:val="none" w:sz="0" w:space="0" w:color="auto"/>
        <w:right w:val="none" w:sz="0" w:space="0" w:color="auto"/>
      </w:divBdr>
    </w:div>
    <w:div w:id="814637620">
      <w:bodyDiv w:val="1"/>
      <w:marLeft w:val="0"/>
      <w:marRight w:val="0"/>
      <w:marTop w:val="0"/>
      <w:marBottom w:val="0"/>
      <w:divBdr>
        <w:top w:val="none" w:sz="0" w:space="0" w:color="auto"/>
        <w:left w:val="none" w:sz="0" w:space="0" w:color="auto"/>
        <w:bottom w:val="none" w:sz="0" w:space="0" w:color="auto"/>
        <w:right w:val="none" w:sz="0" w:space="0" w:color="auto"/>
      </w:divBdr>
    </w:div>
    <w:div w:id="931202438">
      <w:bodyDiv w:val="1"/>
      <w:marLeft w:val="0"/>
      <w:marRight w:val="0"/>
      <w:marTop w:val="0"/>
      <w:marBottom w:val="0"/>
      <w:divBdr>
        <w:top w:val="none" w:sz="0" w:space="0" w:color="auto"/>
        <w:left w:val="none" w:sz="0" w:space="0" w:color="auto"/>
        <w:bottom w:val="none" w:sz="0" w:space="0" w:color="auto"/>
        <w:right w:val="none" w:sz="0" w:space="0" w:color="auto"/>
      </w:divBdr>
    </w:div>
    <w:div w:id="1204757839">
      <w:bodyDiv w:val="1"/>
      <w:marLeft w:val="0"/>
      <w:marRight w:val="0"/>
      <w:marTop w:val="0"/>
      <w:marBottom w:val="0"/>
      <w:divBdr>
        <w:top w:val="none" w:sz="0" w:space="0" w:color="auto"/>
        <w:left w:val="none" w:sz="0" w:space="0" w:color="auto"/>
        <w:bottom w:val="none" w:sz="0" w:space="0" w:color="auto"/>
        <w:right w:val="none" w:sz="0" w:space="0" w:color="auto"/>
      </w:divBdr>
      <w:divsChild>
        <w:div w:id="792135542">
          <w:marLeft w:val="0"/>
          <w:marRight w:val="0"/>
          <w:marTop w:val="0"/>
          <w:marBottom w:val="0"/>
          <w:divBdr>
            <w:top w:val="none" w:sz="0" w:space="0" w:color="auto"/>
            <w:left w:val="none" w:sz="0" w:space="0" w:color="auto"/>
            <w:bottom w:val="none" w:sz="0" w:space="0" w:color="auto"/>
            <w:right w:val="none" w:sz="0" w:space="0" w:color="auto"/>
          </w:divBdr>
          <w:divsChild>
            <w:div w:id="157694888">
              <w:marLeft w:val="432"/>
              <w:marRight w:val="0"/>
              <w:marTop w:val="540"/>
              <w:marBottom w:val="0"/>
              <w:divBdr>
                <w:top w:val="none" w:sz="0" w:space="0" w:color="auto"/>
                <w:left w:val="none" w:sz="0" w:space="0" w:color="auto"/>
                <w:bottom w:val="none" w:sz="0" w:space="0" w:color="auto"/>
                <w:right w:val="none" w:sz="0" w:space="0" w:color="auto"/>
              </w:divBdr>
              <w:divsChild>
                <w:div w:id="1749230368">
                  <w:marLeft w:val="0"/>
                  <w:marRight w:val="0"/>
                  <w:marTop w:val="0"/>
                  <w:marBottom w:val="0"/>
                  <w:divBdr>
                    <w:top w:val="none" w:sz="0" w:space="0" w:color="auto"/>
                    <w:left w:val="none" w:sz="0" w:space="0" w:color="auto"/>
                    <w:bottom w:val="none" w:sz="0" w:space="0" w:color="auto"/>
                    <w:right w:val="none" w:sz="0" w:space="0" w:color="auto"/>
                  </w:divBdr>
                  <w:divsChild>
                    <w:div w:id="5672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lidab.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lidab.se/Vara_forsakringar/Boende/Hemforsakring_stud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lidab.se/Vara_forsakringar/Re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ess@solida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2</Pages>
  <Words>536</Words>
  <Characters>3077</Characters>
  <Application>Microsoft Office Word</Application>
  <DocSecurity>0</DocSecurity>
  <Lines>25</Lines>
  <Paragraphs>7</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Pressrelease från Solid Försäkringar 27 – 28 april</vt:lpstr>
      <vt:lpstr>Pressrelease från Solid Försäkringar 27 – 28 april</vt:lpstr>
      <vt:lpstr>Pressrelease från Solid Försäkringar 27 – 28 april</vt:lpstr>
    </vt:vector>
  </TitlesOfParts>
  <Company>HP</Company>
  <LinksUpToDate>false</LinksUpToDate>
  <CharactersWithSpaces>3606</CharactersWithSpaces>
  <SharedDoc>false</SharedDoc>
  <HLinks>
    <vt:vector size="18" baseType="variant">
      <vt:variant>
        <vt:i4>7209084</vt:i4>
      </vt:variant>
      <vt:variant>
        <vt:i4>0</vt:i4>
      </vt:variant>
      <vt:variant>
        <vt:i4>0</vt:i4>
      </vt:variant>
      <vt:variant>
        <vt:i4>5</vt:i4>
      </vt:variant>
      <vt:variant>
        <vt:lpwstr>http://www.solidab.se/</vt:lpwstr>
      </vt:variant>
      <vt:variant>
        <vt:lpwstr/>
      </vt:variant>
      <vt:variant>
        <vt:i4>7209084</vt:i4>
      </vt:variant>
      <vt:variant>
        <vt:i4>3</vt:i4>
      </vt:variant>
      <vt:variant>
        <vt:i4>0</vt:i4>
      </vt:variant>
      <vt:variant>
        <vt:i4>5</vt:i4>
      </vt:variant>
      <vt:variant>
        <vt:lpwstr>http://www.solidab.se/</vt:lpwstr>
      </vt:variant>
      <vt:variant>
        <vt:lpwstr/>
      </vt:variant>
      <vt:variant>
        <vt:i4>8126490</vt:i4>
      </vt:variant>
      <vt:variant>
        <vt:i4>0</vt:i4>
      </vt:variant>
      <vt:variant>
        <vt:i4>0</vt:i4>
      </vt:variant>
      <vt:variant>
        <vt:i4>5</vt:i4>
      </vt:variant>
      <vt:variant>
        <vt:lpwstr>mailto:malin.roos@solidab.se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från Solid Försäkringar 27 – 28 april</dc:title>
  <dc:creator>Johan Palm</dc:creator>
  <cp:lastModifiedBy>Malin Roos</cp:lastModifiedBy>
  <cp:revision>98</cp:revision>
  <cp:lastPrinted>2010-08-09T08:50:00Z</cp:lastPrinted>
  <dcterms:created xsi:type="dcterms:W3CDTF">2010-01-04T20:19:00Z</dcterms:created>
  <dcterms:modified xsi:type="dcterms:W3CDTF">2010-08-10T14:19:00Z</dcterms:modified>
</cp:coreProperties>
</file>