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E6" w:rsidRDefault="00907ACF" w:rsidP="00E21C63">
      <w:pPr>
        <w:keepNext/>
        <w:spacing w:line="360" w:lineRule="auto"/>
        <w:ind w:right="1418"/>
        <w:outlineLvl w:val="1"/>
        <w:rPr>
          <w:rFonts w:ascii="Helvetica" w:hAnsi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3D767524" wp14:editId="0478B4AF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0A16BA">
        <w:rPr>
          <w:rFonts w:ascii="Helvetica" w:hAnsi="Helvetica"/>
          <w:b/>
          <w:sz w:val="22"/>
          <w:szCs w:val="22"/>
          <w:lang w:val="en-US"/>
        </w:rPr>
        <w:t>In combination</w:t>
      </w:r>
      <w:r w:rsidR="000A16BA" w:rsidRPr="000A16BA">
        <w:rPr>
          <w:rFonts w:ascii="Helvetica" w:hAnsi="Helvetica"/>
          <w:b/>
          <w:sz w:val="22"/>
          <w:szCs w:val="22"/>
          <w:lang w:val="en-US"/>
        </w:rPr>
        <w:t xml:space="preserve"> quick and easy</w:t>
      </w:r>
    </w:p>
    <w:p w:rsidR="000A16BA" w:rsidRPr="000A16BA" w:rsidRDefault="000A16BA" w:rsidP="00315431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hAnsi="Helvetica"/>
          <w:b/>
          <w:sz w:val="22"/>
          <w:szCs w:val="22"/>
          <w:lang w:val="en-US"/>
        </w:rPr>
      </w:pPr>
    </w:p>
    <w:p w:rsidR="000A16BA" w:rsidRPr="000A16BA" w:rsidRDefault="000A16BA" w:rsidP="000A16BA">
      <w:pPr>
        <w:spacing w:line="360" w:lineRule="auto"/>
        <w:ind w:right="2552"/>
        <w:rPr>
          <w:rFonts w:ascii="Helvetica" w:eastAsiaTheme="minorHAnsi" w:hAnsi="Helvetica" w:cs="Helvetica"/>
          <w:lang w:val="en-US" w:eastAsia="en-US"/>
        </w:rPr>
      </w:pPr>
      <w:r w:rsidRPr="000A16BA">
        <w:rPr>
          <w:rFonts w:ascii="Helvetica" w:eastAsiaTheme="minorHAnsi" w:hAnsi="Helvetica" w:cs="Helvetica"/>
          <w:lang w:val="en-US" w:eastAsia="en-US"/>
        </w:rPr>
        <w:t>The new BT barrier terminal blocks from Phoenix Contact have been developed for the convenient connection of conductors with ring cable lug and offer new possibilities for cost-efficient control cabinet manufacturing.</w:t>
      </w:r>
    </w:p>
    <w:p w:rsidR="000A16BA" w:rsidRPr="000A16BA" w:rsidRDefault="000A16BA" w:rsidP="000A16BA">
      <w:pPr>
        <w:spacing w:line="360" w:lineRule="auto"/>
        <w:ind w:right="2552"/>
        <w:rPr>
          <w:rFonts w:ascii="Helvetica" w:eastAsiaTheme="minorHAnsi" w:hAnsi="Helvetica" w:cs="Helvetica"/>
          <w:lang w:val="en-US" w:eastAsia="en-US"/>
        </w:rPr>
      </w:pPr>
    </w:p>
    <w:p w:rsidR="000A16BA" w:rsidRPr="000A16BA" w:rsidRDefault="000A16BA" w:rsidP="000A16BA">
      <w:pPr>
        <w:spacing w:line="360" w:lineRule="auto"/>
        <w:ind w:right="2552"/>
        <w:rPr>
          <w:rFonts w:ascii="Helvetica" w:eastAsiaTheme="minorHAnsi" w:hAnsi="Helvetica" w:cs="Helvetica"/>
          <w:lang w:val="en-US" w:eastAsia="en-US"/>
        </w:rPr>
      </w:pPr>
      <w:proofErr w:type="gramStart"/>
      <w:r w:rsidRPr="000A16BA">
        <w:rPr>
          <w:rFonts w:ascii="Helvetica" w:eastAsiaTheme="minorHAnsi" w:hAnsi="Helvetica" w:cs="Helvetica"/>
          <w:lang w:val="en-US" w:eastAsia="en-US"/>
        </w:rPr>
        <w:t>In combination with the push-in connection technology, the screw connection principle with spring-guided screw results in quick and easy wiring.</w:t>
      </w:r>
      <w:proofErr w:type="gramEnd"/>
      <w:r w:rsidRPr="000A16BA">
        <w:rPr>
          <w:rFonts w:ascii="Helvetica" w:eastAsiaTheme="minorHAnsi" w:hAnsi="Helvetica" w:cs="Helvetica"/>
          <w:lang w:val="en-US" w:eastAsia="en-US"/>
        </w:rPr>
        <w:t xml:space="preserve"> The integrated spring washers ensure vibration-proof and maintenance-free connection. The screw is centered automatically thanks to optimized guidance in the terminal housing.</w:t>
      </w:r>
    </w:p>
    <w:p w:rsidR="000A16BA" w:rsidRPr="000A16BA" w:rsidRDefault="000A16BA" w:rsidP="000A16BA">
      <w:pPr>
        <w:spacing w:line="360" w:lineRule="auto"/>
        <w:ind w:right="2552"/>
        <w:rPr>
          <w:rFonts w:ascii="Helvetica" w:eastAsiaTheme="minorHAnsi" w:hAnsi="Helvetica" w:cs="Helvetica"/>
          <w:lang w:val="en-US" w:eastAsia="en-US"/>
        </w:rPr>
      </w:pPr>
    </w:p>
    <w:p w:rsidR="000A16BA" w:rsidRPr="000A16BA" w:rsidRDefault="000A16BA" w:rsidP="000A16BA">
      <w:pPr>
        <w:spacing w:line="360" w:lineRule="auto"/>
        <w:ind w:right="2552"/>
        <w:rPr>
          <w:rFonts w:ascii="Helvetica" w:eastAsiaTheme="minorHAnsi" w:hAnsi="Helvetica" w:cs="Helvetica"/>
          <w:lang w:val="en-US" w:eastAsia="en-US"/>
        </w:rPr>
      </w:pPr>
      <w:r w:rsidRPr="000A16BA">
        <w:rPr>
          <w:rFonts w:ascii="Helvetica" w:eastAsiaTheme="minorHAnsi" w:hAnsi="Helvetica" w:cs="Helvetica"/>
          <w:lang w:val="en-US" w:eastAsia="en-US"/>
        </w:rPr>
        <w:t>Using 2-pos. jumpers, any number of terminal blocks can be quickly connected to form a potential distribution block. Terminal block versions are available with screw and screw, push-in and push-in, and screw and push-in connection technologies. Thanks to the different connection methods in a single hybrid terminal block, the various requirements of internal and external wiring can be met at the same time.</w:t>
      </w:r>
    </w:p>
    <w:p w:rsidR="000A16BA" w:rsidRPr="000A16BA" w:rsidRDefault="000A16BA" w:rsidP="000A16BA">
      <w:pPr>
        <w:spacing w:line="360" w:lineRule="auto"/>
        <w:ind w:right="2552"/>
        <w:rPr>
          <w:rFonts w:ascii="Helvetica" w:eastAsiaTheme="minorHAnsi" w:hAnsi="Helvetica" w:cs="Helvetica"/>
          <w:lang w:val="en-US" w:eastAsia="en-US"/>
        </w:rPr>
      </w:pPr>
    </w:p>
    <w:p w:rsidR="00516BE2" w:rsidRPr="000A16BA" w:rsidRDefault="000A16BA" w:rsidP="000A16BA">
      <w:pPr>
        <w:spacing w:line="360" w:lineRule="auto"/>
        <w:ind w:right="2552"/>
        <w:rPr>
          <w:rFonts w:ascii="Helvetica" w:hAnsi="Helvetica" w:cs="Helvetica"/>
          <w:b/>
          <w:lang w:val="en-US"/>
        </w:rPr>
      </w:pPr>
      <w:r w:rsidRPr="000A16BA">
        <w:rPr>
          <w:rFonts w:ascii="Helvetica" w:eastAsiaTheme="minorHAnsi" w:hAnsi="Helvetica" w:cs="Helvetica"/>
          <w:lang w:val="en-US" w:eastAsia="en-US"/>
        </w:rPr>
        <w:t xml:space="preserve">All BT terminal housings are touch-proof which means that no additional terminal strip cover is required for the user's safety. Another advantage is the use </w:t>
      </w:r>
      <w:r w:rsidR="00F47227">
        <w:rPr>
          <w:rFonts w:ascii="Helvetica" w:eastAsiaTheme="minorHAnsi" w:hAnsi="Helvetica" w:cs="Helvetica"/>
          <w:lang w:val="en-US" w:eastAsia="en-US"/>
        </w:rPr>
        <w:t xml:space="preserve">of accessories from the </w:t>
      </w:r>
      <w:proofErr w:type="spellStart"/>
      <w:r w:rsidR="00F47227">
        <w:rPr>
          <w:rFonts w:ascii="Helvetica" w:eastAsiaTheme="minorHAnsi" w:hAnsi="Helvetica" w:cs="Helvetica"/>
          <w:lang w:val="en-US" w:eastAsia="en-US"/>
        </w:rPr>
        <w:t>Clipline</w:t>
      </w:r>
      <w:proofErr w:type="spellEnd"/>
      <w:r w:rsidRPr="000A16BA">
        <w:rPr>
          <w:rFonts w:ascii="Helvetica" w:eastAsiaTheme="minorHAnsi" w:hAnsi="Helvetica" w:cs="Helvetica"/>
          <w:lang w:val="en-US" w:eastAsia="en-US"/>
        </w:rPr>
        <w:t xml:space="preserve"> complete terminal block system, which means that logistics costs can be reduced.</w:t>
      </w:r>
    </w:p>
    <w:p w:rsidR="00516BE2" w:rsidRPr="000A16BA" w:rsidRDefault="00516BE2" w:rsidP="00315431">
      <w:pPr>
        <w:spacing w:line="360" w:lineRule="auto"/>
        <w:ind w:right="2552"/>
        <w:rPr>
          <w:rFonts w:ascii="Helvetica" w:hAnsi="Helvetica" w:cs="Helvetica"/>
          <w:b/>
          <w:lang w:val="en-US"/>
        </w:rPr>
      </w:pPr>
    </w:p>
    <w:p w:rsidR="002114B5" w:rsidRDefault="00E21C63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E21C63" w:rsidRDefault="00E21C63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E21C63" w:rsidRDefault="00E21C63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April 2016</w:t>
      </w:r>
    </w:p>
    <w:p w:rsidR="00E21C63" w:rsidRPr="000A16BA" w:rsidRDefault="00E21C63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0A16BA" w:rsidRDefault="00E21C63" w:rsidP="000A16BA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80</w:t>
      </w:r>
      <w:r w:rsidR="00315431">
        <w:rPr>
          <w:rFonts w:ascii="Helvetica" w:hAnsi="Helvetica"/>
          <w:b/>
        </w:rPr>
        <w:t>2</w:t>
      </w:r>
      <w:r>
        <w:rPr>
          <w:rFonts w:ascii="Helvetica" w:hAnsi="Helvetica"/>
          <w:b/>
        </w:rPr>
        <w:t>GB</w:t>
      </w:r>
    </w:p>
    <w:p w:rsidR="00E21C63" w:rsidRPr="001D2FDB" w:rsidRDefault="00E21C63" w:rsidP="000A16BA">
      <w:pPr>
        <w:spacing w:line="360" w:lineRule="auto"/>
        <w:rPr>
          <w:rFonts w:ascii="Helvetica" w:hAnsi="Helvetica"/>
          <w:b/>
        </w:rPr>
      </w:pPr>
      <w:bookmarkStart w:id="1" w:name="_GoBack"/>
      <w:bookmarkEnd w:id="1"/>
    </w:p>
    <w:p w:rsidR="00E21C63" w:rsidRDefault="00E21C63" w:rsidP="00E21C63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E21C63" w:rsidRDefault="00E21C63" w:rsidP="00E21C6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E21C63" w:rsidRDefault="00E21C63" w:rsidP="00E21C63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E21C63" w:rsidRDefault="00E21C63" w:rsidP="00E21C63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E21C63" w:rsidRDefault="00E21C63" w:rsidP="00E21C63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E21C63" w:rsidRDefault="00E21C63" w:rsidP="00E21C63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E21C63" w:rsidRDefault="00E21C63" w:rsidP="00E21C63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E21C63" w:rsidRDefault="00E21C63" w:rsidP="00E21C63">
      <w:pPr>
        <w:rPr>
          <w:rFonts w:ascii="Arial" w:hAnsi="Arial" w:cs="Arial"/>
        </w:rPr>
      </w:pPr>
      <w:hyperlink r:id="rId9" w:history="1">
        <w:r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E21C63" w:rsidRDefault="00E21C63" w:rsidP="00E21C63">
      <w:pPr>
        <w:rPr>
          <w:rFonts w:ascii="Arial" w:hAnsi="Arial" w:cs="Arial"/>
        </w:rPr>
      </w:pPr>
      <w:hyperlink r:id="rId10" w:history="1">
        <w:r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E21C63" w:rsidRDefault="00E21C63" w:rsidP="00E21C63">
      <w:pPr>
        <w:rPr>
          <w:rFonts w:ascii="Arial" w:hAnsi="Arial" w:cs="Arial"/>
        </w:rPr>
      </w:pPr>
    </w:p>
    <w:p w:rsidR="00E21C63" w:rsidRPr="00E06687" w:rsidRDefault="00E21C63" w:rsidP="00E21C63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E21C63" w:rsidRPr="00E06687" w:rsidRDefault="00E21C63" w:rsidP="00E21C63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E21C63" w:rsidRPr="00E06687" w:rsidRDefault="00E21C63" w:rsidP="00E21C63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E21C63" w:rsidRPr="00E06687" w:rsidRDefault="00E21C63" w:rsidP="00E21C63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E21C63" w:rsidRPr="00E06687" w:rsidRDefault="00E21C63" w:rsidP="00E21C63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E21C63" w:rsidRPr="00CD2D48" w:rsidRDefault="00E21C63" w:rsidP="00E21C63">
      <w:pPr>
        <w:rPr>
          <w:rFonts w:ascii="Arial" w:hAnsi="Arial" w:cs="Arial"/>
        </w:rPr>
      </w:pPr>
      <w:r w:rsidRPr="00CD2D48">
        <w:rPr>
          <w:rFonts w:ascii="Arial" w:hAnsi="Arial" w:cs="Arial"/>
          <w:b/>
        </w:rPr>
        <w:t xml:space="preserve">LinkedIn </w:t>
      </w:r>
      <w:r w:rsidRPr="00CD2D48">
        <w:rPr>
          <w:rFonts w:ascii="Arial" w:hAnsi="Arial" w:cs="Arial"/>
        </w:rPr>
        <w:t>– www.linkedin.com/company/phoenix-contact-uk</w:t>
      </w:r>
    </w:p>
    <w:p w:rsidR="00E21C63" w:rsidRDefault="00E21C63" w:rsidP="00E21C63">
      <w:pPr>
        <w:rPr>
          <w:rFonts w:ascii="Arial" w:hAnsi="Arial" w:cs="Arial"/>
        </w:rPr>
      </w:pPr>
    </w:p>
    <w:sectPr w:rsidR="00E21C63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63" w:rsidRDefault="00E21C63" w:rsidP="00E21C63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E21C63" w:rsidRDefault="00E21C63" w:rsidP="00E21C63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E21C63" w:rsidRPr="001D2FDB" w:rsidRDefault="00E21C63" w:rsidP="00E21C63">
    <w:pPr>
      <w:spacing w:line="360" w:lineRule="auto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1778E4" w:rsidRPr="00E21C63" w:rsidRDefault="001778E4" w:rsidP="00E21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F47227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16BA"/>
    <w:rsid w:val="000A35E9"/>
    <w:rsid w:val="000A3CC6"/>
    <w:rsid w:val="000A430D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A65"/>
    <w:rsid w:val="001C532B"/>
    <w:rsid w:val="001C6A39"/>
    <w:rsid w:val="001C6BB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82DEB"/>
    <w:rsid w:val="00287959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300602"/>
    <w:rsid w:val="00301D9C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43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4BB8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E2AB7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2954"/>
    <w:rsid w:val="006C43CE"/>
    <w:rsid w:val="006C4FFD"/>
    <w:rsid w:val="006C72CD"/>
    <w:rsid w:val="006C7DB1"/>
    <w:rsid w:val="006D09F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6C8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8001FA"/>
    <w:rsid w:val="00803CA6"/>
    <w:rsid w:val="0080633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572D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2A36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3661"/>
    <w:rsid w:val="00D86178"/>
    <w:rsid w:val="00D861E7"/>
    <w:rsid w:val="00D90538"/>
    <w:rsid w:val="00D90666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B05AB"/>
    <w:rsid w:val="00DB0639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79E3"/>
    <w:rsid w:val="00E12217"/>
    <w:rsid w:val="00E13C52"/>
    <w:rsid w:val="00E17BCF"/>
    <w:rsid w:val="00E17C27"/>
    <w:rsid w:val="00E21BE6"/>
    <w:rsid w:val="00E21C63"/>
    <w:rsid w:val="00E21E9F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5642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C6CD4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227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phoenixcontac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oenixcontact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3</cp:revision>
  <cp:lastPrinted>2013-11-20T12:39:00Z</cp:lastPrinted>
  <dcterms:created xsi:type="dcterms:W3CDTF">2016-04-06T06:24:00Z</dcterms:created>
  <dcterms:modified xsi:type="dcterms:W3CDTF">2016-04-19T08:23:00Z</dcterms:modified>
</cp:coreProperties>
</file>