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EB2" w:rsidRDefault="00E73EB2" w:rsidP="00367B83">
      <w:pPr>
        <w:pStyle w:val="VisaDocumentname"/>
        <w:rPr>
          <w:rFonts w:cs="Segoe UI"/>
        </w:rPr>
      </w:pPr>
    </w:p>
    <w:p w:rsidR="004F71C6" w:rsidRPr="009A7B30" w:rsidRDefault="00367B83" w:rsidP="004F71C6">
      <w:pPr>
        <w:pStyle w:val="VisaDocumentname"/>
        <w:rPr>
          <w:rFonts w:cs="Segoe UI"/>
          <w:color w:val="1A1F71"/>
          <w:lang w:val="it-IT"/>
        </w:rPr>
      </w:pPr>
      <w:r w:rsidRPr="009A7B30">
        <w:rPr>
          <w:rFonts w:cs="Segoe UI"/>
          <w:color w:val="1A1F71"/>
          <w:lang w:val="it-IT"/>
        </w:rPr>
        <w:t>news release</w:t>
      </w:r>
    </w:p>
    <w:p w:rsidR="00F57F0C" w:rsidRPr="00F57F0C" w:rsidRDefault="00F57F0C" w:rsidP="00F57F0C">
      <w:pPr>
        <w:pStyle w:val="VisaHeadline"/>
        <w:jc w:val="center"/>
        <w:rPr>
          <w:rFonts w:cs="Segoe UI"/>
          <w:lang w:val="it-IT"/>
        </w:rPr>
      </w:pPr>
      <w:r w:rsidRPr="00F57F0C">
        <w:rPr>
          <w:rFonts w:cs="Segoe UI"/>
          <w:lang w:val="it-IT"/>
        </w:rPr>
        <w:t>Allianz e Visa lanciano il pagamento mobile</w:t>
      </w:r>
    </w:p>
    <w:p w:rsidR="00F57F0C" w:rsidRPr="00F57F0C" w:rsidRDefault="00F57F0C" w:rsidP="00F57F0C">
      <w:pPr>
        <w:pStyle w:val="VisaHeadline"/>
        <w:jc w:val="center"/>
        <w:rPr>
          <w:rFonts w:cs="Segoe UI"/>
          <w:lang w:val="it-IT"/>
        </w:rPr>
      </w:pPr>
      <w:r w:rsidRPr="00F57F0C">
        <w:rPr>
          <w:rFonts w:cs="Segoe UI"/>
          <w:lang w:val="it-IT"/>
        </w:rPr>
        <w:t xml:space="preserve">e </w:t>
      </w:r>
      <w:r>
        <w:rPr>
          <w:rFonts w:cs="Segoe UI"/>
          <w:lang w:val="it-IT"/>
        </w:rPr>
        <w:t>l’</w:t>
      </w:r>
      <w:proofErr w:type="spellStart"/>
      <w:r w:rsidRPr="00F57F0C">
        <w:rPr>
          <w:rFonts w:cs="Segoe UI"/>
          <w:lang w:val="it-IT"/>
        </w:rPr>
        <w:t>app</w:t>
      </w:r>
      <w:proofErr w:type="spellEnd"/>
      <w:r w:rsidRPr="00F57F0C">
        <w:rPr>
          <w:rFonts w:cs="Segoe UI"/>
          <w:lang w:val="it-IT"/>
        </w:rPr>
        <w:t xml:space="preserve"> p</w:t>
      </w:r>
      <w:r>
        <w:rPr>
          <w:rFonts w:cs="Segoe UI"/>
          <w:lang w:val="it-IT"/>
        </w:rPr>
        <w:t xml:space="preserve">er la </w:t>
      </w:r>
      <w:proofErr w:type="spellStart"/>
      <w:r>
        <w:rPr>
          <w:rFonts w:cs="Segoe UI"/>
          <w:lang w:val="it-IT"/>
        </w:rPr>
        <w:t>loyalty</w:t>
      </w:r>
      <w:proofErr w:type="spellEnd"/>
    </w:p>
    <w:p w:rsidR="00F57F0C" w:rsidRPr="00F57F0C" w:rsidRDefault="00F57F0C" w:rsidP="00B233FA">
      <w:pPr>
        <w:pStyle w:val="VisaHeadLevelOne"/>
        <w:ind w:left="0"/>
        <w:jc w:val="center"/>
        <w:rPr>
          <w:lang w:val="it-IT"/>
        </w:rPr>
      </w:pPr>
      <w:r>
        <w:rPr>
          <w:lang w:val="it-IT"/>
        </w:rPr>
        <w:t>Una s</w:t>
      </w:r>
      <w:r w:rsidRPr="00F57F0C">
        <w:rPr>
          <w:lang w:val="it-IT"/>
        </w:rPr>
        <w:t>oluzione mobile innovativa per offrire ai consumatori:</w:t>
      </w:r>
    </w:p>
    <w:p w:rsidR="00B233FA" w:rsidRDefault="00F57F0C" w:rsidP="00B233FA">
      <w:pPr>
        <w:pStyle w:val="VisaHeadLevelOne"/>
        <w:numPr>
          <w:ilvl w:val="0"/>
          <w:numId w:val="30"/>
        </w:numPr>
        <w:spacing w:before="0"/>
        <w:rPr>
          <w:lang w:val="it-IT"/>
        </w:rPr>
      </w:pPr>
      <w:r w:rsidRPr="00F57F0C">
        <w:rPr>
          <w:lang w:val="it-IT"/>
        </w:rPr>
        <w:t>Pagamenti mobili sicuri al POS e online</w:t>
      </w:r>
    </w:p>
    <w:p w:rsidR="00F57F0C" w:rsidRPr="00F57F0C" w:rsidRDefault="00F57F0C" w:rsidP="00B233FA">
      <w:pPr>
        <w:pStyle w:val="VisaHeadLevelOne"/>
        <w:numPr>
          <w:ilvl w:val="0"/>
          <w:numId w:val="30"/>
        </w:numPr>
        <w:spacing w:before="0"/>
        <w:rPr>
          <w:lang w:val="it-IT"/>
        </w:rPr>
      </w:pPr>
      <w:proofErr w:type="spellStart"/>
      <w:r>
        <w:rPr>
          <w:lang w:val="it-IT"/>
        </w:rPr>
        <w:t>Tracker</w:t>
      </w:r>
      <w:proofErr w:type="spellEnd"/>
      <w:r>
        <w:rPr>
          <w:lang w:val="it-IT"/>
        </w:rPr>
        <w:t xml:space="preserve"> dell</w:t>
      </w:r>
      <w:r w:rsidR="0028333C">
        <w:rPr>
          <w:lang w:val="it-IT"/>
        </w:rPr>
        <w:t>e</w:t>
      </w:r>
      <w:r>
        <w:rPr>
          <w:lang w:val="it-IT"/>
        </w:rPr>
        <w:t xml:space="preserve"> spes</w:t>
      </w:r>
      <w:r w:rsidR="0028333C">
        <w:rPr>
          <w:lang w:val="it-IT"/>
        </w:rPr>
        <w:t>e</w:t>
      </w:r>
      <w:r>
        <w:rPr>
          <w:lang w:val="it-IT"/>
        </w:rPr>
        <w:t xml:space="preserve"> </w:t>
      </w:r>
      <w:r w:rsidRPr="00F57F0C">
        <w:rPr>
          <w:lang w:val="it-IT"/>
        </w:rPr>
        <w:t>e programma fedeltà</w:t>
      </w:r>
    </w:p>
    <w:p w:rsidR="00F57F0C" w:rsidRPr="00E23D80" w:rsidRDefault="00F57F0C" w:rsidP="00B233FA">
      <w:pPr>
        <w:pStyle w:val="VisaHeadLevelOne"/>
        <w:numPr>
          <w:ilvl w:val="0"/>
          <w:numId w:val="30"/>
        </w:numPr>
        <w:spacing w:before="0"/>
      </w:pPr>
      <w:proofErr w:type="spellStart"/>
      <w:r>
        <w:t>Protezione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pagamenti</w:t>
      </w:r>
      <w:proofErr w:type="spellEnd"/>
      <w:r>
        <w:t xml:space="preserve"> </w:t>
      </w:r>
      <w:proofErr w:type="spellStart"/>
      <w:r>
        <w:t>digitali</w:t>
      </w:r>
      <w:proofErr w:type="spellEnd"/>
    </w:p>
    <w:p w:rsidR="00E23D80" w:rsidRPr="00A43E06" w:rsidRDefault="00E23D80" w:rsidP="00F57F0C">
      <w:pPr>
        <w:pStyle w:val="VisaHeadLevelOne"/>
      </w:pPr>
    </w:p>
    <w:p w:rsidR="00766362" w:rsidRDefault="00C33AE9" w:rsidP="00B233FA">
      <w:pPr>
        <w:spacing w:line="240" w:lineRule="atLeast"/>
        <w:jc w:val="both"/>
        <w:rPr>
          <w:rFonts w:cs="Segoe UI"/>
          <w:b/>
          <w:szCs w:val="22"/>
          <w:lang w:val="it-IT"/>
        </w:rPr>
      </w:pPr>
      <w:r w:rsidRPr="00CC7208">
        <w:rPr>
          <w:rFonts w:cs="Segoe UI"/>
          <w:b/>
          <w:color w:val="auto"/>
          <w:szCs w:val="22"/>
          <w:lang w:val="it-IT"/>
        </w:rPr>
        <w:t>2</w:t>
      </w:r>
      <w:r w:rsidR="00B233FA">
        <w:rPr>
          <w:rFonts w:cs="Segoe UI"/>
          <w:b/>
          <w:color w:val="auto"/>
          <w:szCs w:val="22"/>
          <w:lang w:val="it-IT"/>
        </w:rPr>
        <w:t>8</w:t>
      </w:r>
      <w:r w:rsidR="00FC26B9" w:rsidRPr="00CC7208">
        <w:rPr>
          <w:rFonts w:cs="Segoe UI"/>
          <w:b/>
          <w:color w:val="auto"/>
          <w:szCs w:val="22"/>
          <w:lang w:val="it-IT"/>
        </w:rPr>
        <w:t xml:space="preserve"> </w:t>
      </w:r>
      <w:r w:rsidR="00F57F0C" w:rsidRPr="00CC7208">
        <w:rPr>
          <w:rFonts w:cs="Segoe UI"/>
          <w:b/>
          <w:color w:val="auto"/>
          <w:szCs w:val="22"/>
          <w:lang w:val="it-IT"/>
        </w:rPr>
        <w:t xml:space="preserve">febbraio </w:t>
      </w:r>
      <w:r w:rsidR="00FB32D6" w:rsidRPr="00CC7208">
        <w:rPr>
          <w:rFonts w:cs="Segoe UI"/>
          <w:b/>
          <w:color w:val="auto"/>
          <w:szCs w:val="22"/>
          <w:lang w:val="it-IT"/>
        </w:rPr>
        <w:t>2018</w:t>
      </w:r>
      <w:r w:rsidR="004204DE" w:rsidRPr="00CC7208">
        <w:rPr>
          <w:rFonts w:cs="Segoe UI"/>
          <w:szCs w:val="22"/>
          <w:lang w:val="it-IT"/>
        </w:rPr>
        <w:t xml:space="preserve"> </w:t>
      </w:r>
      <w:r w:rsidR="009E5411" w:rsidRPr="00CC7208">
        <w:rPr>
          <w:rFonts w:cs="Segoe UI"/>
          <w:b/>
          <w:szCs w:val="22"/>
          <w:lang w:val="it-IT"/>
        </w:rPr>
        <w:t>–</w:t>
      </w:r>
      <w:r w:rsidR="004204DE" w:rsidRPr="00CC7208">
        <w:rPr>
          <w:rFonts w:cs="Segoe UI"/>
          <w:szCs w:val="22"/>
          <w:lang w:val="it-IT"/>
        </w:rPr>
        <w:t xml:space="preserve"> </w:t>
      </w:r>
      <w:r w:rsidR="00CC7208" w:rsidRPr="00CC7208">
        <w:rPr>
          <w:rFonts w:cs="Segoe UI"/>
          <w:b/>
          <w:szCs w:val="22"/>
          <w:lang w:val="it-IT"/>
        </w:rPr>
        <w:t xml:space="preserve">Visa (NYSE: V) e Allianz Partners stanno </w:t>
      </w:r>
      <w:r w:rsidR="004278C4">
        <w:rPr>
          <w:rFonts w:cs="Segoe UI"/>
          <w:b/>
          <w:szCs w:val="22"/>
          <w:lang w:val="it-IT"/>
        </w:rPr>
        <w:t xml:space="preserve">per offrire </w:t>
      </w:r>
      <w:r w:rsidR="00766362">
        <w:rPr>
          <w:rFonts w:cs="Segoe UI"/>
          <w:b/>
          <w:szCs w:val="22"/>
          <w:lang w:val="it-IT"/>
        </w:rPr>
        <w:t xml:space="preserve">agli utenti </w:t>
      </w:r>
      <w:r w:rsidR="00CC7208" w:rsidRPr="00CC7208">
        <w:rPr>
          <w:rFonts w:cs="Segoe UI"/>
          <w:b/>
          <w:szCs w:val="22"/>
          <w:lang w:val="it-IT"/>
        </w:rPr>
        <w:t>una nuova soluzione di pagamento innovativa: "Allianz Prime". L'</w:t>
      </w:r>
      <w:proofErr w:type="spellStart"/>
      <w:r w:rsidR="00CC7208" w:rsidRPr="00CC7208">
        <w:rPr>
          <w:rFonts w:cs="Segoe UI"/>
          <w:b/>
          <w:szCs w:val="22"/>
          <w:lang w:val="it-IT"/>
        </w:rPr>
        <w:t>app</w:t>
      </w:r>
      <w:proofErr w:type="spellEnd"/>
      <w:r w:rsidR="00CC7208" w:rsidRPr="00CC7208">
        <w:rPr>
          <w:rFonts w:cs="Segoe UI"/>
          <w:b/>
          <w:szCs w:val="22"/>
          <w:lang w:val="it-IT"/>
        </w:rPr>
        <w:t xml:space="preserve"> per il pagamento in mobilità e </w:t>
      </w:r>
      <w:r w:rsidR="0028333C">
        <w:rPr>
          <w:rFonts w:cs="Segoe UI"/>
          <w:b/>
          <w:szCs w:val="22"/>
          <w:lang w:val="it-IT"/>
        </w:rPr>
        <w:t xml:space="preserve">per </w:t>
      </w:r>
      <w:r w:rsidR="00CC7208" w:rsidRPr="00CC7208">
        <w:rPr>
          <w:rFonts w:cs="Segoe UI"/>
          <w:b/>
          <w:szCs w:val="22"/>
          <w:lang w:val="it-IT"/>
        </w:rPr>
        <w:t xml:space="preserve">la fidelizzazione </w:t>
      </w:r>
      <w:r w:rsidR="0028333C">
        <w:rPr>
          <w:rFonts w:cs="Segoe UI"/>
          <w:b/>
          <w:szCs w:val="22"/>
          <w:lang w:val="it-IT"/>
        </w:rPr>
        <w:t xml:space="preserve">del cliente </w:t>
      </w:r>
      <w:r w:rsidR="00CC7208" w:rsidRPr="00CC7208">
        <w:rPr>
          <w:rFonts w:cs="Segoe UI"/>
          <w:b/>
          <w:szCs w:val="22"/>
          <w:lang w:val="it-IT"/>
        </w:rPr>
        <w:t xml:space="preserve">è la prima nel suo genere nel settore assicurativo e consente ai clienti di effettuare pagamenti rapidi, </w:t>
      </w:r>
      <w:r w:rsidR="0028333C">
        <w:rPr>
          <w:rFonts w:cs="Segoe UI"/>
          <w:b/>
          <w:szCs w:val="22"/>
          <w:lang w:val="it-IT"/>
        </w:rPr>
        <w:t xml:space="preserve">facili e </w:t>
      </w:r>
      <w:r w:rsidR="00CC7208" w:rsidRPr="00CC7208">
        <w:rPr>
          <w:rFonts w:cs="Segoe UI"/>
          <w:b/>
          <w:szCs w:val="22"/>
          <w:lang w:val="it-IT"/>
        </w:rPr>
        <w:t xml:space="preserve">sicuri con i loro dispositivi mobili </w:t>
      </w:r>
      <w:r w:rsidR="00B233FA">
        <w:rPr>
          <w:rFonts w:cs="Segoe UI"/>
          <w:b/>
          <w:szCs w:val="22"/>
          <w:lang w:val="it-IT"/>
        </w:rPr>
        <w:t xml:space="preserve">sia </w:t>
      </w:r>
      <w:r w:rsidR="00CC7208" w:rsidRPr="00CC7208">
        <w:rPr>
          <w:rFonts w:cs="Segoe UI"/>
          <w:b/>
          <w:szCs w:val="22"/>
          <w:lang w:val="it-IT"/>
        </w:rPr>
        <w:t xml:space="preserve">online </w:t>
      </w:r>
      <w:r w:rsidR="00B233FA">
        <w:rPr>
          <w:rFonts w:cs="Segoe UI"/>
          <w:b/>
          <w:szCs w:val="22"/>
          <w:lang w:val="it-IT"/>
        </w:rPr>
        <w:t>sia</w:t>
      </w:r>
      <w:r w:rsidR="00CC7208" w:rsidRPr="00CC7208">
        <w:rPr>
          <w:rFonts w:cs="Segoe UI"/>
          <w:b/>
          <w:szCs w:val="22"/>
          <w:lang w:val="it-IT"/>
        </w:rPr>
        <w:t xml:space="preserve"> nei punti vendita.</w:t>
      </w:r>
    </w:p>
    <w:p w:rsidR="007903E7" w:rsidRPr="0028333C" w:rsidRDefault="007903E7" w:rsidP="00B233FA">
      <w:pPr>
        <w:spacing w:line="240" w:lineRule="atLeast"/>
        <w:jc w:val="both"/>
        <w:rPr>
          <w:rFonts w:cs="Segoe UI"/>
          <w:szCs w:val="22"/>
          <w:lang w:val="it-IT"/>
        </w:rPr>
      </w:pPr>
    </w:p>
    <w:p w:rsidR="00766362" w:rsidRPr="00766362" w:rsidRDefault="00766362" w:rsidP="00B233FA">
      <w:pPr>
        <w:spacing w:line="240" w:lineRule="atLeast"/>
        <w:jc w:val="both"/>
        <w:rPr>
          <w:rFonts w:cs="Segoe UI"/>
          <w:szCs w:val="22"/>
          <w:lang w:val="it-IT"/>
        </w:rPr>
      </w:pPr>
      <w:r w:rsidRPr="00766362">
        <w:rPr>
          <w:rFonts w:cs="Segoe UI"/>
          <w:szCs w:val="22"/>
          <w:lang w:val="it-IT"/>
        </w:rPr>
        <w:t xml:space="preserve">La nuova </w:t>
      </w:r>
      <w:proofErr w:type="spellStart"/>
      <w:r w:rsidRPr="00766362">
        <w:rPr>
          <w:rFonts w:cs="Segoe UI"/>
          <w:szCs w:val="22"/>
          <w:lang w:val="it-IT"/>
        </w:rPr>
        <w:t>app</w:t>
      </w:r>
      <w:proofErr w:type="spellEnd"/>
      <w:r w:rsidRPr="00766362">
        <w:rPr>
          <w:rFonts w:cs="Segoe UI"/>
          <w:szCs w:val="22"/>
          <w:lang w:val="it-IT"/>
        </w:rPr>
        <w:t xml:space="preserve"> </w:t>
      </w:r>
      <w:r w:rsidR="00E906F1">
        <w:rPr>
          <w:rFonts w:cs="Segoe UI"/>
          <w:szCs w:val="22"/>
          <w:lang w:val="it-IT"/>
        </w:rPr>
        <w:t xml:space="preserve">è caratterizzata da </w:t>
      </w:r>
      <w:r w:rsidRPr="00766362">
        <w:rPr>
          <w:rFonts w:cs="Segoe UI"/>
          <w:szCs w:val="22"/>
          <w:lang w:val="it-IT"/>
        </w:rPr>
        <w:t>una tecnologia di sicurezza integrata</w:t>
      </w:r>
      <w:r w:rsidR="00E906F1">
        <w:rPr>
          <w:rFonts w:cs="Segoe UI"/>
          <w:szCs w:val="22"/>
          <w:lang w:val="it-IT"/>
        </w:rPr>
        <w:t>,</w:t>
      </w:r>
      <w:r w:rsidRPr="00766362">
        <w:rPr>
          <w:rFonts w:cs="Segoe UI"/>
          <w:szCs w:val="22"/>
          <w:lang w:val="it-IT"/>
        </w:rPr>
        <w:t xml:space="preserve"> </w:t>
      </w:r>
      <w:r w:rsidR="0071552B">
        <w:rPr>
          <w:rFonts w:cs="Segoe UI"/>
          <w:szCs w:val="22"/>
          <w:lang w:val="it-IT"/>
        </w:rPr>
        <w:t xml:space="preserve">utilizzata </w:t>
      </w:r>
      <w:r>
        <w:rPr>
          <w:rFonts w:cs="Segoe UI"/>
          <w:szCs w:val="22"/>
          <w:lang w:val="it-IT"/>
        </w:rPr>
        <w:t xml:space="preserve">per la prima volta </w:t>
      </w:r>
      <w:r w:rsidRPr="00766362">
        <w:rPr>
          <w:rFonts w:cs="Segoe UI"/>
          <w:szCs w:val="22"/>
          <w:lang w:val="it-IT"/>
        </w:rPr>
        <w:t>da Visa</w:t>
      </w:r>
      <w:r w:rsidR="00E906F1">
        <w:rPr>
          <w:rFonts w:cs="Segoe UI"/>
          <w:szCs w:val="22"/>
          <w:lang w:val="it-IT"/>
        </w:rPr>
        <w:t>,</w:t>
      </w:r>
      <w:r w:rsidRPr="00766362">
        <w:rPr>
          <w:rFonts w:cs="Segoe UI"/>
          <w:szCs w:val="22"/>
          <w:lang w:val="it-IT"/>
        </w:rPr>
        <w:t xml:space="preserve"> che sostituisce le informazioni sensibili </w:t>
      </w:r>
      <w:r>
        <w:rPr>
          <w:rFonts w:cs="Segoe UI"/>
          <w:szCs w:val="22"/>
          <w:lang w:val="it-IT"/>
        </w:rPr>
        <w:t>relative</w:t>
      </w:r>
      <w:r w:rsidRPr="00766362">
        <w:rPr>
          <w:rFonts w:cs="Segoe UI"/>
          <w:szCs w:val="22"/>
          <w:lang w:val="it-IT"/>
        </w:rPr>
        <w:t xml:space="preserve"> </w:t>
      </w:r>
      <w:r w:rsidR="00E906F1">
        <w:rPr>
          <w:rFonts w:cs="Segoe UI"/>
          <w:szCs w:val="22"/>
          <w:lang w:val="it-IT"/>
        </w:rPr>
        <w:t xml:space="preserve">alla </w:t>
      </w:r>
      <w:r w:rsidRPr="00766362">
        <w:rPr>
          <w:rFonts w:cs="Segoe UI"/>
          <w:szCs w:val="22"/>
          <w:lang w:val="it-IT"/>
        </w:rPr>
        <w:t xml:space="preserve">carta di pagamento con un identificativo digitale univoco (un "token") che può essere utilizzato per </w:t>
      </w:r>
      <w:r>
        <w:rPr>
          <w:rFonts w:cs="Segoe UI"/>
          <w:szCs w:val="22"/>
          <w:lang w:val="it-IT"/>
        </w:rPr>
        <w:t>completare</w:t>
      </w:r>
      <w:r w:rsidRPr="00766362">
        <w:rPr>
          <w:rFonts w:cs="Segoe UI"/>
          <w:szCs w:val="22"/>
          <w:lang w:val="it-IT"/>
        </w:rPr>
        <w:t xml:space="preserve"> i pagamenti senza utilizzare i dettagli </w:t>
      </w:r>
      <w:r w:rsidR="00E906F1">
        <w:rPr>
          <w:rFonts w:cs="Segoe UI"/>
          <w:szCs w:val="22"/>
          <w:lang w:val="it-IT"/>
        </w:rPr>
        <w:t>relativi a</w:t>
      </w:r>
      <w:r w:rsidRPr="00766362">
        <w:rPr>
          <w:rFonts w:cs="Segoe UI"/>
          <w:szCs w:val="22"/>
          <w:lang w:val="it-IT"/>
        </w:rPr>
        <w:t>ll</w:t>
      </w:r>
      <w:r w:rsidR="00E906F1">
        <w:rPr>
          <w:rFonts w:cs="Segoe UI"/>
          <w:szCs w:val="22"/>
          <w:lang w:val="it-IT"/>
        </w:rPr>
        <w:t>’</w:t>
      </w:r>
      <w:r w:rsidRPr="00766362">
        <w:rPr>
          <w:rFonts w:cs="Segoe UI"/>
          <w:szCs w:val="22"/>
          <w:lang w:val="it-IT"/>
        </w:rPr>
        <w:t xml:space="preserve">account effettivo. Gli utenti di Allianz Prime beneficiano anche di un interessante programma di fidelizzazione, un </w:t>
      </w:r>
      <w:proofErr w:type="spellStart"/>
      <w:r w:rsidRPr="00766362">
        <w:rPr>
          <w:rFonts w:cs="Segoe UI"/>
          <w:szCs w:val="22"/>
          <w:lang w:val="it-IT"/>
        </w:rPr>
        <w:t>tracker</w:t>
      </w:r>
      <w:proofErr w:type="spellEnd"/>
      <w:r w:rsidRPr="00766362">
        <w:rPr>
          <w:rFonts w:cs="Segoe UI"/>
          <w:szCs w:val="22"/>
          <w:lang w:val="it-IT"/>
        </w:rPr>
        <w:t xml:space="preserve"> di spesa </w:t>
      </w:r>
      <w:r w:rsidR="00B233FA" w:rsidRPr="00766362">
        <w:rPr>
          <w:rFonts w:cs="Segoe UI"/>
          <w:szCs w:val="22"/>
          <w:lang w:val="it-IT"/>
        </w:rPr>
        <w:t xml:space="preserve">intelligente </w:t>
      </w:r>
      <w:r w:rsidRPr="00766362">
        <w:rPr>
          <w:rFonts w:cs="Segoe UI"/>
          <w:szCs w:val="22"/>
          <w:lang w:val="it-IT"/>
        </w:rPr>
        <w:t>per semplificare la gestione del denaro e la protezione dei pagamenti digitali di Allianz Partners.</w:t>
      </w:r>
    </w:p>
    <w:p w:rsidR="00766362" w:rsidRPr="00766362" w:rsidRDefault="00766362" w:rsidP="00B233FA">
      <w:pPr>
        <w:spacing w:line="240" w:lineRule="atLeast"/>
        <w:jc w:val="both"/>
        <w:rPr>
          <w:rFonts w:cs="Segoe UI"/>
          <w:szCs w:val="22"/>
          <w:lang w:val="it-IT"/>
        </w:rPr>
      </w:pPr>
    </w:p>
    <w:p w:rsidR="00634BBA" w:rsidRDefault="009A7B30" w:rsidP="00B233FA">
      <w:pPr>
        <w:spacing w:line="240" w:lineRule="atLeast"/>
        <w:jc w:val="both"/>
        <w:rPr>
          <w:rFonts w:cs="Segoe UI"/>
          <w:lang w:val="it-IT"/>
        </w:rPr>
      </w:pPr>
      <w:r w:rsidRPr="009A7B30">
        <w:rPr>
          <w:rFonts w:cs="Segoe UI"/>
          <w:lang w:val="it-IT"/>
        </w:rPr>
        <w:t>A partire da oggi, l'</w:t>
      </w:r>
      <w:proofErr w:type="spellStart"/>
      <w:r w:rsidRPr="009A7B30">
        <w:rPr>
          <w:rFonts w:cs="Segoe UI"/>
          <w:lang w:val="it-IT"/>
        </w:rPr>
        <w:t>app</w:t>
      </w:r>
      <w:proofErr w:type="spellEnd"/>
      <w:r w:rsidRPr="009A7B30">
        <w:rPr>
          <w:rFonts w:cs="Segoe UI"/>
          <w:lang w:val="it-IT"/>
        </w:rPr>
        <w:t xml:space="preserve"> verrà testata in Italia, coinvolgendo un campione di clienti di Allianz. Gli utenti di Allianz Prime saranno in grado di effettuare transazioni mobili sicure in tutti i terminali abilitati </w:t>
      </w:r>
      <w:proofErr w:type="spellStart"/>
      <w:r w:rsidRPr="009A7B30">
        <w:rPr>
          <w:rFonts w:cs="Segoe UI"/>
          <w:lang w:val="it-IT"/>
        </w:rPr>
        <w:t>contactless</w:t>
      </w:r>
      <w:proofErr w:type="spellEnd"/>
      <w:r w:rsidRPr="009A7B30">
        <w:rPr>
          <w:rFonts w:cs="Segoe UI"/>
          <w:lang w:val="it-IT"/>
        </w:rPr>
        <w:t xml:space="preserve"> </w:t>
      </w:r>
      <w:r w:rsidR="00B233FA">
        <w:rPr>
          <w:rFonts w:cs="Segoe UI"/>
          <w:lang w:val="it-IT"/>
        </w:rPr>
        <w:t>di</w:t>
      </w:r>
      <w:r w:rsidRPr="009A7B30">
        <w:rPr>
          <w:rFonts w:cs="Segoe UI"/>
          <w:lang w:val="it-IT"/>
        </w:rPr>
        <w:t xml:space="preserve"> tutto il mondo. </w:t>
      </w:r>
      <w:r w:rsidR="00E906F1">
        <w:rPr>
          <w:rFonts w:cs="Segoe UI"/>
          <w:lang w:val="it-IT"/>
        </w:rPr>
        <w:t xml:space="preserve">A </w:t>
      </w:r>
      <w:r w:rsidR="00634BBA">
        <w:rPr>
          <w:rFonts w:cs="Segoe UI"/>
          <w:lang w:val="it-IT"/>
        </w:rPr>
        <w:t>processare</w:t>
      </w:r>
      <w:r w:rsidR="00E906F1">
        <w:rPr>
          <w:rFonts w:cs="Segoe UI"/>
          <w:lang w:val="it-IT"/>
        </w:rPr>
        <w:t xml:space="preserve"> l</w:t>
      </w:r>
      <w:r w:rsidRPr="009A7B30">
        <w:rPr>
          <w:rFonts w:cs="Segoe UI"/>
          <w:lang w:val="it-IT"/>
        </w:rPr>
        <w:t xml:space="preserve">e transazioni </w:t>
      </w:r>
      <w:r w:rsidR="00E906F1">
        <w:rPr>
          <w:rFonts w:cs="Segoe UI"/>
          <w:lang w:val="it-IT"/>
        </w:rPr>
        <w:t>e a integrare</w:t>
      </w:r>
      <w:r w:rsidRPr="009A7B30">
        <w:rPr>
          <w:rFonts w:cs="Segoe UI"/>
          <w:lang w:val="it-IT"/>
        </w:rPr>
        <w:t xml:space="preserve"> il programma d</w:t>
      </w:r>
      <w:r w:rsidR="00E906F1">
        <w:rPr>
          <w:rFonts w:cs="Segoe UI"/>
          <w:lang w:val="it-IT"/>
        </w:rPr>
        <w:t>i fidelizzazione è</w:t>
      </w:r>
      <w:r w:rsidRPr="009A7B30">
        <w:rPr>
          <w:rFonts w:cs="Segoe UI"/>
          <w:lang w:val="it-IT"/>
        </w:rPr>
        <w:t xml:space="preserve"> </w:t>
      </w:r>
      <w:proofErr w:type="spellStart"/>
      <w:r w:rsidR="00033BBE" w:rsidRPr="009A7B30">
        <w:rPr>
          <w:rFonts w:cs="Segoe UI"/>
          <w:lang w:val="it-IT"/>
        </w:rPr>
        <w:t>Wirecard</w:t>
      </w:r>
      <w:proofErr w:type="spellEnd"/>
      <w:r w:rsidR="00E906F1">
        <w:rPr>
          <w:rFonts w:cs="Segoe UI"/>
          <w:lang w:val="it-IT"/>
        </w:rPr>
        <w:t>,</w:t>
      </w:r>
      <w:r w:rsidR="00033BBE" w:rsidRPr="009A7B30">
        <w:rPr>
          <w:rFonts w:cs="Segoe UI"/>
          <w:lang w:val="it-IT"/>
        </w:rPr>
        <w:t xml:space="preserve"> </w:t>
      </w:r>
      <w:r w:rsidR="00033BBE">
        <w:rPr>
          <w:rFonts w:cs="Segoe UI"/>
          <w:lang w:val="it-IT"/>
        </w:rPr>
        <w:t xml:space="preserve">partner di Allianz per </w:t>
      </w:r>
      <w:r w:rsidRPr="009A7B30">
        <w:rPr>
          <w:rFonts w:cs="Segoe UI"/>
          <w:lang w:val="it-IT"/>
        </w:rPr>
        <w:t xml:space="preserve">la tecnologia finanziaria digitale. Allianz Prime è </w:t>
      </w:r>
      <w:r w:rsidR="00D64DD5">
        <w:rPr>
          <w:rFonts w:cs="Segoe UI"/>
          <w:lang w:val="it-IT"/>
        </w:rPr>
        <w:t>stat</w:t>
      </w:r>
      <w:r w:rsidR="00AE7EF0">
        <w:rPr>
          <w:rFonts w:cs="Segoe UI"/>
          <w:lang w:val="it-IT"/>
        </w:rPr>
        <w:t>a</w:t>
      </w:r>
      <w:r w:rsidR="00D64DD5">
        <w:rPr>
          <w:rFonts w:cs="Segoe UI"/>
          <w:lang w:val="it-IT"/>
        </w:rPr>
        <w:t xml:space="preserve"> </w:t>
      </w:r>
      <w:r w:rsidRPr="009A7B30">
        <w:rPr>
          <w:rFonts w:cs="Segoe UI"/>
          <w:lang w:val="it-IT"/>
        </w:rPr>
        <w:t>sviluppat</w:t>
      </w:r>
      <w:r w:rsidR="00DB32EC">
        <w:rPr>
          <w:rFonts w:cs="Segoe UI"/>
          <w:lang w:val="it-IT"/>
        </w:rPr>
        <w:t>a</w:t>
      </w:r>
      <w:r w:rsidRPr="009A7B30">
        <w:rPr>
          <w:rFonts w:cs="Segoe UI"/>
          <w:lang w:val="it-IT"/>
        </w:rPr>
        <w:t xml:space="preserve"> come piattaforma globale che può essere facilmente </w:t>
      </w:r>
      <w:r w:rsidR="00D64DD5">
        <w:rPr>
          <w:rFonts w:cs="Segoe UI"/>
          <w:lang w:val="it-IT"/>
        </w:rPr>
        <w:t xml:space="preserve">distribuita anche </w:t>
      </w:r>
      <w:r w:rsidRPr="009A7B30">
        <w:rPr>
          <w:rFonts w:cs="Segoe UI"/>
          <w:lang w:val="it-IT"/>
        </w:rPr>
        <w:t>sui mercati locali.</w:t>
      </w:r>
    </w:p>
    <w:p w:rsidR="00DB32EC" w:rsidRPr="009A7B30" w:rsidRDefault="00634BBA" w:rsidP="00B233FA">
      <w:pPr>
        <w:spacing w:line="240" w:lineRule="atLeast"/>
        <w:jc w:val="both"/>
        <w:rPr>
          <w:rFonts w:cs="Segoe UI"/>
          <w:lang w:val="it-IT"/>
        </w:rPr>
      </w:pPr>
      <w:r w:rsidRPr="009A7B30">
        <w:rPr>
          <w:rFonts w:cs="Segoe UI"/>
          <w:lang w:val="it-IT"/>
        </w:rPr>
        <w:t xml:space="preserve"> </w:t>
      </w:r>
    </w:p>
    <w:p w:rsidR="006C49A3" w:rsidRPr="006C49A3" w:rsidRDefault="006C49A3" w:rsidP="00B233FA">
      <w:pPr>
        <w:pStyle w:val="VisaBodyText"/>
        <w:spacing w:line="240" w:lineRule="atLeast"/>
        <w:jc w:val="both"/>
        <w:rPr>
          <w:rFonts w:cs="Segoe UI"/>
          <w:szCs w:val="22"/>
          <w:lang w:val="it-IT"/>
        </w:rPr>
      </w:pPr>
      <w:r w:rsidRPr="006C49A3">
        <w:rPr>
          <w:rFonts w:cs="Segoe UI"/>
          <w:szCs w:val="22"/>
          <w:lang w:val="it-IT"/>
        </w:rPr>
        <w:t xml:space="preserve">"Siamo lieti di unire le forze con Allianz Partners per offrire ai loro clienti una soluzione mobile integrata che combina pagamenti, tracciamento delle spese e servizi assicurativi </w:t>
      </w:r>
      <w:r>
        <w:rPr>
          <w:rFonts w:cs="Segoe UI"/>
          <w:szCs w:val="22"/>
          <w:lang w:val="it-IT"/>
        </w:rPr>
        <w:t xml:space="preserve">avanzati </w:t>
      </w:r>
      <w:r w:rsidRPr="006C49A3">
        <w:rPr>
          <w:rFonts w:cs="Segoe UI"/>
          <w:szCs w:val="22"/>
          <w:lang w:val="it-IT"/>
        </w:rPr>
        <w:t xml:space="preserve">in modo innovativo", afferma Mike </w:t>
      </w:r>
      <w:proofErr w:type="spellStart"/>
      <w:r w:rsidRPr="006C49A3">
        <w:rPr>
          <w:rFonts w:cs="Segoe UI"/>
          <w:szCs w:val="22"/>
          <w:lang w:val="it-IT"/>
        </w:rPr>
        <w:t>Lemberger</w:t>
      </w:r>
      <w:proofErr w:type="spellEnd"/>
      <w:r w:rsidRPr="006C49A3">
        <w:rPr>
          <w:rFonts w:cs="Segoe UI"/>
          <w:szCs w:val="22"/>
          <w:lang w:val="it-IT"/>
        </w:rPr>
        <w:t xml:space="preserve">, Vicepresidente senior, </w:t>
      </w:r>
      <w:r w:rsidR="00AE7EF0" w:rsidRPr="00AE7EF0">
        <w:rPr>
          <w:rFonts w:cs="Segoe UI"/>
          <w:szCs w:val="22"/>
          <w:lang w:val="it-IT"/>
        </w:rPr>
        <w:t xml:space="preserve">product </w:t>
      </w:r>
      <w:proofErr w:type="spellStart"/>
      <w:r w:rsidR="00AE7EF0" w:rsidRPr="00AE7EF0">
        <w:rPr>
          <w:rFonts w:cs="Segoe UI"/>
          <w:szCs w:val="22"/>
          <w:lang w:val="it-IT"/>
        </w:rPr>
        <w:t>solutions</w:t>
      </w:r>
      <w:proofErr w:type="spellEnd"/>
      <w:r w:rsidR="00AE7EF0" w:rsidRPr="00AE7EF0">
        <w:rPr>
          <w:rFonts w:cs="Segoe UI"/>
          <w:szCs w:val="22"/>
          <w:lang w:val="it-IT"/>
        </w:rPr>
        <w:t xml:space="preserve"> </w:t>
      </w:r>
      <w:r w:rsidRPr="006C49A3">
        <w:rPr>
          <w:rFonts w:cs="Segoe UI"/>
          <w:szCs w:val="22"/>
          <w:lang w:val="it-IT"/>
        </w:rPr>
        <w:t>Europ</w:t>
      </w:r>
      <w:r w:rsidR="00AE7EF0">
        <w:rPr>
          <w:rFonts w:cs="Segoe UI"/>
          <w:szCs w:val="22"/>
          <w:lang w:val="it-IT"/>
        </w:rPr>
        <w:t>e</w:t>
      </w:r>
      <w:r w:rsidRPr="006C49A3">
        <w:rPr>
          <w:rFonts w:cs="Segoe UI"/>
          <w:szCs w:val="22"/>
          <w:lang w:val="it-IT"/>
        </w:rPr>
        <w:t xml:space="preserve"> di Visa. "Con il lancio della loro prima </w:t>
      </w:r>
      <w:proofErr w:type="spellStart"/>
      <w:r w:rsidRPr="006C49A3">
        <w:rPr>
          <w:rFonts w:cs="Segoe UI"/>
          <w:szCs w:val="22"/>
          <w:lang w:val="it-IT"/>
        </w:rPr>
        <w:t>app</w:t>
      </w:r>
      <w:proofErr w:type="spellEnd"/>
      <w:r w:rsidRPr="006C49A3">
        <w:rPr>
          <w:rFonts w:cs="Segoe UI"/>
          <w:szCs w:val="22"/>
          <w:lang w:val="it-IT"/>
        </w:rPr>
        <w:t xml:space="preserve"> per i pagamenti mobili, Allianz non solo ha creato un nuovo modo per coinvolgere e premiare i clienti, ma offre anche un modo sicuro per effettuare pagamenti in tutto il mondo - online e nei negozi - aiutando anche i consumatori a tenere traccia d</w:t>
      </w:r>
      <w:r>
        <w:rPr>
          <w:rFonts w:cs="Segoe UI"/>
          <w:szCs w:val="22"/>
          <w:lang w:val="it-IT"/>
        </w:rPr>
        <w:t>elle</w:t>
      </w:r>
      <w:r w:rsidRPr="006C49A3">
        <w:rPr>
          <w:rFonts w:cs="Segoe UI"/>
          <w:szCs w:val="22"/>
          <w:lang w:val="it-IT"/>
        </w:rPr>
        <w:t xml:space="preserve"> loro spes</w:t>
      </w:r>
      <w:r w:rsidR="00406360">
        <w:rPr>
          <w:rFonts w:cs="Segoe UI"/>
          <w:szCs w:val="22"/>
          <w:lang w:val="it-IT"/>
        </w:rPr>
        <w:t>e</w:t>
      </w:r>
      <w:r w:rsidRPr="006C49A3">
        <w:rPr>
          <w:rFonts w:cs="Segoe UI"/>
          <w:szCs w:val="22"/>
          <w:lang w:val="it-IT"/>
        </w:rPr>
        <w:t>"</w:t>
      </w:r>
      <w:r w:rsidR="00AE7EF0">
        <w:rPr>
          <w:rFonts w:cs="Segoe UI"/>
          <w:szCs w:val="22"/>
          <w:lang w:val="it-IT"/>
        </w:rPr>
        <w:t>.</w:t>
      </w:r>
    </w:p>
    <w:p w:rsidR="00247422" w:rsidRPr="006C49A3" w:rsidRDefault="00247422" w:rsidP="00B233FA">
      <w:pPr>
        <w:pStyle w:val="VisaBodyText"/>
        <w:spacing w:line="240" w:lineRule="atLeast"/>
        <w:jc w:val="both"/>
        <w:rPr>
          <w:rFonts w:cs="Segoe UI"/>
          <w:szCs w:val="22"/>
          <w:lang w:val="it-IT"/>
        </w:rPr>
      </w:pPr>
      <w:r w:rsidRPr="006C49A3">
        <w:rPr>
          <w:rFonts w:cs="Segoe UI"/>
          <w:szCs w:val="22"/>
          <w:lang w:val="it-IT"/>
        </w:rPr>
        <w:t xml:space="preserve">"Con il supporto dei nostri partner digitali Visa e </w:t>
      </w:r>
      <w:proofErr w:type="spellStart"/>
      <w:r w:rsidRPr="006C49A3">
        <w:rPr>
          <w:rFonts w:cs="Segoe UI"/>
          <w:szCs w:val="22"/>
          <w:lang w:val="it-IT"/>
        </w:rPr>
        <w:t>Wirecard</w:t>
      </w:r>
      <w:proofErr w:type="spellEnd"/>
      <w:r w:rsidRPr="006C49A3">
        <w:rPr>
          <w:rFonts w:cs="Segoe UI"/>
          <w:szCs w:val="22"/>
          <w:lang w:val="it-IT"/>
        </w:rPr>
        <w:t xml:space="preserve">, l'Allianz Partners </w:t>
      </w:r>
      <w:proofErr w:type="spellStart"/>
      <w:r w:rsidRPr="006C49A3">
        <w:rPr>
          <w:rFonts w:cs="Segoe UI"/>
          <w:szCs w:val="22"/>
          <w:lang w:val="it-IT"/>
        </w:rPr>
        <w:t>Innovation</w:t>
      </w:r>
      <w:proofErr w:type="spellEnd"/>
      <w:r w:rsidRPr="006C49A3">
        <w:rPr>
          <w:rFonts w:cs="Segoe UI"/>
          <w:szCs w:val="22"/>
          <w:lang w:val="it-IT"/>
        </w:rPr>
        <w:t xml:space="preserve"> Team ha creato Allianz Prime. Una soluzione che offre ai nostri clienti libertà e sicurezza tramite pagamenti mobili </w:t>
      </w:r>
      <w:r w:rsidR="00550EC1">
        <w:rPr>
          <w:rFonts w:cs="Segoe UI"/>
          <w:szCs w:val="22"/>
          <w:lang w:val="it-IT"/>
        </w:rPr>
        <w:t>protetti</w:t>
      </w:r>
      <w:r w:rsidRPr="006C49A3">
        <w:rPr>
          <w:rFonts w:cs="Segoe UI"/>
          <w:szCs w:val="22"/>
          <w:lang w:val="it-IT"/>
        </w:rPr>
        <w:t xml:space="preserve"> e assicurati</w:t>
      </w:r>
      <w:r w:rsidR="00052979">
        <w:rPr>
          <w:rFonts w:cs="Segoe UI"/>
          <w:szCs w:val="22"/>
          <w:lang w:val="it-IT"/>
        </w:rPr>
        <w:t>,</w:t>
      </w:r>
      <w:r w:rsidRPr="006C49A3">
        <w:rPr>
          <w:rFonts w:cs="Segoe UI"/>
          <w:szCs w:val="22"/>
          <w:lang w:val="it-IT"/>
        </w:rPr>
        <w:t xml:space="preserve"> off e online</w:t>
      </w:r>
      <w:r w:rsidR="00052979">
        <w:rPr>
          <w:rFonts w:cs="Segoe UI"/>
          <w:szCs w:val="22"/>
          <w:lang w:val="it-IT"/>
        </w:rPr>
        <w:t>,</w:t>
      </w:r>
      <w:r w:rsidRPr="006C49A3">
        <w:rPr>
          <w:rFonts w:cs="Segoe UI"/>
          <w:szCs w:val="22"/>
          <w:lang w:val="it-IT"/>
        </w:rPr>
        <w:t xml:space="preserve"> sempre e ovunque. Inoltre, offre una piattaforma globale alle </w:t>
      </w:r>
      <w:r w:rsidR="00CA05D9">
        <w:rPr>
          <w:rFonts w:cs="Segoe UI"/>
          <w:szCs w:val="22"/>
          <w:lang w:val="it-IT"/>
        </w:rPr>
        <w:t>Unità</w:t>
      </w:r>
      <w:r w:rsidRPr="006C49A3">
        <w:rPr>
          <w:rFonts w:cs="Segoe UI"/>
          <w:szCs w:val="22"/>
          <w:lang w:val="it-IT"/>
        </w:rPr>
        <w:t xml:space="preserve"> Operative di Allianz per interagire con i loro clienti </w:t>
      </w:r>
      <w:r w:rsidR="00CA05D9">
        <w:rPr>
          <w:rFonts w:cs="Segoe UI"/>
          <w:szCs w:val="22"/>
          <w:lang w:val="it-IT"/>
        </w:rPr>
        <w:t>quotidia</w:t>
      </w:r>
      <w:r w:rsidR="00AE7EF0">
        <w:rPr>
          <w:rFonts w:cs="Segoe UI"/>
          <w:szCs w:val="22"/>
          <w:lang w:val="it-IT"/>
        </w:rPr>
        <w:t>na</w:t>
      </w:r>
      <w:r w:rsidR="00CA05D9">
        <w:rPr>
          <w:rFonts w:cs="Segoe UI"/>
          <w:szCs w:val="22"/>
          <w:lang w:val="it-IT"/>
        </w:rPr>
        <w:t>mente</w:t>
      </w:r>
      <w:r w:rsidRPr="006C49A3">
        <w:rPr>
          <w:rFonts w:cs="Segoe UI"/>
          <w:szCs w:val="22"/>
          <w:lang w:val="it-IT"/>
        </w:rPr>
        <w:t xml:space="preserve">, arricchendo l'assicurazione </w:t>
      </w:r>
      <w:r w:rsidRPr="006C49A3">
        <w:rPr>
          <w:rFonts w:cs="Segoe UI"/>
          <w:szCs w:val="22"/>
          <w:lang w:val="it-IT"/>
        </w:rPr>
        <w:lastRenderedPageBreak/>
        <w:t xml:space="preserve">tradizionale con tecnologia e servizi ", afferma </w:t>
      </w:r>
      <w:proofErr w:type="spellStart"/>
      <w:r w:rsidRPr="006C49A3">
        <w:rPr>
          <w:rFonts w:cs="Segoe UI"/>
          <w:szCs w:val="22"/>
          <w:lang w:val="it-IT"/>
        </w:rPr>
        <w:t>Matthias</w:t>
      </w:r>
      <w:proofErr w:type="spellEnd"/>
      <w:r w:rsidRPr="006C49A3">
        <w:rPr>
          <w:rFonts w:cs="Segoe UI"/>
          <w:szCs w:val="22"/>
          <w:lang w:val="it-IT"/>
        </w:rPr>
        <w:t xml:space="preserve"> </w:t>
      </w:r>
      <w:proofErr w:type="spellStart"/>
      <w:r w:rsidRPr="006C49A3">
        <w:rPr>
          <w:rFonts w:cs="Segoe UI"/>
          <w:szCs w:val="22"/>
          <w:lang w:val="it-IT"/>
        </w:rPr>
        <w:t>Wünsche</w:t>
      </w:r>
      <w:proofErr w:type="spellEnd"/>
      <w:r w:rsidRPr="006C49A3">
        <w:rPr>
          <w:rFonts w:cs="Segoe UI"/>
          <w:szCs w:val="22"/>
          <w:lang w:val="it-IT"/>
        </w:rPr>
        <w:t xml:space="preserve">, Responsabile Market Management and </w:t>
      </w:r>
      <w:proofErr w:type="spellStart"/>
      <w:r w:rsidRPr="006C49A3">
        <w:rPr>
          <w:rFonts w:cs="Segoe UI"/>
          <w:szCs w:val="22"/>
          <w:lang w:val="it-IT"/>
        </w:rPr>
        <w:t>Innovation</w:t>
      </w:r>
      <w:proofErr w:type="spellEnd"/>
      <w:r w:rsidRPr="006C49A3">
        <w:rPr>
          <w:rFonts w:cs="Segoe UI"/>
          <w:szCs w:val="22"/>
          <w:lang w:val="it-IT"/>
        </w:rPr>
        <w:t xml:space="preserve"> presso Allianz Partners.</w:t>
      </w:r>
    </w:p>
    <w:p w:rsidR="00EB173F" w:rsidRPr="00EB173F" w:rsidRDefault="00EB173F" w:rsidP="00B233FA">
      <w:pPr>
        <w:pStyle w:val="VisaBodyText"/>
        <w:spacing w:line="240" w:lineRule="atLeast"/>
        <w:jc w:val="both"/>
        <w:rPr>
          <w:rFonts w:cs="Segoe UI"/>
          <w:b/>
          <w:szCs w:val="22"/>
          <w:lang w:val="it-IT"/>
        </w:rPr>
      </w:pPr>
      <w:r w:rsidRPr="00EB173F">
        <w:rPr>
          <w:rFonts w:cs="Segoe UI"/>
          <w:b/>
          <w:szCs w:val="22"/>
          <w:lang w:val="it-IT"/>
        </w:rPr>
        <w:t>Come funziona Allianz Prime</w:t>
      </w:r>
    </w:p>
    <w:p w:rsidR="00EB173F" w:rsidRPr="00EB173F" w:rsidRDefault="00EB173F" w:rsidP="00B233FA">
      <w:pPr>
        <w:pStyle w:val="VisaBodyText"/>
        <w:spacing w:line="240" w:lineRule="atLeast"/>
        <w:jc w:val="both"/>
        <w:rPr>
          <w:rFonts w:cs="Segoe UI"/>
          <w:szCs w:val="22"/>
          <w:lang w:val="it-IT"/>
        </w:rPr>
      </w:pPr>
      <w:r w:rsidRPr="00EB173F">
        <w:rPr>
          <w:rFonts w:cs="Segoe UI"/>
          <w:szCs w:val="22"/>
          <w:lang w:val="it-IT"/>
        </w:rPr>
        <w:t>La procedura di iscrizione è semplice e conveniente: una volta scarica</w:t>
      </w:r>
      <w:r w:rsidR="00AE7EF0">
        <w:rPr>
          <w:rFonts w:cs="Segoe UI"/>
          <w:szCs w:val="22"/>
          <w:lang w:val="it-IT"/>
        </w:rPr>
        <w:t>ta l'</w:t>
      </w:r>
      <w:proofErr w:type="spellStart"/>
      <w:r w:rsidR="00AE7EF0">
        <w:rPr>
          <w:rFonts w:cs="Segoe UI"/>
          <w:szCs w:val="22"/>
          <w:lang w:val="it-IT"/>
        </w:rPr>
        <w:t>app</w:t>
      </w:r>
      <w:proofErr w:type="spellEnd"/>
      <w:r w:rsidR="00AE7EF0">
        <w:rPr>
          <w:rFonts w:cs="Segoe UI"/>
          <w:szCs w:val="22"/>
          <w:lang w:val="it-IT"/>
        </w:rPr>
        <w:t xml:space="preserve"> Allianz Prime ed effettuato la </w:t>
      </w:r>
      <w:r w:rsidRPr="00EB173F">
        <w:rPr>
          <w:rFonts w:cs="Segoe UI"/>
          <w:szCs w:val="22"/>
          <w:lang w:val="it-IT"/>
        </w:rPr>
        <w:t>registra</w:t>
      </w:r>
      <w:r w:rsidR="00AE7EF0">
        <w:rPr>
          <w:rFonts w:cs="Segoe UI"/>
          <w:szCs w:val="22"/>
          <w:lang w:val="it-IT"/>
        </w:rPr>
        <w:t>zione</w:t>
      </w:r>
      <w:r w:rsidRPr="00EB173F">
        <w:rPr>
          <w:rFonts w:cs="Segoe UI"/>
          <w:szCs w:val="22"/>
          <w:lang w:val="it-IT"/>
        </w:rPr>
        <w:t xml:space="preserve"> </w:t>
      </w:r>
      <w:r w:rsidR="00AE7EF0">
        <w:rPr>
          <w:rFonts w:cs="Segoe UI"/>
          <w:szCs w:val="22"/>
          <w:lang w:val="it-IT"/>
        </w:rPr>
        <w:t>al</w:t>
      </w:r>
      <w:r w:rsidRPr="00EB173F">
        <w:rPr>
          <w:rFonts w:cs="Segoe UI"/>
          <w:szCs w:val="22"/>
          <w:lang w:val="it-IT"/>
        </w:rPr>
        <w:t xml:space="preserve"> servizio, un </w:t>
      </w:r>
      <w:r>
        <w:rPr>
          <w:rFonts w:cs="Segoe UI"/>
          <w:szCs w:val="22"/>
          <w:lang w:val="it-IT"/>
        </w:rPr>
        <w:t>account virtuale V</w:t>
      </w:r>
      <w:r w:rsidRPr="00EB173F">
        <w:rPr>
          <w:rFonts w:cs="Segoe UI"/>
          <w:szCs w:val="22"/>
          <w:lang w:val="it-IT"/>
        </w:rPr>
        <w:t xml:space="preserve">isa verrà </w:t>
      </w:r>
      <w:r>
        <w:rPr>
          <w:rFonts w:cs="Segoe UI"/>
          <w:szCs w:val="22"/>
          <w:lang w:val="it-IT"/>
        </w:rPr>
        <w:t>fornito</w:t>
      </w:r>
      <w:r w:rsidRPr="00EB173F">
        <w:rPr>
          <w:rFonts w:cs="Segoe UI"/>
          <w:szCs w:val="22"/>
          <w:lang w:val="it-IT"/>
        </w:rPr>
        <w:t xml:space="preserve"> immediatamente dal partner emittente </w:t>
      </w:r>
      <w:proofErr w:type="spellStart"/>
      <w:r w:rsidRPr="00EB173F">
        <w:rPr>
          <w:rFonts w:cs="Segoe UI"/>
          <w:szCs w:val="22"/>
          <w:lang w:val="it-IT"/>
        </w:rPr>
        <w:t>Wirecard</w:t>
      </w:r>
      <w:proofErr w:type="spellEnd"/>
      <w:r w:rsidRPr="00EB173F">
        <w:rPr>
          <w:rFonts w:cs="Segoe UI"/>
          <w:szCs w:val="22"/>
          <w:lang w:val="it-IT"/>
        </w:rPr>
        <w:t xml:space="preserve"> e potrà essere ricaricato</w:t>
      </w:r>
      <w:r w:rsidR="00C25B66">
        <w:rPr>
          <w:rFonts w:cs="Segoe UI"/>
          <w:szCs w:val="22"/>
          <w:lang w:val="it-IT"/>
        </w:rPr>
        <w:t xml:space="preserve"> </w:t>
      </w:r>
      <w:r w:rsidRPr="00EB173F">
        <w:rPr>
          <w:rFonts w:cs="Segoe UI"/>
          <w:szCs w:val="22"/>
          <w:lang w:val="it-IT"/>
        </w:rPr>
        <w:t xml:space="preserve">da qualsiasi conto bancario esistente o tramite </w:t>
      </w:r>
      <w:r>
        <w:rPr>
          <w:rFonts w:cs="Segoe UI"/>
          <w:szCs w:val="22"/>
          <w:lang w:val="it-IT"/>
        </w:rPr>
        <w:t>la</w:t>
      </w:r>
      <w:r w:rsidRPr="00EB173F">
        <w:rPr>
          <w:rFonts w:cs="Segoe UI"/>
          <w:szCs w:val="22"/>
          <w:lang w:val="it-IT"/>
        </w:rPr>
        <w:t xml:space="preserve"> carta di credito. Per abilitare i pagamenti mobili senza contatto, gli utenti </w:t>
      </w:r>
      <w:r>
        <w:rPr>
          <w:rFonts w:cs="Segoe UI"/>
          <w:szCs w:val="22"/>
          <w:lang w:val="it-IT"/>
        </w:rPr>
        <w:t xml:space="preserve">devono </w:t>
      </w:r>
      <w:r w:rsidRPr="00EB173F">
        <w:rPr>
          <w:rFonts w:cs="Segoe UI"/>
          <w:szCs w:val="22"/>
          <w:lang w:val="it-IT"/>
        </w:rPr>
        <w:t>aggiung</w:t>
      </w:r>
      <w:r>
        <w:rPr>
          <w:rFonts w:cs="Segoe UI"/>
          <w:szCs w:val="22"/>
          <w:lang w:val="it-IT"/>
        </w:rPr>
        <w:t>ere tramite</w:t>
      </w:r>
      <w:r w:rsidRPr="00EB173F">
        <w:rPr>
          <w:rFonts w:cs="Segoe UI"/>
          <w:szCs w:val="22"/>
          <w:lang w:val="it-IT"/>
        </w:rPr>
        <w:t xml:space="preserve"> un</w:t>
      </w:r>
      <w:r>
        <w:rPr>
          <w:rFonts w:cs="Segoe UI"/>
          <w:szCs w:val="22"/>
          <w:lang w:val="it-IT"/>
        </w:rPr>
        <w:t xml:space="preserve"> solo</w:t>
      </w:r>
      <w:r w:rsidRPr="00EB173F">
        <w:rPr>
          <w:rFonts w:cs="Segoe UI"/>
          <w:szCs w:val="22"/>
          <w:lang w:val="it-IT"/>
        </w:rPr>
        <w:t xml:space="preserve"> clic la carta Visa nel loro portafoglio mobile.</w:t>
      </w:r>
    </w:p>
    <w:p w:rsidR="00EB173F" w:rsidRPr="00EB173F" w:rsidRDefault="00EB173F" w:rsidP="00B233FA">
      <w:pPr>
        <w:pStyle w:val="VisaBodyText"/>
        <w:spacing w:line="240" w:lineRule="atLeast"/>
        <w:jc w:val="both"/>
        <w:rPr>
          <w:rFonts w:cs="Segoe UI"/>
          <w:szCs w:val="22"/>
          <w:lang w:val="it-IT"/>
        </w:rPr>
      </w:pPr>
      <w:r w:rsidRPr="00EB173F">
        <w:rPr>
          <w:rFonts w:cs="Segoe UI"/>
          <w:szCs w:val="22"/>
          <w:lang w:val="it-IT"/>
        </w:rPr>
        <w:t xml:space="preserve">I principali vantaggi </w:t>
      </w:r>
      <w:r w:rsidR="00687116">
        <w:rPr>
          <w:rFonts w:cs="Segoe UI"/>
          <w:szCs w:val="22"/>
          <w:lang w:val="it-IT"/>
        </w:rPr>
        <w:t>offerti sono</w:t>
      </w:r>
      <w:r w:rsidRPr="00EB173F">
        <w:rPr>
          <w:rFonts w:cs="Segoe UI"/>
          <w:szCs w:val="22"/>
          <w:lang w:val="it-IT"/>
        </w:rPr>
        <w:t>:</w:t>
      </w:r>
    </w:p>
    <w:p w:rsidR="00EB173F" w:rsidRPr="00EB173F" w:rsidRDefault="001C63D0" w:rsidP="00B233FA">
      <w:pPr>
        <w:pStyle w:val="VisaBodyText"/>
        <w:spacing w:line="240" w:lineRule="atLeast"/>
        <w:ind w:left="720" w:hanging="720"/>
        <w:jc w:val="both"/>
        <w:rPr>
          <w:rFonts w:cs="Segoe UI"/>
          <w:szCs w:val="22"/>
          <w:lang w:val="it-IT"/>
        </w:rPr>
      </w:pPr>
      <w:r>
        <w:rPr>
          <w:rFonts w:cs="Segoe UI"/>
          <w:szCs w:val="22"/>
          <w:lang w:val="it-IT"/>
        </w:rPr>
        <w:t>•</w:t>
      </w:r>
      <w:r>
        <w:rPr>
          <w:rFonts w:cs="Segoe UI"/>
          <w:szCs w:val="22"/>
          <w:lang w:val="it-IT"/>
        </w:rPr>
        <w:tab/>
      </w:r>
      <w:r w:rsidR="00EB173F" w:rsidRPr="00EB173F">
        <w:rPr>
          <w:rFonts w:cs="Segoe UI"/>
          <w:szCs w:val="22"/>
          <w:lang w:val="it-IT"/>
        </w:rPr>
        <w:t xml:space="preserve">I clienti possono utilizzare i pagamenti mobili in tutti i terminali abilitati </w:t>
      </w:r>
      <w:r>
        <w:rPr>
          <w:rFonts w:cs="Segoe UI"/>
          <w:szCs w:val="22"/>
          <w:lang w:val="it-IT"/>
        </w:rPr>
        <w:t xml:space="preserve">alla tecnologia </w:t>
      </w:r>
      <w:proofErr w:type="spellStart"/>
      <w:r w:rsidR="00EB173F" w:rsidRPr="00EB173F">
        <w:rPr>
          <w:rFonts w:cs="Segoe UI"/>
          <w:szCs w:val="22"/>
          <w:lang w:val="it-IT"/>
        </w:rPr>
        <w:t>contactless</w:t>
      </w:r>
      <w:proofErr w:type="spellEnd"/>
      <w:r w:rsidR="00EB173F" w:rsidRPr="00EB173F">
        <w:rPr>
          <w:rFonts w:cs="Segoe UI"/>
          <w:szCs w:val="22"/>
          <w:lang w:val="it-IT"/>
        </w:rPr>
        <w:t xml:space="preserve"> in tutto il mondo</w:t>
      </w:r>
    </w:p>
    <w:p w:rsidR="00EB173F" w:rsidRPr="00EB173F" w:rsidRDefault="001C63D0" w:rsidP="00B233FA">
      <w:pPr>
        <w:pStyle w:val="VisaBodyText"/>
        <w:spacing w:line="240" w:lineRule="atLeast"/>
        <w:jc w:val="both"/>
        <w:rPr>
          <w:rFonts w:cs="Segoe UI"/>
          <w:szCs w:val="22"/>
          <w:lang w:val="it-IT"/>
        </w:rPr>
      </w:pPr>
      <w:r>
        <w:rPr>
          <w:rFonts w:cs="Segoe UI"/>
          <w:szCs w:val="22"/>
          <w:lang w:val="it-IT"/>
        </w:rPr>
        <w:t>•</w:t>
      </w:r>
      <w:r>
        <w:rPr>
          <w:rFonts w:cs="Segoe UI"/>
          <w:szCs w:val="22"/>
          <w:lang w:val="it-IT"/>
        </w:rPr>
        <w:tab/>
      </w:r>
      <w:r w:rsidR="00EB173F" w:rsidRPr="00EB173F">
        <w:rPr>
          <w:rFonts w:cs="Segoe UI"/>
          <w:szCs w:val="22"/>
          <w:lang w:val="it-IT"/>
        </w:rPr>
        <w:t>Possono raccogliere punti e premi per ogni acquisto effettuato</w:t>
      </w:r>
    </w:p>
    <w:p w:rsidR="00EB173F" w:rsidRPr="00EB173F" w:rsidRDefault="001C63D0" w:rsidP="00B233FA">
      <w:pPr>
        <w:pStyle w:val="VisaBodyText"/>
        <w:spacing w:line="240" w:lineRule="atLeast"/>
        <w:ind w:left="720" w:hanging="720"/>
        <w:jc w:val="both"/>
        <w:rPr>
          <w:rFonts w:cs="Segoe UI"/>
          <w:szCs w:val="22"/>
          <w:lang w:val="it-IT"/>
        </w:rPr>
      </w:pPr>
      <w:r>
        <w:rPr>
          <w:rFonts w:cs="Segoe UI"/>
          <w:szCs w:val="22"/>
          <w:lang w:val="it-IT"/>
        </w:rPr>
        <w:t>•</w:t>
      </w:r>
      <w:r>
        <w:rPr>
          <w:rFonts w:cs="Segoe UI"/>
          <w:szCs w:val="22"/>
          <w:lang w:val="it-IT"/>
        </w:rPr>
        <w:tab/>
      </w:r>
      <w:r w:rsidR="00EB173F" w:rsidRPr="00EB173F">
        <w:rPr>
          <w:rFonts w:cs="Segoe UI"/>
          <w:szCs w:val="22"/>
          <w:lang w:val="it-IT"/>
        </w:rPr>
        <w:t>Allo stesso tempo, gli utenti possono tracciare e controllare le proprie spese utilizzando lo strumento di analisi intelligente</w:t>
      </w:r>
      <w:r w:rsidRPr="001C63D0">
        <w:rPr>
          <w:rFonts w:cs="Segoe UI"/>
          <w:szCs w:val="22"/>
          <w:lang w:val="it-IT"/>
        </w:rPr>
        <w:t xml:space="preserve"> </w:t>
      </w:r>
      <w:r w:rsidRPr="00EB173F">
        <w:rPr>
          <w:rFonts w:cs="Segoe UI"/>
          <w:szCs w:val="22"/>
          <w:lang w:val="it-IT"/>
        </w:rPr>
        <w:t>della spesa</w:t>
      </w:r>
    </w:p>
    <w:p w:rsidR="00EB173F" w:rsidRPr="00EB173F" w:rsidRDefault="001C63D0" w:rsidP="00B233FA">
      <w:pPr>
        <w:pStyle w:val="VisaBodyText"/>
        <w:spacing w:line="240" w:lineRule="atLeast"/>
        <w:ind w:left="720" w:hanging="720"/>
        <w:jc w:val="both"/>
        <w:rPr>
          <w:rFonts w:cs="Segoe UI"/>
          <w:szCs w:val="22"/>
          <w:lang w:val="it-IT"/>
        </w:rPr>
      </w:pPr>
      <w:r>
        <w:rPr>
          <w:rFonts w:cs="Segoe UI"/>
          <w:szCs w:val="22"/>
          <w:lang w:val="it-IT"/>
        </w:rPr>
        <w:t>•</w:t>
      </w:r>
      <w:r>
        <w:rPr>
          <w:rFonts w:cs="Segoe UI"/>
          <w:szCs w:val="22"/>
          <w:lang w:val="it-IT"/>
        </w:rPr>
        <w:tab/>
        <w:t>In aggiunta a quest</w:t>
      </w:r>
      <w:r w:rsidR="00730922">
        <w:rPr>
          <w:rFonts w:cs="Segoe UI"/>
          <w:szCs w:val="22"/>
          <w:lang w:val="it-IT"/>
        </w:rPr>
        <w:t>e</w:t>
      </w:r>
      <w:r>
        <w:rPr>
          <w:rFonts w:cs="Segoe UI"/>
          <w:szCs w:val="22"/>
          <w:lang w:val="it-IT"/>
        </w:rPr>
        <w:t xml:space="preserve"> caratteristiche</w:t>
      </w:r>
      <w:r w:rsidR="00EB173F" w:rsidRPr="00EB173F">
        <w:rPr>
          <w:rFonts w:cs="Segoe UI"/>
          <w:szCs w:val="22"/>
          <w:lang w:val="it-IT"/>
        </w:rPr>
        <w:t xml:space="preserve">, Allianz Digital </w:t>
      </w:r>
      <w:proofErr w:type="spellStart"/>
      <w:r w:rsidR="00EB173F" w:rsidRPr="00EB173F">
        <w:rPr>
          <w:rFonts w:cs="Segoe UI"/>
          <w:szCs w:val="22"/>
          <w:lang w:val="it-IT"/>
        </w:rPr>
        <w:t>Payments</w:t>
      </w:r>
      <w:proofErr w:type="spellEnd"/>
      <w:r w:rsidR="00EB173F" w:rsidRPr="00EB173F">
        <w:rPr>
          <w:rFonts w:cs="Segoe UI"/>
          <w:szCs w:val="22"/>
          <w:lang w:val="it-IT"/>
        </w:rPr>
        <w:t xml:space="preserve"> </w:t>
      </w:r>
      <w:proofErr w:type="spellStart"/>
      <w:r w:rsidR="00EB173F" w:rsidRPr="00EB173F">
        <w:rPr>
          <w:rFonts w:cs="Segoe UI"/>
          <w:szCs w:val="22"/>
          <w:lang w:val="it-IT"/>
        </w:rPr>
        <w:t>Protection</w:t>
      </w:r>
      <w:proofErr w:type="spellEnd"/>
      <w:r w:rsidR="00EB173F" w:rsidRPr="00EB173F">
        <w:rPr>
          <w:rFonts w:cs="Segoe UI"/>
          <w:szCs w:val="22"/>
          <w:lang w:val="it-IT"/>
        </w:rPr>
        <w:t xml:space="preserve"> fornisce copertura contro le frodi, </w:t>
      </w:r>
      <w:r>
        <w:rPr>
          <w:rFonts w:cs="Segoe UI"/>
          <w:szCs w:val="22"/>
          <w:lang w:val="it-IT"/>
        </w:rPr>
        <w:t xml:space="preserve">tutela </w:t>
      </w:r>
      <w:r w:rsidR="00EB173F" w:rsidRPr="00EB173F">
        <w:rPr>
          <w:rFonts w:cs="Segoe UI"/>
          <w:szCs w:val="22"/>
          <w:lang w:val="it-IT"/>
        </w:rPr>
        <w:t>e supporta i clienti in caso di acquisti online difettosi o danneggiati e fornisce un</w:t>
      </w:r>
      <w:bookmarkStart w:id="0" w:name="_GoBack"/>
      <w:bookmarkEnd w:id="0"/>
      <w:r w:rsidR="00EB173F" w:rsidRPr="00EB173F">
        <w:rPr>
          <w:rFonts w:cs="Segoe UI"/>
          <w:szCs w:val="22"/>
          <w:lang w:val="it-IT"/>
        </w:rPr>
        <w:t xml:space="preserve"> </w:t>
      </w:r>
      <w:r>
        <w:rPr>
          <w:rFonts w:cs="Segoe UI"/>
          <w:szCs w:val="22"/>
          <w:lang w:val="it-IT"/>
        </w:rPr>
        <w:t>rimborso</w:t>
      </w:r>
      <w:r w:rsidR="00EB173F" w:rsidRPr="00EB173F">
        <w:rPr>
          <w:rFonts w:cs="Segoe UI"/>
          <w:szCs w:val="22"/>
          <w:lang w:val="it-IT"/>
        </w:rPr>
        <w:t xml:space="preserve"> in caso di </w:t>
      </w:r>
      <w:r w:rsidR="00687116">
        <w:rPr>
          <w:rFonts w:cs="Segoe UI"/>
          <w:szCs w:val="22"/>
          <w:lang w:val="it-IT"/>
        </w:rPr>
        <w:t>smarrimento</w:t>
      </w:r>
      <w:r w:rsidR="00EB173F" w:rsidRPr="00EB173F">
        <w:rPr>
          <w:rFonts w:cs="Segoe UI"/>
          <w:szCs w:val="22"/>
          <w:lang w:val="it-IT"/>
        </w:rPr>
        <w:t>.</w:t>
      </w:r>
    </w:p>
    <w:p w:rsidR="00D80859" w:rsidRDefault="00D80859" w:rsidP="00B233FA">
      <w:pPr>
        <w:pStyle w:val="VisaBodyText"/>
        <w:spacing w:line="240" w:lineRule="atLeast"/>
        <w:jc w:val="both"/>
        <w:rPr>
          <w:rFonts w:cs="Segoe UI"/>
          <w:szCs w:val="22"/>
          <w:lang w:val="it-IT"/>
        </w:rPr>
      </w:pPr>
    </w:p>
    <w:p w:rsidR="00D80859" w:rsidRPr="00462731" w:rsidRDefault="00D80859" w:rsidP="00B233FA">
      <w:pPr>
        <w:pStyle w:val="VisaBodyText"/>
        <w:spacing w:line="240" w:lineRule="atLeast"/>
        <w:jc w:val="both"/>
        <w:rPr>
          <w:rFonts w:cs="Segoe UI"/>
          <w:b/>
          <w:szCs w:val="22"/>
          <w:lang w:val="it-IT"/>
        </w:rPr>
      </w:pPr>
      <w:r w:rsidRPr="00462731">
        <w:rPr>
          <w:rFonts w:cs="Segoe UI"/>
          <w:b/>
          <w:szCs w:val="22"/>
          <w:lang w:val="it-IT"/>
        </w:rPr>
        <w:t>Visa Token Service (VTS)</w:t>
      </w:r>
    </w:p>
    <w:p w:rsidR="000070BA" w:rsidRPr="005A78E8" w:rsidRDefault="00D80859" w:rsidP="00B233FA">
      <w:pPr>
        <w:pStyle w:val="VisaBodyText"/>
        <w:spacing w:line="240" w:lineRule="atLeast"/>
        <w:jc w:val="both"/>
        <w:rPr>
          <w:rFonts w:cs="Segoe UI"/>
          <w:szCs w:val="22"/>
          <w:lang w:val="it-IT"/>
        </w:rPr>
      </w:pPr>
      <w:r w:rsidRPr="00EB173F">
        <w:rPr>
          <w:rFonts w:cs="Segoe UI"/>
          <w:szCs w:val="22"/>
          <w:lang w:val="it-IT"/>
        </w:rPr>
        <w:t xml:space="preserve">Il servizio token </w:t>
      </w:r>
      <w:r w:rsidR="005A78E8">
        <w:rPr>
          <w:rFonts w:cs="Segoe UI"/>
          <w:szCs w:val="22"/>
          <w:lang w:val="it-IT"/>
        </w:rPr>
        <w:t xml:space="preserve">di </w:t>
      </w:r>
      <w:r w:rsidRPr="00EB173F">
        <w:rPr>
          <w:rFonts w:cs="Segoe UI"/>
          <w:szCs w:val="22"/>
          <w:lang w:val="it-IT"/>
        </w:rPr>
        <w:t xml:space="preserve">Visa protegge ogni transazione mobile senza contatto - sostituisce le informazioni sensibili del cliente con una serie diversa di numeri - un "token" - specifico per quella carta e </w:t>
      </w:r>
      <w:r w:rsidR="005A78E8">
        <w:rPr>
          <w:rFonts w:cs="Segoe UI"/>
          <w:szCs w:val="22"/>
          <w:lang w:val="it-IT"/>
        </w:rPr>
        <w:t xml:space="preserve">quel </w:t>
      </w:r>
      <w:r w:rsidRPr="00EB173F">
        <w:rPr>
          <w:rFonts w:cs="Segoe UI"/>
          <w:szCs w:val="22"/>
          <w:lang w:val="it-IT"/>
        </w:rPr>
        <w:t xml:space="preserve">dispositivo. I pagamenti vengono effettuati utilizzando il token in modo che le informazioni </w:t>
      </w:r>
      <w:r w:rsidR="00F40556">
        <w:rPr>
          <w:rFonts w:cs="Segoe UI"/>
          <w:szCs w:val="22"/>
          <w:lang w:val="it-IT"/>
        </w:rPr>
        <w:t>relativ</w:t>
      </w:r>
      <w:r w:rsidR="00730922">
        <w:rPr>
          <w:rFonts w:cs="Segoe UI"/>
          <w:szCs w:val="22"/>
          <w:lang w:val="it-IT"/>
        </w:rPr>
        <w:t>e</w:t>
      </w:r>
      <w:r w:rsidR="00F40556">
        <w:rPr>
          <w:rFonts w:cs="Segoe UI"/>
          <w:szCs w:val="22"/>
          <w:lang w:val="it-IT"/>
        </w:rPr>
        <w:t xml:space="preserve"> alla </w:t>
      </w:r>
      <w:r w:rsidRPr="00EB173F">
        <w:rPr>
          <w:rFonts w:cs="Segoe UI"/>
          <w:szCs w:val="22"/>
          <w:lang w:val="it-IT"/>
        </w:rPr>
        <w:t xml:space="preserve">carta </w:t>
      </w:r>
      <w:r w:rsidR="00CE6579">
        <w:rPr>
          <w:rFonts w:cs="Segoe UI"/>
          <w:szCs w:val="22"/>
          <w:lang w:val="it-IT"/>
        </w:rPr>
        <w:t>non ve</w:t>
      </w:r>
      <w:r w:rsidR="00730922">
        <w:rPr>
          <w:rFonts w:cs="Segoe UI"/>
          <w:szCs w:val="22"/>
          <w:lang w:val="it-IT"/>
        </w:rPr>
        <w:t>n</w:t>
      </w:r>
      <w:r w:rsidR="00CE6579">
        <w:rPr>
          <w:rFonts w:cs="Segoe UI"/>
          <w:szCs w:val="22"/>
          <w:lang w:val="it-IT"/>
        </w:rPr>
        <w:t xml:space="preserve">gano mai </w:t>
      </w:r>
      <w:r w:rsidR="005A78E8">
        <w:rPr>
          <w:rFonts w:cs="Segoe UI"/>
          <w:szCs w:val="22"/>
          <w:lang w:val="it-IT"/>
        </w:rPr>
        <w:t>rese note</w:t>
      </w:r>
      <w:r w:rsidRPr="00EB173F">
        <w:rPr>
          <w:rFonts w:cs="Segoe UI"/>
          <w:szCs w:val="22"/>
          <w:lang w:val="it-IT"/>
        </w:rPr>
        <w:t>,</w:t>
      </w:r>
      <w:r w:rsidR="005A78E8">
        <w:rPr>
          <w:rFonts w:cs="Segoe UI"/>
          <w:szCs w:val="22"/>
          <w:lang w:val="it-IT"/>
        </w:rPr>
        <w:t xml:space="preserve"> in modo da</w:t>
      </w:r>
      <w:r w:rsidRPr="00EB173F">
        <w:rPr>
          <w:rFonts w:cs="Segoe UI"/>
          <w:szCs w:val="22"/>
          <w:lang w:val="it-IT"/>
        </w:rPr>
        <w:t xml:space="preserve"> aggiunge</w:t>
      </w:r>
      <w:r w:rsidR="005A78E8">
        <w:rPr>
          <w:rFonts w:cs="Segoe UI"/>
          <w:szCs w:val="22"/>
          <w:lang w:val="it-IT"/>
        </w:rPr>
        <w:t>re</w:t>
      </w:r>
      <w:r w:rsidRPr="00EB173F">
        <w:rPr>
          <w:rFonts w:cs="Segoe UI"/>
          <w:szCs w:val="22"/>
          <w:lang w:val="it-IT"/>
        </w:rPr>
        <w:t xml:space="preserve"> un alt</w:t>
      </w:r>
      <w:r w:rsidR="00730922">
        <w:rPr>
          <w:rFonts w:cs="Segoe UI"/>
          <w:szCs w:val="22"/>
          <w:lang w:val="it-IT"/>
        </w:rPr>
        <w:t>r</w:t>
      </w:r>
      <w:r w:rsidRPr="00EB173F">
        <w:rPr>
          <w:rFonts w:cs="Segoe UI"/>
          <w:szCs w:val="22"/>
          <w:lang w:val="it-IT"/>
        </w:rPr>
        <w:t xml:space="preserve">o livello di sicurezza ai pagamenti digitali. Se il telefono viene compromesso o rubato, il token non può essere utilizzato in nessun altro ambiente e può essere facilmente disattivato senza </w:t>
      </w:r>
      <w:r w:rsidR="00465D0B">
        <w:rPr>
          <w:rFonts w:cs="Segoe UI"/>
          <w:szCs w:val="22"/>
          <w:lang w:val="it-IT"/>
        </w:rPr>
        <w:t xml:space="preserve">dover </w:t>
      </w:r>
      <w:r w:rsidRPr="00EB173F">
        <w:rPr>
          <w:rFonts w:cs="Segoe UI"/>
          <w:szCs w:val="22"/>
          <w:lang w:val="it-IT"/>
        </w:rPr>
        <w:t>richiedere la cancellazione dell'account Visa.</w:t>
      </w:r>
    </w:p>
    <w:p w:rsidR="00F125EE" w:rsidRDefault="00916948" w:rsidP="00730922">
      <w:pPr>
        <w:pStyle w:val="VisaBodyText"/>
        <w:jc w:val="center"/>
        <w:rPr>
          <w:lang w:val="it-IT"/>
        </w:rPr>
      </w:pPr>
      <w:r w:rsidRPr="004C1F88">
        <w:rPr>
          <w:lang w:val="it-IT"/>
        </w:rPr>
        <w:t>##</w:t>
      </w:r>
      <w:r w:rsidR="00BB36ED" w:rsidRPr="004C1F88">
        <w:rPr>
          <w:lang w:val="it-IT"/>
        </w:rPr>
        <w:t>#</w:t>
      </w:r>
    </w:p>
    <w:p w:rsidR="00730922" w:rsidRPr="00730922" w:rsidRDefault="00730922" w:rsidP="00730922">
      <w:pPr>
        <w:jc w:val="both"/>
        <w:rPr>
          <w:rStyle w:val="Collegamentoipertestuale"/>
          <w:rFonts w:cstheme="minorHAnsi"/>
          <w:shd w:val="clear" w:color="auto" w:fill="FFFFFF"/>
          <w:lang w:val="it-IT"/>
        </w:rPr>
      </w:pPr>
      <w:r w:rsidRPr="00730922">
        <w:rPr>
          <w:rFonts w:cstheme="minorHAnsi"/>
          <w:b/>
          <w:color w:val="212121"/>
          <w:sz w:val="24"/>
          <w:shd w:val="clear" w:color="auto" w:fill="FFFFFF"/>
          <w:lang w:val="it-IT"/>
        </w:rPr>
        <w:t>Visa</w:t>
      </w:r>
      <w:r w:rsidRPr="00730922">
        <w:rPr>
          <w:rFonts w:cstheme="minorHAnsi"/>
          <w:b/>
          <w:color w:val="212121"/>
          <w:sz w:val="24"/>
          <w:shd w:val="clear" w:color="auto" w:fill="FFFFFF"/>
          <w:lang w:val="it-IT"/>
        </w:rPr>
        <w:br/>
      </w:r>
      <w:proofErr w:type="spellStart"/>
      <w:r w:rsidRPr="00730922">
        <w:rPr>
          <w:rFonts w:cstheme="minorHAnsi"/>
          <w:color w:val="212121"/>
          <w:shd w:val="clear" w:color="auto" w:fill="FFFFFF"/>
          <w:lang w:val="it-IT"/>
        </w:rPr>
        <w:t>Visa</w:t>
      </w:r>
      <w:proofErr w:type="spellEnd"/>
      <w:r w:rsidRPr="00730922">
        <w:rPr>
          <w:rFonts w:cstheme="minorHAnsi"/>
          <w:color w:val="212121"/>
          <w:shd w:val="clear" w:color="auto" w:fill="FFFFFF"/>
          <w:lang w:val="it-IT"/>
        </w:rPr>
        <w:t xml:space="preserve"> </w:t>
      </w:r>
      <w:proofErr w:type="spellStart"/>
      <w:r w:rsidRPr="00730922">
        <w:rPr>
          <w:rFonts w:cstheme="minorHAnsi"/>
          <w:color w:val="212121"/>
          <w:shd w:val="clear" w:color="auto" w:fill="FFFFFF"/>
          <w:lang w:val="it-IT"/>
        </w:rPr>
        <w:t>Inc</w:t>
      </w:r>
      <w:proofErr w:type="spellEnd"/>
      <w:r w:rsidRPr="00730922">
        <w:rPr>
          <w:rFonts w:cstheme="minorHAnsi"/>
          <w:color w:val="212121"/>
          <w:shd w:val="clear" w:color="auto" w:fill="FFFFFF"/>
          <w:lang w:val="it-IT"/>
        </w:rPr>
        <w:t xml:space="preserve">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</w:t>
      </w:r>
      <w:proofErr w:type="spellStart"/>
      <w:r w:rsidRPr="00730922">
        <w:rPr>
          <w:rFonts w:cstheme="minorHAnsi"/>
          <w:color w:val="212121"/>
          <w:shd w:val="clear" w:color="auto" w:fill="FFFFFF"/>
          <w:lang w:val="it-IT"/>
        </w:rPr>
        <w:t>VisaNet</w:t>
      </w:r>
      <w:proofErr w:type="spellEnd"/>
      <w:r w:rsidRPr="00730922">
        <w:rPr>
          <w:rFonts w:cstheme="minorHAnsi"/>
          <w:color w:val="212121"/>
          <w:shd w:val="clear" w:color="auto" w:fill="FFFFFF"/>
          <w:lang w:val="it-IT"/>
        </w:rPr>
        <w:t>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e una forza trainante dietro il sogno di un futuro senza contanti per tutti, ovunque. Mentre il mondo si muove dall'analogico al digitale, Visa sta dedicando il brand, i prodotti, le persone, la rete e le dimensioni per rimodellare il futuro del commercio. Per maggiori informazioni, visita (</w:t>
      </w:r>
      <w:hyperlink r:id="rId8" w:history="1">
        <w:r w:rsidRPr="00730922">
          <w:rPr>
            <w:rStyle w:val="Collegamentoipertestuale"/>
            <w:rFonts w:cstheme="minorHAnsi"/>
            <w:shd w:val="clear" w:color="auto" w:fill="FFFFFF"/>
            <w:lang w:val="it-IT"/>
          </w:rPr>
          <w:t>http://www.visaeurope.com</w:t>
        </w:r>
      </w:hyperlink>
      <w:r w:rsidRPr="00730922">
        <w:rPr>
          <w:rFonts w:cstheme="minorHAnsi"/>
          <w:color w:val="212121"/>
          <w:shd w:val="clear" w:color="auto" w:fill="FFFFFF"/>
          <w:lang w:val="it-IT"/>
        </w:rPr>
        <w:t>), il blog Visa Vision (</w:t>
      </w:r>
      <w:hyperlink r:id="rId9" w:history="1">
        <w:r w:rsidRPr="00730922">
          <w:rPr>
            <w:rStyle w:val="Collegamentoipertestuale"/>
            <w:rFonts w:cstheme="minorHAnsi"/>
            <w:shd w:val="clear" w:color="auto" w:fill="FFFFFF"/>
            <w:lang w:val="it-IT"/>
          </w:rPr>
          <w:t>vision.visaeurope.com</w:t>
        </w:r>
      </w:hyperlink>
      <w:r w:rsidRPr="00730922">
        <w:rPr>
          <w:rFonts w:cstheme="minorHAnsi"/>
          <w:color w:val="212121"/>
          <w:shd w:val="clear" w:color="auto" w:fill="FFFFFF"/>
          <w:lang w:val="it-IT"/>
        </w:rPr>
        <w:t xml:space="preserve">) e </w:t>
      </w:r>
      <w:hyperlink r:id="rId10" w:history="1">
        <w:r w:rsidRPr="00730922">
          <w:rPr>
            <w:rStyle w:val="Collegamentoipertestuale"/>
            <w:rFonts w:cstheme="minorHAnsi"/>
            <w:shd w:val="clear" w:color="auto" w:fill="FFFFFF"/>
            <w:lang w:val="it-IT"/>
          </w:rPr>
          <w:t>@</w:t>
        </w:r>
        <w:proofErr w:type="spellStart"/>
        <w:r w:rsidRPr="00730922">
          <w:rPr>
            <w:rStyle w:val="Collegamentoipertestuale"/>
            <w:rFonts w:cstheme="minorHAnsi"/>
            <w:shd w:val="clear" w:color="auto" w:fill="FFFFFF"/>
            <w:lang w:val="it-IT"/>
          </w:rPr>
          <w:t>VisaInEurope</w:t>
        </w:r>
        <w:proofErr w:type="spellEnd"/>
      </w:hyperlink>
    </w:p>
    <w:p w:rsidR="00CB3549" w:rsidRPr="0028333C" w:rsidRDefault="005E66F3" w:rsidP="00730922">
      <w:pPr>
        <w:pStyle w:val="StyleSecondLevelTextBold"/>
        <w:numPr>
          <w:ilvl w:val="0"/>
          <w:numId w:val="0"/>
        </w:numPr>
        <w:tabs>
          <w:tab w:val="left" w:pos="720"/>
        </w:tabs>
        <w:ind w:left="360"/>
        <w:jc w:val="center"/>
        <w:rPr>
          <w:lang w:val="it-IT"/>
        </w:rPr>
      </w:pPr>
      <w:r w:rsidRPr="0028333C">
        <w:rPr>
          <w:lang w:val="it-IT"/>
        </w:rPr>
        <w:lastRenderedPageBreak/>
        <w:t># # #</w:t>
      </w:r>
    </w:p>
    <w:p w:rsidR="00B81DEF" w:rsidRPr="0028333C" w:rsidRDefault="00B81DEF" w:rsidP="00B233FA">
      <w:pPr>
        <w:pStyle w:val="StyleSecondLevelTextBold"/>
        <w:numPr>
          <w:ilvl w:val="0"/>
          <w:numId w:val="0"/>
        </w:numPr>
        <w:tabs>
          <w:tab w:val="left" w:pos="720"/>
        </w:tabs>
        <w:ind w:left="360" w:hanging="360"/>
        <w:jc w:val="both"/>
        <w:rPr>
          <w:lang w:val="it-IT"/>
        </w:rPr>
      </w:pPr>
      <w:r w:rsidRPr="00B81DEF">
        <w:rPr>
          <w:color w:val="auto"/>
          <w:lang w:val="sv-SE"/>
        </w:rPr>
        <w:t xml:space="preserve">Allianz Partners </w:t>
      </w:r>
    </w:p>
    <w:p w:rsidR="002C39F1" w:rsidRDefault="002C39F1" w:rsidP="00B233FA">
      <w:pPr>
        <w:pStyle w:val="StyleSecondLevelTextBold"/>
        <w:numPr>
          <w:ilvl w:val="0"/>
          <w:numId w:val="0"/>
        </w:numPr>
        <w:jc w:val="both"/>
        <w:rPr>
          <w:b w:val="0"/>
          <w:color w:val="auto"/>
          <w:lang w:val="sv-SE"/>
        </w:rPr>
      </w:pPr>
      <w:r w:rsidRPr="002C39F1">
        <w:rPr>
          <w:b w:val="0"/>
          <w:color w:val="auto"/>
          <w:lang w:val="sv-SE"/>
        </w:rPr>
        <w:t xml:space="preserve">Parte del Gruppo Allianz </w:t>
      </w:r>
      <w:r w:rsidR="005A78E8">
        <w:rPr>
          <w:b w:val="0"/>
          <w:color w:val="auto"/>
          <w:lang w:val="sv-SE"/>
        </w:rPr>
        <w:t>specializzata nel fornire servizi di</w:t>
      </w:r>
      <w:r w:rsidRPr="002C39F1">
        <w:rPr>
          <w:b w:val="0"/>
          <w:color w:val="auto"/>
          <w:lang w:val="sv-SE"/>
        </w:rPr>
        <w:t xml:space="preserve"> protezione e cura a livello mondiale, Allianz Partners è leader B2B2C nelle soluzioni di assistenza e assicurazione nelle seguenti aree</w:t>
      </w:r>
      <w:r w:rsidR="005A78E8">
        <w:rPr>
          <w:b w:val="0"/>
          <w:color w:val="auto"/>
          <w:lang w:val="sv-SE"/>
        </w:rPr>
        <w:t xml:space="preserve"> di competenza</w:t>
      </w:r>
      <w:r w:rsidRPr="002C39F1">
        <w:rPr>
          <w:b w:val="0"/>
          <w:color w:val="auto"/>
          <w:lang w:val="sv-SE"/>
        </w:rPr>
        <w:t>: assistenza, salute e vita int</w:t>
      </w:r>
      <w:r w:rsidR="00495E15">
        <w:rPr>
          <w:b w:val="0"/>
          <w:color w:val="auto"/>
          <w:lang w:val="sv-SE"/>
        </w:rPr>
        <w:t>ernazionale, assicurazione auto</w:t>
      </w:r>
      <w:r w:rsidRPr="002C39F1">
        <w:rPr>
          <w:b w:val="0"/>
          <w:color w:val="auto"/>
          <w:lang w:val="sv-SE"/>
        </w:rPr>
        <w:t xml:space="preserve"> e di viaggio. Queste soluzioni, </w:t>
      </w:r>
      <w:r w:rsidR="005A78E8">
        <w:rPr>
          <w:b w:val="0"/>
          <w:color w:val="auto"/>
          <w:lang w:val="sv-SE"/>
        </w:rPr>
        <w:t xml:space="preserve">che rappresentano il </w:t>
      </w:r>
      <w:r w:rsidR="00495E15">
        <w:rPr>
          <w:b w:val="0"/>
          <w:color w:val="auto"/>
          <w:lang w:val="sv-SE"/>
        </w:rPr>
        <w:t>frutto di</w:t>
      </w:r>
      <w:r w:rsidRPr="002C39F1">
        <w:rPr>
          <w:b w:val="0"/>
          <w:color w:val="auto"/>
          <w:lang w:val="sv-SE"/>
        </w:rPr>
        <w:t xml:space="preserve"> una combinazione unica </w:t>
      </w:r>
      <w:r w:rsidR="005A78E8">
        <w:rPr>
          <w:b w:val="0"/>
          <w:color w:val="auto"/>
          <w:lang w:val="sv-SE"/>
        </w:rPr>
        <w:t>tra</w:t>
      </w:r>
      <w:r w:rsidRPr="002C39F1">
        <w:rPr>
          <w:b w:val="0"/>
          <w:color w:val="auto"/>
          <w:lang w:val="sv-SE"/>
        </w:rPr>
        <w:t xml:space="preserve"> assicurazione, servizi</w:t>
      </w:r>
      <w:r w:rsidR="005A78E8">
        <w:rPr>
          <w:b w:val="0"/>
          <w:color w:val="auto"/>
          <w:lang w:val="sv-SE"/>
        </w:rPr>
        <w:t xml:space="preserve"> </w:t>
      </w:r>
      <w:r w:rsidRPr="002C39F1">
        <w:rPr>
          <w:b w:val="0"/>
          <w:color w:val="auto"/>
          <w:lang w:val="sv-SE"/>
        </w:rPr>
        <w:t xml:space="preserve">e tecnologia, sono disponibili </w:t>
      </w:r>
      <w:r w:rsidR="00495E15">
        <w:rPr>
          <w:b w:val="0"/>
          <w:color w:val="auto"/>
          <w:lang w:val="sv-SE"/>
        </w:rPr>
        <w:t xml:space="preserve">tramite </w:t>
      </w:r>
      <w:r w:rsidRPr="002C39F1">
        <w:rPr>
          <w:b w:val="0"/>
          <w:color w:val="auto"/>
          <w:lang w:val="sv-SE"/>
        </w:rPr>
        <w:t xml:space="preserve">i partner commerciali o tramite canali </w:t>
      </w:r>
      <w:r w:rsidR="005A78E8">
        <w:rPr>
          <w:b w:val="0"/>
          <w:color w:val="auto"/>
          <w:lang w:val="sv-SE"/>
        </w:rPr>
        <w:t xml:space="preserve">digitali </w:t>
      </w:r>
      <w:r w:rsidRPr="002C39F1">
        <w:rPr>
          <w:b w:val="0"/>
          <w:color w:val="auto"/>
          <w:lang w:val="sv-SE"/>
        </w:rPr>
        <w:t xml:space="preserve">diretti </w:t>
      </w:r>
      <w:r w:rsidR="005A78E8">
        <w:rPr>
          <w:b w:val="0"/>
          <w:color w:val="auto"/>
          <w:lang w:val="sv-SE"/>
        </w:rPr>
        <w:t>attraverso</w:t>
      </w:r>
      <w:r w:rsidRPr="002C39F1">
        <w:rPr>
          <w:b w:val="0"/>
          <w:color w:val="auto"/>
          <w:lang w:val="sv-SE"/>
        </w:rPr>
        <w:t xml:space="preserve"> tre </w:t>
      </w:r>
      <w:r w:rsidR="00495E15">
        <w:rPr>
          <w:b w:val="0"/>
          <w:color w:val="auto"/>
          <w:lang w:val="sv-SE"/>
        </w:rPr>
        <w:t xml:space="preserve">brand </w:t>
      </w:r>
      <w:r w:rsidRPr="002C39F1">
        <w:rPr>
          <w:b w:val="0"/>
          <w:color w:val="auto"/>
          <w:lang w:val="sv-SE"/>
        </w:rPr>
        <w:t xml:space="preserve">di fama internazionale: Allianz Assistance, Allianz Care e Allianz Automotive. Questa famiglia globale di oltre 17.500 dipendenti è presente in 76 paesi, parla 70 lingue e gestisce 44 milioni di casi all'anno, proteggendo clienti e </w:t>
      </w:r>
      <w:r w:rsidR="006F049D">
        <w:rPr>
          <w:b w:val="0"/>
          <w:color w:val="auto"/>
          <w:lang w:val="sv-SE"/>
        </w:rPr>
        <w:t>lavoratori</w:t>
      </w:r>
      <w:r w:rsidRPr="002C39F1">
        <w:rPr>
          <w:b w:val="0"/>
          <w:color w:val="auto"/>
          <w:lang w:val="sv-SE"/>
        </w:rPr>
        <w:t xml:space="preserve"> in tutti i continenti (</w:t>
      </w:r>
      <w:hyperlink r:id="rId11" w:history="1">
        <w:r w:rsidR="00730922" w:rsidRPr="00597AE6">
          <w:rPr>
            <w:rStyle w:val="Collegamentoipertestuale"/>
            <w:rFonts w:cs="Arial"/>
            <w:b w:val="0"/>
            <w:lang w:val="sv-SE"/>
          </w:rPr>
          <w:t>www.allianz-partners.com</w:t>
        </w:r>
      </w:hyperlink>
      <w:r w:rsidRPr="002C39F1">
        <w:rPr>
          <w:b w:val="0"/>
          <w:color w:val="auto"/>
          <w:lang w:val="sv-SE"/>
        </w:rPr>
        <w:t>).</w:t>
      </w:r>
    </w:p>
    <w:p w:rsidR="00CC7800" w:rsidRPr="003E33A5" w:rsidRDefault="00CC7800" w:rsidP="00B233FA">
      <w:pPr>
        <w:pStyle w:val="StyleSecondLevelTextBold"/>
        <w:numPr>
          <w:ilvl w:val="0"/>
          <w:numId w:val="0"/>
        </w:numPr>
        <w:jc w:val="both"/>
        <w:rPr>
          <w:i/>
          <w:color w:val="auto"/>
          <w:lang w:val="sv-SE"/>
        </w:rPr>
      </w:pPr>
    </w:p>
    <w:sectPr w:rsidR="00CC7800" w:rsidRPr="003E33A5" w:rsidSect="001B3CEA">
      <w:footerReference w:type="default" r:id="rId12"/>
      <w:headerReference w:type="first" r:id="rId13"/>
      <w:pgSz w:w="12240" w:h="15840" w:code="1"/>
      <w:pgMar w:top="1440" w:right="1080" w:bottom="720" w:left="1440" w:header="28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B06" w:rsidRDefault="007B4B06">
      <w:r>
        <w:separator/>
      </w:r>
    </w:p>
  </w:endnote>
  <w:endnote w:type="continuationSeparator" w:id="0">
    <w:p w:rsidR="007B4B06" w:rsidRDefault="007B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B62" w:rsidRPr="0037733B" w:rsidRDefault="00B76B62" w:rsidP="00F12599">
    <w:pPr>
      <w:pStyle w:val="VisaBodyText"/>
      <w:tabs>
        <w:tab w:val="right" w:pos="9630"/>
      </w:tabs>
      <w:rPr>
        <w:sz w:val="18"/>
        <w:szCs w:val="18"/>
      </w:rPr>
    </w:pPr>
    <w:r w:rsidRPr="0037733B">
      <w:rPr>
        <w:sz w:val="18"/>
        <w:szCs w:val="18"/>
      </w:rPr>
      <w:tab/>
    </w:r>
    <w:r w:rsidR="00E05096" w:rsidRPr="0037733B">
      <w:rPr>
        <w:sz w:val="18"/>
        <w:szCs w:val="18"/>
      </w:rPr>
      <w:fldChar w:fldCharType="begin"/>
    </w:r>
    <w:r w:rsidRPr="0037733B">
      <w:rPr>
        <w:sz w:val="18"/>
        <w:szCs w:val="18"/>
      </w:rPr>
      <w:instrText xml:space="preserve"> PAGE </w:instrText>
    </w:r>
    <w:r w:rsidR="00E05096" w:rsidRPr="0037733B">
      <w:rPr>
        <w:sz w:val="18"/>
        <w:szCs w:val="18"/>
      </w:rPr>
      <w:fldChar w:fldCharType="separate"/>
    </w:r>
    <w:r w:rsidR="00D054F9">
      <w:rPr>
        <w:noProof/>
        <w:sz w:val="18"/>
        <w:szCs w:val="18"/>
      </w:rPr>
      <w:t>2</w:t>
    </w:r>
    <w:r w:rsidR="00E05096" w:rsidRPr="0037733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B06" w:rsidRDefault="007B4B06">
      <w:r>
        <w:separator/>
      </w:r>
    </w:p>
  </w:footnote>
  <w:footnote w:type="continuationSeparator" w:id="0">
    <w:p w:rsidR="007B4B06" w:rsidRDefault="007B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B62" w:rsidRDefault="007E64B8">
    <w:pPr>
      <w:pStyle w:val="Intestazione"/>
    </w:pPr>
    <w:r w:rsidRPr="00F81309">
      <w:rPr>
        <w:rFonts w:cs="Segoe UI"/>
        <w:noProof/>
        <w:color w:val="1A1F71"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5857875</wp:posOffset>
          </wp:positionH>
          <wp:positionV relativeFrom="page">
            <wp:posOffset>209550</wp:posOffset>
          </wp:positionV>
          <wp:extent cx="1480820" cy="831850"/>
          <wp:effectExtent l="0" t="0" r="5080" b="6350"/>
          <wp:wrapNone/>
          <wp:docPr id="1" name="Picture 1" descr="C:\Users\mordoyne\Desktop\templates\forms_vb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ordoyne\Desktop\templates\forms_vb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76B62" w:rsidRDefault="00B76B62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2277917" cy="1012642"/>
          <wp:effectExtent l="0" t="0" r="825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Logo_CMYK_bleu sur fond blan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917" cy="102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408"/>
    <w:multiLevelType w:val="hybridMultilevel"/>
    <w:tmpl w:val="FECA1BA2"/>
    <w:lvl w:ilvl="0" w:tplc="6332E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23FD"/>
    <w:multiLevelType w:val="hybridMultilevel"/>
    <w:tmpl w:val="746230BA"/>
    <w:lvl w:ilvl="0" w:tplc="C1C408A8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67C5"/>
    <w:multiLevelType w:val="hybridMultilevel"/>
    <w:tmpl w:val="8B920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119AD"/>
    <w:multiLevelType w:val="hybridMultilevel"/>
    <w:tmpl w:val="8550F4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A8615C"/>
    <w:multiLevelType w:val="hybridMultilevel"/>
    <w:tmpl w:val="6300874E"/>
    <w:lvl w:ilvl="0" w:tplc="EAEE4040">
      <w:start w:val="2015"/>
      <w:numFmt w:val="bullet"/>
      <w:lvlText w:val="-"/>
      <w:lvlJc w:val="left"/>
      <w:pPr>
        <w:ind w:left="45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2B770FB"/>
    <w:multiLevelType w:val="hybridMultilevel"/>
    <w:tmpl w:val="844A76EA"/>
    <w:lvl w:ilvl="0" w:tplc="6158D1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167FA"/>
    <w:multiLevelType w:val="hybridMultilevel"/>
    <w:tmpl w:val="6A70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F96"/>
    <w:multiLevelType w:val="hybridMultilevel"/>
    <w:tmpl w:val="31F2755C"/>
    <w:lvl w:ilvl="0" w:tplc="85CC6E7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5ABB"/>
    <w:multiLevelType w:val="hybridMultilevel"/>
    <w:tmpl w:val="A238C626"/>
    <w:lvl w:ilvl="0" w:tplc="3E5228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869BE"/>
    <w:multiLevelType w:val="hybridMultilevel"/>
    <w:tmpl w:val="D780D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15EAA"/>
    <w:multiLevelType w:val="hybridMultilevel"/>
    <w:tmpl w:val="CC383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105FB"/>
    <w:multiLevelType w:val="hybridMultilevel"/>
    <w:tmpl w:val="5606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29D3"/>
    <w:multiLevelType w:val="hybridMultilevel"/>
    <w:tmpl w:val="599E654A"/>
    <w:lvl w:ilvl="0" w:tplc="4D7A8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25A1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E3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EA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E8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8A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AD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ED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42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BD06B5"/>
    <w:multiLevelType w:val="hybridMultilevel"/>
    <w:tmpl w:val="1332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537B8"/>
    <w:multiLevelType w:val="hybridMultilevel"/>
    <w:tmpl w:val="7BA4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E501C"/>
    <w:multiLevelType w:val="hybridMultilevel"/>
    <w:tmpl w:val="F8B27EDA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3FE6B9B"/>
    <w:multiLevelType w:val="hybridMultilevel"/>
    <w:tmpl w:val="A9D24D70"/>
    <w:lvl w:ilvl="0" w:tplc="1B503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7F68D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2BE7C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24E5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9AC3A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4E829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908EA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DF295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B1CEE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57A35B9A"/>
    <w:multiLevelType w:val="hybridMultilevel"/>
    <w:tmpl w:val="F19E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A5D48"/>
    <w:multiLevelType w:val="hybridMultilevel"/>
    <w:tmpl w:val="C38EB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93A3C"/>
    <w:multiLevelType w:val="hybridMultilevel"/>
    <w:tmpl w:val="916C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525DE"/>
    <w:multiLevelType w:val="hybridMultilevel"/>
    <w:tmpl w:val="EADED846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1A1331C"/>
    <w:multiLevelType w:val="hybridMultilevel"/>
    <w:tmpl w:val="CB284A9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CD33582"/>
    <w:multiLevelType w:val="hybridMultilevel"/>
    <w:tmpl w:val="3860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44EC6"/>
    <w:multiLevelType w:val="hybridMultilevel"/>
    <w:tmpl w:val="F42A8C18"/>
    <w:lvl w:ilvl="0" w:tplc="E0826CCA">
      <w:start w:val="1"/>
      <w:numFmt w:val="bullet"/>
      <w:pStyle w:val="SecondLevel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7196D"/>
    <w:multiLevelType w:val="hybridMultilevel"/>
    <w:tmpl w:val="22685FA8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AFB4923"/>
    <w:multiLevelType w:val="hybridMultilevel"/>
    <w:tmpl w:val="C4A2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14"/>
  </w:num>
  <w:num w:numId="5">
    <w:abstractNumId w:val="13"/>
  </w:num>
  <w:num w:numId="6">
    <w:abstractNumId w:val="9"/>
  </w:num>
  <w:num w:numId="7">
    <w:abstractNumId w:val="12"/>
  </w:num>
  <w:num w:numId="8">
    <w:abstractNumId w:val="25"/>
  </w:num>
  <w:num w:numId="9">
    <w:abstractNumId w:val="11"/>
  </w:num>
  <w:num w:numId="10">
    <w:abstractNumId w:val="19"/>
  </w:num>
  <w:num w:numId="11">
    <w:abstractNumId w:val="0"/>
  </w:num>
  <w:num w:numId="12">
    <w:abstractNumId w:val="0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</w:num>
  <w:num w:numId="15">
    <w:abstractNumId w:val="0"/>
  </w:num>
  <w:num w:numId="16">
    <w:abstractNumId w:val="23"/>
  </w:num>
  <w:num w:numId="17">
    <w:abstractNumId w:val="2"/>
  </w:num>
  <w:num w:numId="18">
    <w:abstractNumId w:val="5"/>
  </w:num>
  <w:num w:numId="19">
    <w:abstractNumId w:val="22"/>
  </w:num>
  <w:num w:numId="20">
    <w:abstractNumId w:val="16"/>
  </w:num>
  <w:num w:numId="21">
    <w:abstractNumId w:val="8"/>
  </w:num>
  <w:num w:numId="22">
    <w:abstractNumId w:val="7"/>
  </w:num>
  <w:num w:numId="23">
    <w:abstractNumId w:val="10"/>
  </w:num>
  <w:num w:numId="24">
    <w:abstractNumId w:val="21"/>
  </w:num>
  <w:num w:numId="25">
    <w:abstractNumId w:val="18"/>
  </w:num>
  <w:num w:numId="26">
    <w:abstractNumId w:val="3"/>
  </w:num>
  <w:num w:numId="27">
    <w:abstractNumId w:val="1"/>
  </w:num>
  <w:num w:numId="28">
    <w:abstractNumId w:val="20"/>
  </w:num>
  <w:num w:numId="29">
    <w:abstractNumId w:val="1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83"/>
    <w:rsid w:val="00000580"/>
    <w:rsid w:val="000009BF"/>
    <w:rsid w:val="00002BD6"/>
    <w:rsid w:val="00004895"/>
    <w:rsid w:val="000070BA"/>
    <w:rsid w:val="00007DDB"/>
    <w:rsid w:val="0001257C"/>
    <w:rsid w:val="00013891"/>
    <w:rsid w:val="00014F4C"/>
    <w:rsid w:val="000164A0"/>
    <w:rsid w:val="000200B7"/>
    <w:rsid w:val="00020CAB"/>
    <w:rsid w:val="0002284B"/>
    <w:rsid w:val="000241C9"/>
    <w:rsid w:val="000263B7"/>
    <w:rsid w:val="00030A0A"/>
    <w:rsid w:val="00031056"/>
    <w:rsid w:val="00033BBE"/>
    <w:rsid w:val="00033FF7"/>
    <w:rsid w:val="000408C8"/>
    <w:rsid w:val="00040F03"/>
    <w:rsid w:val="000413E1"/>
    <w:rsid w:val="000427A4"/>
    <w:rsid w:val="00046665"/>
    <w:rsid w:val="00050948"/>
    <w:rsid w:val="0005117C"/>
    <w:rsid w:val="00051B20"/>
    <w:rsid w:val="00051B83"/>
    <w:rsid w:val="00052979"/>
    <w:rsid w:val="00053AC6"/>
    <w:rsid w:val="000542E7"/>
    <w:rsid w:val="000604A8"/>
    <w:rsid w:val="000613F2"/>
    <w:rsid w:val="0006602A"/>
    <w:rsid w:val="0006642C"/>
    <w:rsid w:val="000668BD"/>
    <w:rsid w:val="00072A53"/>
    <w:rsid w:val="00074532"/>
    <w:rsid w:val="00074DBA"/>
    <w:rsid w:val="00077CE6"/>
    <w:rsid w:val="0008073B"/>
    <w:rsid w:val="00084786"/>
    <w:rsid w:val="000860D7"/>
    <w:rsid w:val="00090142"/>
    <w:rsid w:val="00090450"/>
    <w:rsid w:val="000A383D"/>
    <w:rsid w:val="000A556D"/>
    <w:rsid w:val="000A7D8F"/>
    <w:rsid w:val="000A7E92"/>
    <w:rsid w:val="000B0D23"/>
    <w:rsid w:val="000B22F8"/>
    <w:rsid w:val="000C3976"/>
    <w:rsid w:val="000C4333"/>
    <w:rsid w:val="000C6249"/>
    <w:rsid w:val="000D099B"/>
    <w:rsid w:val="000D1E9D"/>
    <w:rsid w:val="000D2B1C"/>
    <w:rsid w:val="000D48E3"/>
    <w:rsid w:val="000D5E87"/>
    <w:rsid w:val="000D62F6"/>
    <w:rsid w:val="000F68EB"/>
    <w:rsid w:val="00100076"/>
    <w:rsid w:val="001022E7"/>
    <w:rsid w:val="00106CB7"/>
    <w:rsid w:val="001075A8"/>
    <w:rsid w:val="00107E17"/>
    <w:rsid w:val="00110AC0"/>
    <w:rsid w:val="001126D6"/>
    <w:rsid w:val="00112A60"/>
    <w:rsid w:val="001143A5"/>
    <w:rsid w:val="001157D8"/>
    <w:rsid w:val="00115A59"/>
    <w:rsid w:val="00115F1B"/>
    <w:rsid w:val="00116D4D"/>
    <w:rsid w:val="00120974"/>
    <w:rsid w:val="00121B5E"/>
    <w:rsid w:val="00123FE4"/>
    <w:rsid w:val="00132481"/>
    <w:rsid w:val="001341D3"/>
    <w:rsid w:val="001359BA"/>
    <w:rsid w:val="0014085B"/>
    <w:rsid w:val="001409B1"/>
    <w:rsid w:val="001420FC"/>
    <w:rsid w:val="0014213F"/>
    <w:rsid w:val="00143CFE"/>
    <w:rsid w:val="00146B87"/>
    <w:rsid w:val="001476D1"/>
    <w:rsid w:val="00153296"/>
    <w:rsid w:val="0015376A"/>
    <w:rsid w:val="001549F6"/>
    <w:rsid w:val="0015740A"/>
    <w:rsid w:val="0016223B"/>
    <w:rsid w:val="00163E36"/>
    <w:rsid w:val="00167F4B"/>
    <w:rsid w:val="0017117F"/>
    <w:rsid w:val="00173818"/>
    <w:rsid w:val="00173EF6"/>
    <w:rsid w:val="001775B5"/>
    <w:rsid w:val="00177AD0"/>
    <w:rsid w:val="001801F9"/>
    <w:rsid w:val="001840C6"/>
    <w:rsid w:val="00184A73"/>
    <w:rsid w:val="00186B3C"/>
    <w:rsid w:val="001914F3"/>
    <w:rsid w:val="00195DF3"/>
    <w:rsid w:val="00196F45"/>
    <w:rsid w:val="001974C3"/>
    <w:rsid w:val="001A457B"/>
    <w:rsid w:val="001A4E17"/>
    <w:rsid w:val="001A5477"/>
    <w:rsid w:val="001A643A"/>
    <w:rsid w:val="001B29E9"/>
    <w:rsid w:val="001B3CEA"/>
    <w:rsid w:val="001C2D6F"/>
    <w:rsid w:val="001C4480"/>
    <w:rsid w:val="001C5B08"/>
    <w:rsid w:val="001C63D0"/>
    <w:rsid w:val="001C77B6"/>
    <w:rsid w:val="001D1C26"/>
    <w:rsid w:val="001D3628"/>
    <w:rsid w:val="001D7092"/>
    <w:rsid w:val="001D709F"/>
    <w:rsid w:val="001D77F4"/>
    <w:rsid w:val="001E09C5"/>
    <w:rsid w:val="001E11E5"/>
    <w:rsid w:val="001E282C"/>
    <w:rsid w:val="001E3AA9"/>
    <w:rsid w:val="001F0342"/>
    <w:rsid w:val="001F08EF"/>
    <w:rsid w:val="001F37B8"/>
    <w:rsid w:val="001F62BC"/>
    <w:rsid w:val="001F6C65"/>
    <w:rsid w:val="00201D21"/>
    <w:rsid w:val="00202013"/>
    <w:rsid w:val="00202303"/>
    <w:rsid w:val="00202902"/>
    <w:rsid w:val="00204661"/>
    <w:rsid w:val="00205BB0"/>
    <w:rsid w:val="002075C3"/>
    <w:rsid w:val="002118ED"/>
    <w:rsid w:val="00215B88"/>
    <w:rsid w:val="00220EA3"/>
    <w:rsid w:val="00221723"/>
    <w:rsid w:val="00221D61"/>
    <w:rsid w:val="00222C36"/>
    <w:rsid w:val="00223E7D"/>
    <w:rsid w:val="002246BF"/>
    <w:rsid w:val="002261A2"/>
    <w:rsid w:val="00230430"/>
    <w:rsid w:val="00235C8C"/>
    <w:rsid w:val="002406CF"/>
    <w:rsid w:val="00241ADE"/>
    <w:rsid w:val="002422C3"/>
    <w:rsid w:val="00242F42"/>
    <w:rsid w:val="00244F50"/>
    <w:rsid w:val="0024600A"/>
    <w:rsid w:val="00247422"/>
    <w:rsid w:val="00247AC4"/>
    <w:rsid w:val="00250932"/>
    <w:rsid w:val="0025467A"/>
    <w:rsid w:val="00255B24"/>
    <w:rsid w:val="00260F76"/>
    <w:rsid w:val="00261373"/>
    <w:rsid w:val="002623B7"/>
    <w:rsid w:val="002628DD"/>
    <w:rsid w:val="00263D9A"/>
    <w:rsid w:val="00263ED2"/>
    <w:rsid w:val="00263EE7"/>
    <w:rsid w:val="0026548D"/>
    <w:rsid w:val="0027238A"/>
    <w:rsid w:val="002725BD"/>
    <w:rsid w:val="00273902"/>
    <w:rsid w:val="00277ED6"/>
    <w:rsid w:val="0028118F"/>
    <w:rsid w:val="00281D56"/>
    <w:rsid w:val="002827E6"/>
    <w:rsid w:val="0028333C"/>
    <w:rsid w:val="00284413"/>
    <w:rsid w:val="002862C4"/>
    <w:rsid w:val="00286788"/>
    <w:rsid w:val="00287B59"/>
    <w:rsid w:val="00287D5C"/>
    <w:rsid w:val="00287EFC"/>
    <w:rsid w:val="002909DE"/>
    <w:rsid w:val="002A052C"/>
    <w:rsid w:val="002A164A"/>
    <w:rsid w:val="002A239C"/>
    <w:rsid w:val="002A2550"/>
    <w:rsid w:val="002A3B50"/>
    <w:rsid w:val="002A61C1"/>
    <w:rsid w:val="002A6791"/>
    <w:rsid w:val="002A6FDF"/>
    <w:rsid w:val="002A7548"/>
    <w:rsid w:val="002B128A"/>
    <w:rsid w:val="002B1739"/>
    <w:rsid w:val="002B1D64"/>
    <w:rsid w:val="002B24D9"/>
    <w:rsid w:val="002B7949"/>
    <w:rsid w:val="002C046E"/>
    <w:rsid w:val="002C1E27"/>
    <w:rsid w:val="002C39F1"/>
    <w:rsid w:val="002C633F"/>
    <w:rsid w:val="002C6E12"/>
    <w:rsid w:val="002C7744"/>
    <w:rsid w:val="002C77D5"/>
    <w:rsid w:val="002D09B8"/>
    <w:rsid w:val="002D14F7"/>
    <w:rsid w:val="002D37C0"/>
    <w:rsid w:val="002D39A5"/>
    <w:rsid w:val="002E017F"/>
    <w:rsid w:val="002E4E82"/>
    <w:rsid w:val="002E524A"/>
    <w:rsid w:val="002E5F91"/>
    <w:rsid w:val="002E738F"/>
    <w:rsid w:val="002F1916"/>
    <w:rsid w:val="002F1DDC"/>
    <w:rsid w:val="002F7343"/>
    <w:rsid w:val="00300FEC"/>
    <w:rsid w:val="003040E3"/>
    <w:rsid w:val="00306E2D"/>
    <w:rsid w:val="00310B36"/>
    <w:rsid w:val="00311F8E"/>
    <w:rsid w:val="00316CA1"/>
    <w:rsid w:val="00317D9E"/>
    <w:rsid w:val="00317F0D"/>
    <w:rsid w:val="00324BA2"/>
    <w:rsid w:val="00327DF2"/>
    <w:rsid w:val="00330793"/>
    <w:rsid w:val="003321BE"/>
    <w:rsid w:val="00333B3F"/>
    <w:rsid w:val="00335060"/>
    <w:rsid w:val="00340E47"/>
    <w:rsid w:val="0034176B"/>
    <w:rsid w:val="0034713A"/>
    <w:rsid w:val="00352D1D"/>
    <w:rsid w:val="003566B6"/>
    <w:rsid w:val="00361C7A"/>
    <w:rsid w:val="00361D69"/>
    <w:rsid w:val="00363C5E"/>
    <w:rsid w:val="00367B83"/>
    <w:rsid w:val="0037298C"/>
    <w:rsid w:val="0037566C"/>
    <w:rsid w:val="00377A1A"/>
    <w:rsid w:val="00377D92"/>
    <w:rsid w:val="00377F95"/>
    <w:rsid w:val="003823E1"/>
    <w:rsid w:val="0038362A"/>
    <w:rsid w:val="00383A73"/>
    <w:rsid w:val="00384261"/>
    <w:rsid w:val="003857A9"/>
    <w:rsid w:val="00386355"/>
    <w:rsid w:val="00386CA2"/>
    <w:rsid w:val="00392E6D"/>
    <w:rsid w:val="003941C4"/>
    <w:rsid w:val="003A133F"/>
    <w:rsid w:val="003A739B"/>
    <w:rsid w:val="003A7622"/>
    <w:rsid w:val="003B0E61"/>
    <w:rsid w:val="003B28F5"/>
    <w:rsid w:val="003B6EA9"/>
    <w:rsid w:val="003B7ABD"/>
    <w:rsid w:val="003C285D"/>
    <w:rsid w:val="003C324E"/>
    <w:rsid w:val="003C3B31"/>
    <w:rsid w:val="003C55D3"/>
    <w:rsid w:val="003C58BB"/>
    <w:rsid w:val="003C5DF2"/>
    <w:rsid w:val="003C70E6"/>
    <w:rsid w:val="003D0807"/>
    <w:rsid w:val="003D1171"/>
    <w:rsid w:val="003D44B1"/>
    <w:rsid w:val="003D694D"/>
    <w:rsid w:val="003D69C8"/>
    <w:rsid w:val="003D6B59"/>
    <w:rsid w:val="003E33A5"/>
    <w:rsid w:val="003E4293"/>
    <w:rsid w:val="003E6B10"/>
    <w:rsid w:val="003E6D58"/>
    <w:rsid w:val="003E6EBE"/>
    <w:rsid w:val="003F3B10"/>
    <w:rsid w:val="003F45BE"/>
    <w:rsid w:val="003F7C43"/>
    <w:rsid w:val="004008BD"/>
    <w:rsid w:val="004011BD"/>
    <w:rsid w:val="00406360"/>
    <w:rsid w:val="00406422"/>
    <w:rsid w:val="00406ECF"/>
    <w:rsid w:val="00407293"/>
    <w:rsid w:val="00411510"/>
    <w:rsid w:val="004136DA"/>
    <w:rsid w:val="00414AA5"/>
    <w:rsid w:val="004204DE"/>
    <w:rsid w:val="004233B0"/>
    <w:rsid w:val="00426E0F"/>
    <w:rsid w:val="004278C4"/>
    <w:rsid w:val="00431391"/>
    <w:rsid w:val="00432BC6"/>
    <w:rsid w:val="004416F9"/>
    <w:rsid w:val="00443F55"/>
    <w:rsid w:val="00445BE1"/>
    <w:rsid w:val="004500B9"/>
    <w:rsid w:val="00453D69"/>
    <w:rsid w:val="00454436"/>
    <w:rsid w:val="004551C3"/>
    <w:rsid w:val="004608C4"/>
    <w:rsid w:val="0046096B"/>
    <w:rsid w:val="00462731"/>
    <w:rsid w:val="004639C7"/>
    <w:rsid w:val="0046520C"/>
    <w:rsid w:val="00465D0B"/>
    <w:rsid w:val="00465FA3"/>
    <w:rsid w:val="00467D75"/>
    <w:rsid w:val="004700D6"/>
    <w:rsid w:val="00474499"/>
    <w:rsid w:val="00480E15"/>
    <w:rsid w:val="00485608"/>
    <w:rsid w:val="004905F0"/>
    <w:rsid w:val="00490903"/>
    <w:rsid w:val="00495A95"/>
    <w:rsid w:val="00495E15"/>
    <w:rsid w:val="004966CD"/>
    <w:rsid w:val="00496A5B"/>
    <w:rsid w:val="00496E61"/>
    <w:rsid w:val="00497A5B"/>
    <w:rsid w:val="004A01E6"/>
    <w:rsid w:val="004A438B"/>
    <w:rsid w:val="004A4764"/>
    <w:rsid w:val="004A4BD7"/>
    <w:rsid w:val="004A547B"/>
    <w:rsid w:val="004B192B"/>
    <w:rsid w:val="004B2D60"/>
    <w:rsid w:val="004B33F3"/>
    <w:rsid w:val="004B4892"/>
    <w:rsid w:val="004B533E"/>
    <w:rsid w:val="004B73C7"/>
    <w:rsid w:val="004C118E"/>
    <w:rsid w:val="004C1C03"/>
    <w:rsid w:val="004C1F88"/>
    <w:rsid w:val="004C2D75"/>
    <w:rsid w:val="004C4345"/>
    <w:rsid w:val="004D143D"/>
    <w:rsid w:val="004D4211"/>
    <w:rsid w:val="004D6F72"/>
    <w:rsid w:val="004E0622"/>
    <w:rsid w:val="004E5AA7"/>
    <w:rsid w:val="004F60AE"/>
    <w:rsid w:val="004F6E79"/>
    <w:rsid w:val="004F71C6"/>
    <w:rsid w:val="004F731D"/>
    <w:rsid w:val="00502486"/>
    <w:rsid w:val="00504DF1"/>
    <w:rsid w:val="00506C5F"/>
    <w:rsid w:val="00511BEA"/>
    <w:rsid w:val="00512DD5"/>
    <w:rsid w:val="0051598D"/>
    <w:rsid w:val="00516553"/>
    <w:rsid w:val="00520C61"/>
    <w:rsid w:val="00521347"/>
    <w:rsid w:val="00522DE5"/>
    <w:rsid w:val="005230E8"/>
    <w:rsid w:val="0052480A"/>
    <w:rsid w:val="00525980"/>
    <w:rsid w:val="00532DE8"/>
    <w:rsid w:val="00537639"/>
    <w:rsid w:val="0054112D"/>
    <w:rsid w:val="00544AEB"/>
    <w:rsid w:val="0055062D"/>
    <w:rsid w:val="00550EC1"/>
    <w:rsid w:val="005527A7"/>
    <w:rsid w:val="00552DC2"/>
    <w:rsid w:val="00555FDC"/>
    <w:rsid w:val="005607C3"/>
    <w:rsid w:val="00560D3B"/>
    <w:rsid w:val="00562A94"/>
    <w:rsid w:val="005705A0"/>
    <w:rsid w:val="00570B05"/>
    <w:rsid w:val="00571774"/>
    <w:rsid w:val="005726DF"/>
    <w:rsid w:val="0057272C"/>
    <w:rsid w:val="005727D5"/>
    <w:rsid w:val="00572EC2"/>
    <w:rsid w:val="005753DE"/>
    <w:rsid w:val="00576946"/>
    <w:rsid w:val="005917CE"/>
    <w:rsid w:val="005A78E8"/>
    <w:rsid w:val="005B0314"/>
    <w:rsid w:val="005B21E4"/>
    <w:rsid w:val="005B246E"/>
    <w:rsid w:val="005B4A14"/>
    <w:rsid w:val="005B6F1A"/>
    <w:rsid w:val="005B74DE"/>
    <w:rsid w:val="005B7B5F"/>
    <w:rsid w:val="005C33E3"/>
    <w:rsid w:val="005C3784"/>
    <w:rsid w:val="005D29B9"/>
    <w:rsid w:val="005D33B9"/>
    <w:rsid w:val="005D3CA1"/>
    <w:rsid w:val="005D42F6"/>
    <w:rsid w:val="005E067A"/>
    <w:rsid w:val="005E66F3"/>
    <w:rsid w:val="005E72CB"/>
    <w:rsid w:val="005E79EF"/>
    <w:rsid w:val="005F02E7"/>
    <w:rsid w:val="005F109C"/>
    <w:rsid w:val="005F2210"/>
    <w:rsid w:val="005F272C"/>
    <w:rsid w:val="005F2CDF"/>
    <w:rsid w:val="005F5CBB"/>
    <w:rsid w:val="005F5F67"/>
    <w:rsid w:val="005F6AE3"/>
    <w:rsid w:val="005F7436"/>
    <w:rsid w:val="00601262"/>
    <w:rsid w:val="00605576"/>
    <w:rsid w:val="00606D43"/>
    <w:rsid w:val="00606FF8"/>
    <w:rsid w:val="00610763"/>
    <w:rsid w:val="0061506F"/>
    <w:rsid w:val="006242E3"/>
    <w:rsid w:val="00626FE6"/>
    <w:rsid w:val="00632113"/>
    <w:rsid w:val="0063474E"/>
    <w:rsid w:val="00634BBA"/>
    <w:rsid w:val="00635CB3"/>
    <w:rsid w:val="00636353"/>
    <w:rsid w:val="00640E5F"/>
    <w:rsid w:val="0064331C"/>
    <w:rsid w:val="00644CD8"/>
    <w:rsid w:val="006472F2"/>
    <w:rsid w:val="00647C90"/>
    <w:rsid w:val="00650574"/>
    <w:rsid w:val="00650EF7"/>
    <w:rsid w:val="00654C11"/>
    <w:rsid w:val="00654FA8"/>
    <w:rsid w:val="00663C65"/>
    <w:rsid w:val="006654D7"/>
    <w:rsid w:val="0066662A"/>
    <w:rsid w:val="006760CC"/>
    <w:rsid w:val="00676A52"/>
    <w:rsid w:val="00680DBC"/>
    <w:rsid w:val="006845AE"/>
    <w:rsid w:val="00685B74"/>
    <w:rsid w:val="00687116"/>
    <w:rsid w:val="00691331"/>
    <w:rsid w:val="00695162"/>
    <w:rsid w:val="006966C1"/>
    <w:rsid w:val="00696F3B"/>
    <w:rsid w:val="006A0A62"/>
    <w:rsid w:val="006A2CC5"/>
    <w:rsid w:val="006A39E2"/>
    <w:rsid w:val="006A42CF"/>
    <w:rsid w:val="006A493A"/>
    <w:rsid w:val="006A7533"/>
    <w:rsid w:val="006B4CE6"/>
    <w:rsid w:val="006B5A3B"/>
    <w:rsid w:val="006B5C1D"/>
    <w:rsid w:val="006B6611"/>
    <w:rsid w:val="006B6832"/>
    <w:rsid w:val="006B7258"/>
    <w:rsid w:val="006C1D9C"/>
    <w:rsid w:val="006C2D6D"/>
    <w:rsid w:val="006C3F30"/>
    <w:rsid w:val="006C46F0"/>
    <w:rsid w:val="006C49A3"/>
    <w:rsid w:val="006C6728"/>
    <w:rsid w:val="006D07B9"/>
    <w:rsid w:val="006D43EF"/>
    <w:rsid w:val="006E0827"/>
    <w:rsid w:val="006E2686"/>
    <w:rsid w:val="006E2E0A"/>
    <w:rsid w:val="006E322C"/>
    <w:rsid w:val="006F049D"/>
    <w:rsid w:val="006F58C4"/>
    <w:rsid w:val="006F6AB8"/>
    <w:rsid w:val="00704029"/>
    <w:rsid w:val="00705CCC"/>
    <w:rsid w:val="007076E0"/>
    <w:rsid w:val="00707D29"/>
    <w:rsid w:val="007131B3"/>
    <w:rsid w:val="0071552B"/>
    <w:rsid w:val="007156CC"/>
    <w:rsid w:val="0071627D"/>
    <w:rsid w:val="00716D5F"/>
    <w:rsid w:val="007172FD"/>
    <w:rsid w:val="007233C1"/>
    <w:rsid w:val="0072361D"/>
    <w:rsid w:val="00723BF1"/>
    <w:rsid w:val="007249DC"/>
    <w:rsid w:val="0072514D"/>
    <w:rsid w:val="007262AB"/>
    <w:rsid w:val="007264F7"/>
    <w:rsid w:val="00727040"/>
    <w:rsid w:val="00730922"/>
    <w:rsid w:val="007312D4"/>
    <w:rsid w:val="007313F6"/>
    <w:rsid w:val="00732B63"/>
    <w:rsid w:val="00736359"/>
    <w:rsid w:val="00742A89"/>
    <w:rsid w:val="007468D8"/>
    <w:rsid w:val="00746AF8"/>
    <w:rsid w:val="00747278"/>
    <w:rsid w:val="00747A31"/>
    <w:rsid w:val="007536AD"/>
    <w:rsid w:val="0075765C"/>
    <w:rsid w:val="00764FF5"/>
    <w:rsid w:val="00766362"/>
    <w:rsid w:val="00767814"/>
    <w:rsid w:val="00770969"/>
    <w:rsid w:val="00773C6A"/>
    <w:rsid w:val="00776CE7"/>
    <w:rsid w:val="00777169"/>
    <w:rsid w:val="00783D2F"/>
    <w:rsid w:val="007840B1"/>
    <w:rsid w:val="00786932"/>
    <w:rsid w:val="00787B6E"/>
    <w:rsid w:val="007903E7"/>
    <w:rsid w:val="00790DC0"/>
    <w:rsid w:val="00790E8D"/>
    <w:rsid w:val="007917CA"/>
    <w:rsid w:val="007947F5"/>
    <w:rsid w:val="00794CCE"/>
    <w:rsid w:val="00795AAE"/>
    <w:rsid w:val="007A1D4D"/>
    <w:rsid w:val="007A4518"/>
    <w:rsid w:val="007A6D00"/>
    <w:rsid w:val="007A79DD"/>
    <w:rsid w:val="007B18F3"/>
    <w:rsid w:val="007B1BF2"/>
    <w:rsid w:val="007B2DE5"/>
    <w:rsid w:val="007B3887"/>
    <w:rsid w:val="007B4B06"/>
    <w:rsid w:val="007B5DD2"/>
    <w:rsid w:val="007B6B2E"/>
    <w:rsid w:val="007C2269"/>
    <w:rsid w:val="007C23F8"/>
    <w:rsid w:val="007C250C"/>
    <w:rsid w:val="007C4593"/>
    <w:rsid w:val="007D7CCA"/>
    <w:rsid w:val="007E35FE"/>
    <w:rsid w:val="007E64B8"/>
    <w:rsid w:val="007E7FAE"/>
    <w:rsid w:val="007F0217"/>
    <w:rsid w:val="007F289F"/>
    <w:rsid w:val="007F2E68"/>
    <w:rsid w:val="007F32B0"/>
    <w:rsid w:val="007F5CEA"/>
    <w:rsid w:val="00802970"/>
    <w:rsid w:val="008041CD"/>
    <w:rsid w:val="008055AC"/>
    <w:rsid w:val="00805917"/>
    <w:rsid w:val="0081123D"/>
    <w:rsid w:val="0081655E"/>
    <w:rsid w:val="008174CD"/>
    <w:rsid w:val="0082184C"/>
    <w:rsid w:val="008229AF"/>
    <w:rsid w:val="00822D76"/>
    <w:rsid w:val="00823282"/>
    <w:rsid w:val="0082370B"/>
    <w:rsid w:val="0082657F"/>
    <w:rsid w:val="00827658"/>
    <w:rsid w:val="00834DC9"/>
    <w:rsid w:val="00835811"/>
    <w:rsid w:val="008453C9"/>
    <w:rsid w:val="00846454"/>
    <w:rsid w:val="00852159"/>
    <w:rsid w:val="008603F1"/>
    <w:rsid w:val="00861168"/>
    <w:rsid w:val="00863BC6"/>
    <w:rsid w:val="00864173"/>
    <w:rsid w:val="00873871"/>
    <w:rsid w:val="0087609F"/>
    <w:rsid w:val="00877466"/>
    <w:rsid w:val="00877EDA"/>
    <w:rsid w:val="0088041D"/>
    <w:rsid w:val="00882E33"/>
    <w:rsid w:val="00885004"/>
    <w:rsid w:val="00885141"/>
    <w:rsid w:val="0088589A"/>
    <w:rsid w:val="00890ED9"/>
    <w:rsid w:val="008917B5"/>
    <w:rsid w:val="0089241E"/>
    <w:rsid w:val="0089265D"/>
    <w:rsid w:val="00894BF7"/>
    <w:rsid w:val="008A4DEE"/>
    <w:rsid w:val="008A67A9"/>
    <w:rsid w:val="008A6FE4"/>
    <w:rsid w:val="008B18AA"/>
    <w:rsid w:val="008B2014"/>
    <w:rsid w:val="008B284F"/>
    <w:rsid w:val="008C14A4"/>
    <w:rsid w:val="008C1D17"/>
    <w:rsid w:val="008C4CB5"/>
    <w:rsid w:val="008C5315"/>
    <w:rsid w:val="008C5FB7"/>
    <w:rsid w:val="008C7739"/>
    <w:rsid w:val="008D0C26"/>
    <w:rsid w:val="008D3456"/>
    <w:rsid w:val="008D36FA"/>
    <w:rsid w:val="008D4CAF"/>
    <w:rsid w:val="008D4CFF"/>
    <w:rsid w:val="008D4F15"/>
    <w:rsid w:val="008D691E"/>
    <w:rsid w:val="008D72A4"/>
    <w:rsid w:val="008E3073"/>
    <w:rsid w:val="008E30B0"/>
    <w:rsid w:val="008E59EE"/>
    <w:rsid w:val="008E7BA0"/>
    <w:rsid w:val="008F2B2F"/>
    <w:rsid w:val="008F2F5A"/>
    <w:rsid w:val="008F3125"/>
    <w:rsid w:val="008F51F2"/>
    <w:rsid w:val="008F52C2"/>
    <w:rsid w:val="008F5694"/>
    <w:rsid w:val="008F5BF3"/>
    <w:rsid w:val="008F623B"/>
    <w:rsid w:val="00900490"/>
    <w:rsid w:val="0090293F"/>
    <w:rsid w:val="00902F23"/>
    <w:rsid w:val="0090434B"/>
    <w:rsid w:val="009049BB"/>
    <w:rsid w:val="00905DB8"/>
    <w:rsid w:val="00907E89"/>
    <w:rsid w:val="00914DDC"/>
    <w:rsid w:val="00916948"/>
    <w:rsid w:val="00916C50"/>
    <w:rsid w:val="00916EDD"/>
    <w:rsid w:val="00922123"/>
    <w:rsid w:val="009236A8"/>
    <w:rsid w:val="009301D0"/>
    <w:rsid w:val="0093483C"/>
    <w:rsid w:val="00935483"/>
    <w:rsid w:val="00940D81"/>
    <w:rsid w:val="0094408F"/>
    <w:rsid w:val="00944498"/>
    <w:rsid w:val="00946596"/>
    <w:rsid w:val="00947119"/>
    <w:rsid w:val="00955522"/>
    <w:rsid w:val="00957542"/>
    <w:rsid w:val="009623D5"/>
    <w:rsid w:val="00966FC6"/>
    <w:rsid w:val="00971798"/>
    <w:rsid w:val="0097303A"/>
    <w:rsid w:val="00982759"/>
    <w:rsid w:val="0098318A"/>
    <w:rsid w:val="009867B8"/>
    <w:rsid w:val="00992C4E"/>
    <w:rsid w:val="00994CC4"/>
    <w:rsid w:val="00996668"/>
    <w:rsid w:val="00997243"/>
    <w:rsid w:val="009A1852"/>
    <w:rsid w:val="009A2F6B"/>
    <w:rsid w:val="009A5CBB"/>
    <w:rsid w:val="009A7B30"/>
    <w:rsid w:val="009B00DB"/>
    <w:rsid w:val="009B521D"/>
    <w:rsid w:val="009C74FB"/>
    <w:rsid w:val="009C772B"/>
    <w:rsid w:val="009D198E"/>
    <w:rsid w:val="009D1ED0"/>
    <w:rsid w:val="009D1F20"/>
    <w:rsid w:val="009E00AD"/>
    <w:rsid w:val="009E1DD9"/>
    <w:rsid w:val="009E25FA"/>
    <w:rsid w:val="009E5411"/>
    <w:rsid w:val="009F0E8C"/>
    <w:rsid w:val="009F25B4"/>
    <w:rsid w:val="009F25C9"/>
    <w:rsid w:val="009F43B7"/>
    <w:rsid w:val="00A00512"/>
    <w:rsid w:val="00A00E85"/>
    <w:rsid w:val="00A02E73"/>
    <w:rsid w:val="00A0571B"/>
    <w:rsid w:val="00A10D34"/>
    <w:rsid w:val="00A10D58"/>
    <w:rsid w:val="00A13F76"/>
    <w:rsid w:val="00A15354"/>
    <w:rsid w:val="00A24BD1"/>
    <w:rsid w:val="00A24D16"/>
    <w:rsid w:val="00A24FE4"/>
    <w:rsid w:val="00A26A4E"/>
    <w:rsid w:val="00A26CE2"/>
    <w:rsid w:val="00A278C7"/>
    <w:rsid w:val="00A279CB"/>
    <w:rsid w:val="00A27C26"/>
    <w:rsid w:val="00A314FC"/>
    <w:rsid w:val="00A32C95"/>
    <w:rsid w:val="00A352B2"/>
    <w:rsid w:val="00A43E06"/>
    <w:rsid w:val="00A47D48"/>
    <w:rsid w:val="00A508A1"/>
    <w:rsid w:val="00A51A15"/>
    <w:rsid w:val="00A549DF"/>
    <w:rsid w:val="00A60DDD"/>
    <w:rsid w:val="00A629FE"/>
    <w:rsid w:val="00A63E79"/>
    <w:rsid w:val="00A64605"/>
    <w:rsid w:val="00A65EB8"/>
    <w:rsid w:val="00A65F9E"/>
    <w:rsid w:val="00A662DE"/>
    <w:rsid w:val="00A674A2"/>
    <w:rsid w:val="00A67524"/>
    <w:rsid w:val="00A72B4A"/>
    <w:rsid w:val="00A7394D"/>
    <w:rsid w:val="00A76D03"/>
    <w:rsid w:val="00A77D16"/>
    <w:rsid w:val="00A827C3"/>
    <w:rsid w:val="00A82E54"/>
    <w:rsid w:val="00A856A8"/>
    <w:rsid w:val="00A86F97"/>
    <w:rsid w:val="00A87B08"/>
    <w:rsid w:val="00A90359"/>
    <w:rsid w:val="00A917C2"/>
    <w:rsid w:val="00A9254C"/>
    <w:rsid w:val="00A940CA"/>
    <w:rsid w:val="00A956BE"/>
    <w:rsid w:val="00A96245"/>
    <w:rsid w:val="00AA3A47"/>
    <w:rsid w:val="00AB1502"/>
    <w:rsid w:val="00AB3C62"/>
    <w:rsid w:val="00AB5F65"/>
    <w:rsid w:val="00AB7ACD"/>
    <w:rsid w:val="00AB7C27"/>
    <w:rsid w:val="00AC0F99"/>
    <w:rsid w:val="00AC1BEC"/>
    <w:rsid w:val="00AC2307"/>
    <w:rsid w:val="00AC53A8"/>
    <w:rsid w:val="00AC54AE"/>
    <w:rsid w:val="00AC5589"/>
    <w:rsid w:val="00AC7403"/>
    <w:rsid w:val="00AD250B"/>
    <w:rsid w:val="00AD39E0"/>
    <w:rsid w:val="00AD4948"/>
    <w:rsid w:val="00AD4C47"/>
    <w:rsid w:val="00AD606A"/>
    <w:rsid w:val="00AD64C3"/>
    <w:rsid w:val="00AD7AB5"/>
    <w:rsid w:val="00AE10AC"/>
    <w:rsid w:val="00AE1846"/>
    <w:rsid w:val="00AE190F"/>
    <w:rsid w:val="00AE2FFE"/>
    <w:rsid w:val="00AE34DC"/>
    <w:rsid w:val="00AE352B"/>
    <w:rsid w:val="00AE4935"/>
    <w:rsid w:val="00AE53C7"/>
    <w:rsid w:val="00AE791B"/>
    <w:rsid w:val="00AE7CED"/>
    <w:rsid w:val="00AE7EF0"/>
    <w:rsid w:val="00B03E92"/>
    <w:rsid w:val="00B04B43"/>
    <w:rsid w:val="00B07FDB"/>
    <w:rsid w:val="00B13D5A"/>
    <w:rsid w:val="00B16324"/>
    <w:rsid w:val="00B20C1F"/>
    <w:rsid w:val="00B228CF"/>
    <w:rsid w:val="00B229AA"/>
    <w:rsid w:val="00B233FA"/>
    <w:rsid w:val="00B27E03"/>
    <w:rsid w:val="00B30D68"/>
    <w:rsid w:val="00B3430E"/>
    <w:rsid w:val="00B34E33"/>
    <w:rsid w:val="00B353D3"/>
    <w:rsid w:val="00B36F4A"/>
    <w:rsid w:val="00B510A1"/>
    <w:rsid w:val="00B5436D"/>
    <w:rsid w:val="00B55134"/>
    <w:rsid w:val="00B566CE"/>
    <w:rsid w:val="00B5788E"/>
    <w:rsid w:val="00B60405"/>
    <w:rsid w:val="00B60C7D"/>
    <w:rsid w:val="00B648A4"/>
    <w:rsid w:val="00B677BA"/>
    <w:rsid w:val="00B729B5"/>
    <w:rsid w:val="00B7681B"/>
    <w:rsid w:val="00B76B62"/>
    <w:rsid w:val="00B815E0"/>
    <w:rsid w:val="00B81DEF"/>
    <w:rsid w:val="00B83596"/>
    <w:rsid w:val="00B84A21"/>
    <w:rsid w:val="00B851DF"/>
    <w:rsid w:val="00B860B1"/>
    <w:rsid w:val="00B86E12"/>
    <w:rsid w:val="00B90335"/>
    <w:rsid w:val="00B911B1"/>
    <w:rsid w:val="00B953F9"/>
    <w:rsid w:val="00BA0CE5"/>
    <w:rsid w:val="00BA269D"/>
    <w:rsid w:val="00BA3023"/>
    <w:rsid w:val="00BA4720"/>
    <w:rsid w:val="00BA56B6"/>
    <w:rsid w:val="00BA6545"/>
    <w:rsid w:val="00BA670A"/>
    <w:rsid w:val="00BB19A9"/>
    <w:rsid w:val="00BB1FB8"/>
    <w:rsid w:val="00BB36ED"/>
    <w:rsid w:val="00BB39CF"/>
    <w:rsid w:val="00BB3BFD"/>
    <w:rsid w:val="00BB3DB7"/>
    <w:rsid w:val="00BB577A"/>
    <w:rsid w:val="00BB6334"/>
    <w:rsid w:val="00BB7FE2"/>
    <w:rsid w:val="00BC1B4E"/>
    <w:rsid w:val="00BC5EB9"/>
    <w:rsid w:val="00BD6630"/>
    <w:rsid w:val="00BD74FB"/>
    <w:rsid w:val="00BE0194"/>
    <w:rsid w:val="00BF0CAE"/>
    <w:rsid w:val="00BF2220"/>
    <w:rsid w:val="00BF3D65"/>
    <w:rsid w:val="00BF3EF4"/>
    <w:rsid w:val="00BF43D1"/>
    <w:rsid w:val="00BF4CDB"/>
    <w:rsid w:val="00C005C8"/>
    <w:rsid w:val="00C007E8"/>
    <w:rsid w:val="00C045AD"/>
    <w:rsid w:val="00C05B32"/>
    <w:rsid w:val="00C14C31"/>
    <w:rsid w:val="00C15086"/>
    <w:rsid w:val="00C15334"/>
    <w:rsid w:val="00C162BE"/>
    <w:rsid w:val="00C17485"/>
    <w:rsid w:val="00C204C9"/>
    <w:rsid w:val="00C25B66"/>
    <w:rsid w:val="00C33AE9"/>
    <w:rsid w:val="00C36B82"/>
    <w:rsid w:val="00C4052D"/>
    <w:rsid w:val="00C44375"/>
    <w:rsid w:val="00C45CE4"/>
    <w:rsid w:val="00C47692"/>
    <w:rsid w:val="00C52087"/>
    <w:rsid w:val="00C56907"/>
    <w:rsid w:val="00C572F5"/>
    <w:rsid w:val="00C57A79"/>
    <w:rsid w:val="00C6280C"/>
    <w:rsid w:val="00C62A18"/>
    <w:rsid w:val="00C63741"/>
    <w:rsid w:val="00C640D8"/>
    <w:rsid w:val="00C71DDB"/>
    <w:rsid w:val="00C71EE1"/>
    <w:rsid w:val="00C728A4"/>
    <w:rsid w:val="00C7326A"/>
    <w:rsid w:val="00C73BF4"/>
    <w:rsid w:val="00C7477F"/>
    <w:rsid w:val="00C74DDB"/>
    <w:rsid w:val="00C8167D"/>
    <w:rsid w:val="00C82E20"/>
    <w:rsid w:val="00C8349D"/>
    <w:rsid w:val="00C84787"/>
    <w:rsid w:val="00C85039"/>
    <w:rsid w:val="00C8754E"/>
    <w:rsid w:val="00C9504E"/>
    <w:rsid w:val="00CA0468"/>
    <w:rsid w:val="00CA05D9"/>
    <w:rsid w:val="00CA2619"/>
    <w:rsid w:val="00CA57EA"/>
    <w:rsid w:val="00CB01B9"/>
    <w:rsid w:val="00CB25A2"/>
    <w:rsid w:val="00CB27EA"/>
    <w:rsid w:val="00CB3549"/>
    <w:rsid w:val="00CB3981"/>
    <w:rsid w:val="00CB4F63"/>
    <w:rsid w:val="00CB552B"/>
    <w:rsid w:val="00CC07F9"/>
    <w:rsid w:val="00CC0BC5"/>
    <w:rsid w:val="00CC1581"/>
    <w:rsid w:val="00CC2320"/>
    <w:rsid w:val="00CC46BF"/>
    <w:rsid w:val="00CC7208"/>
    <w:rsid w:val="00CC7800"/>
    <w:rsid w:val="00CD77E2"/>
    <w:rsid w:val="00CE6579"/>
    <w:rsid w:val="00CE796A"/>
    <w:rsid w:val="00CF18CE"/>
    <w:rsid w:val="00CF2CEB"/>
    <w:rsid w:val="00CF4B76"/>
    <w:rsid w:val="00D00F45"/>
    <w:rsid w:val="00D032A1"/>
    <w:rsid w:val="00D032AA"/>
    <w:rsid w:val="00D04334"/>
    <w:rsid w:val="00D045E5"/>
    <w:rsid w:val="00D054F9"/>
    <w:rsid w:val="00D077C4"/>
    <w:rsid w:val="00D07EA0"/>
    <w:rsid w:val="00D10B14"/>
    <w:rsid w:val="00D133BA"/>
    <w:rsid w:val="00D136FC"/>
    <w:rsid w:val="00D1602F"/>
    <w:rsid w:val="00D16467"/>
    <w:rsid w:val="00D242EE"/>
    <w:rsid w:val="00D27C15"/>
    <w:rsid w:val="00D3189A"/>
    <w:rsid w:val="00D329E3"/>
    <w:rsid w:val="00D33372"/>
    <w:rsid w:val="00D333FB"/>
    <w:rsid w:val="00D40F20"/>
    <w:rsid w:val="00D4127A"/>
    <w:rsid w:val="00D4264A"/>
    <w:rsid w:val="00D42D24"/>
    <w:rsid w:val="00D473CC"/>
    <w:rsid w:val="00D52340"/>
    <w:rsid w:val="00D527E0"/>
    <w:rsid w:val="00D55A88"/>
    <w:rsid w:val="00D55DCA"/>
    <w:rsid w:val="00D61B28"/>
    <w:rsid w:val="00D627FC"/>
    <w:rsid w:val="00D63561"/>
    <w:rsid w:val="00D63CF2"/>
    <w:rsid w:val="00D64DD5"/>
    <w:rsid w:val="00D67350"/>
    <w:rsid w:val="00D733A5"/>
    <w:rsid w:val="00D735D7"/>
    <w:rsid w:val="00D759BF"/>
    <w:rsid w:val="00D76345"/>
    <w:rsid w:val="00D76B94"/>
    <w:rsid w:val="00D807A5"/>
    <w:rsid w:val="00D80859"/>
    <w:rsid w:val="00D85C8C"/>
    <w:rsid w:val="00D90D08"/>
    <w:rsid w:val="00D90E2F"/>
    <w:rsid w:val="00D92CCA"/>
    <w:rsid w:val="00DA470B"/>
    <w:rsid w:val="00DA6178"/>
    <w:rsid w:val="00DB32EC"/>
    <w:rsid w:val="00DB38CB"/>
    <w:rsid w:val="00DB486D"/>
    <w:rsid w:val="00DB72D4"/>
    <w:rsid w:val="00DC336D"/>
    <w:rsid w:val="00DD4054"/>
    <w:rsid w:val="00DD479F"/>
    <w:rsid w:val="00DE147C"/>
    <w:rsid w:val="00DE18B2"/>
    <w:rsid w:val="00DE6761"/>
    <w:rsid w:val="00DF46C3"/>
    <w:rsid w:val="00E015D3"/>
    <w:rsid w:val="00E01BA7"/>
    <w:rsid w:val="00E02EF7"/>
    <w:rsid w:val="00E03EEE"/>
    <w:rsid w:val="00E0503B"/>
    <w:rsid w:val="00E05096"/>
    <w:rsid w:val="00E05D50"/>
    <w:rsid w:val="00E076CD"/>
    <w:rsid w:val="00E07C1F"/>
    <w:rsid w:val="00E10B30"/>
    <w:rsid w:val="00E13641"/>
    <w:rsid w:val="00E1389E"/>
    <w:rsid w:val="00E147CB"/>
    <w:rsid w:val="00E14809"/>
    <w:rsid w:val="00E207E4"/>
    <w:rsid w:val="00E21AFB"/>
    <w:rsid w:val="00E2284D"/>
    <w:rsid w:val="00E22E15"/>
    <w:rsid w:val="00E23D80"/>
    <w:rsid w:val="00E25614"/>
    <w:rsid w:val="00E2568D"/>
    <w:rsid w:val="00E26EEE"/>
    <w:rsid w:val="00E31C38"/>
    <w:rsid w:val="00E3209F"/>
    <w:rsid w:val="00E3232F"/>
    <w:rsid w:val="00E341C5"/>
    <w:rsid w:val="00E369ED"/>
    <w:rsid w:val="00E40184"/>
    <w:rsid w:val="00E43059"/>
    <w:rsid w:val="00E44E53"/>
    <w:rsid w:val="00E46C09"/>
    <w:rsid w:val="00E46E89"/>
    <w:rsid w:val="00E46EBB"/>
    <w:rsid w:val="00E63736"/>
    <w:rsid w:val="00E63A66"/>
    <w:rsid w:val="00E63E9F"/>
    <w:rsid w:val="00E6719C"/>
    <w:rsid w:val="00E7191B"/>
    <w:rsid w:val="00E73EB2"/>
    <w:rsid w:val="00E74B7D"/>
    <w:rsid w:val="00E80DCA"/>
    <w:rsid w:val="00E8240F"/>
    <w:rsid w:val="00E84193"/>
    <w:rsid w:val="00E906F1"/>
    <w:rsid w:val="00E91AFA"/>
    <w:rsid w:val="00E937A2"/>
    <w:rsid w:val="00E95667"/>
    <w:rsid w:val="00E97D84"/>
    <w:rsid w:val="00EA01C4"/>
    <w:rsid w:val="00EA1FE6"/>
    <w:rsid w:val="00EA2ADE"/>
    <w:rsid w:val="00EB173F"/>
    <w:rsid w:val="00EC2380"/>
    <w:rsid w:val="00EC356C"/>
    <w:rsid w:val="00EC6A3F"/>
    <w:rsid w:val="00ED2F92"/>
    <w:rsid w:val="00ED5C9F"/>
    <w:rsid w:val="00EE1B20"/>
    <w:rsid w:val="00EE6CCB"/>
    <w:rsid w:val="00EF09DE"/>
    <w:rsid w:val="00EF4651"/>
    <w:rsid w:val="00EF465C"/>
    <w:rsid w:val="00EF535D"/>
    <w:rsid w:val="00EF5598"/>
    <w:rsid w:val="00EF6305"/>
    <w:rsid w:val="00EF68F3"/>
    <w:rsid w:val="00EF6C8D"/>
    <w:rsid w:val="00F00C0A"/>
    <w:rsid w:val="00F054A6"/>
    <w:rsid w:val="00F0612B"/>
    <w:rsid w:val="00F10682"/>
    <w:rsid w:val="00F12599"/>
    <w:rsid w:val="00F125EE"/>
    <w:rsid w:val="00F13232"/>
    <w:rsid w:val="00F24272"/>
    <w:rsid w:val="00F24CD1"/>
    <w:rsid w:val="00F271B1"/>
    <w:rsid w:val="00F274FF"/>
    <w:rsid w:val="00F30773"/>
    <w:rsid w:val="00F317FD"/>
    <w:rsid w:val="00F343D3"/>
    <w:rsid w:val="00F36DE5"/>
    <w:rsid w:val="00F3792B"/>
    <w:rsid w:val="00F40468"/>
    <w:rsid w:val="00F40556"/>
    <w:rsid w:val="00F43842"/>
    <w:rsid w:val="00F459C7"/>
    <w:rsid w:val="00F53265"/>
    <w:rsid w:val="00F543FF"/>
    <w:rsid w:val="00F57F0C"/>
    <w:rsid w:val="00F60B8A"/>
    <w:rsid w:val="00F60BFA"/>
    <w:rsid w:val="00F61B13"/>
    <w:rsid w:val="00F67F1A"/>
    <w:rsid w:val="00F732FC"/>
    <w:rsid w:val="00F80EB5"/>
    <w:rsid w:val="00F81309"/>
    <w:rsid w:val="00F81CAD"/>
    <w:rsid w:val="00F82294"/>
    <w:rsid w:val="00F86ECB"/>
    <w:rsid w:val="00F86FF8"/>
    <w:rsid w:val="00F911C5"/>
    <w:rsid w:val="00F92BDA"/>
    <w:rsid w:val="00F9397D"/>
    <w:rsid w:val="00F95025"/>
    <w:rsid w:val="00F95A0E"/>
    <w:rsid w:val="00F96907"/>
    <w:rsid w:val="00F97783"/>
    <w:rsid w:val="00FA2235"/>
    <w:rsid w:val="00FA4416"/>
    <w:rsid w:val="00FA5B4F"/>
    <w:rsid w:val="00FA635E"/>
    <w:rsid w:val="00FA6C9B"/>
    <w:rsid w:val="00FB200C"/>
    <w:rsid w:val="00FB22BA"/>
    <w:rsid w:val="00FB32D6"/>
    <w:rsid w:val="00FB3A26"/>
    <w:rsid w:val="00FB3F3A"/>
    <w:rsid w:val="00FB463D"/>
    <w:rsid w:val="00FC2497"/>
    <w:rsid w:val="00FC26B9"/>
    <w:rsid w:val="00FC7228"/>
    <w:rsid w:val="00FC7DB1"/>
    <w:rsid w:val="00FD2CA3"/>
    <w:rsid w:val="00FD4720"/>
    <w:rsid w:val="00FD7243"/>
    <w:rsid w:val="00FE1B58"/>
    <w:rsid w:val="00FE1E2D"/>
    <w:rsid w:val="00FE572C"/>
    <w:rsid w:val="00FE5ECD"/>
    <w:rsid w:val="00FF055E"/>
    <w:rsid w:val="00FF3A27"/>
    <w:rsid w:val="00FF4675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3D006F"/>
  <w15:docId w15:val="{A89129D6-BCAE-494E-9E96-505B8FBF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0EA3"/>
    <w:pPr>
      <w:spacing w:after="0" w:line="240" w:lineRule="auto"/>
    </w:pPr>
    <w:rPr>
      <w:rFonts w:ascii="Segoe UI" w:eastAsia="Times New Roman" w:hAnsi="Segoe UI" w:cs="Times New Roman"/>
      <w:color w:val="000000" w:themeColor="text1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isaBodyText">
    <w:name w:val="Visa Body Text"/>
    <w:rsid w:val="00ED2F92"/>
    <w:pPr>
      <w:spacing w:after="160" w:line="360" w:lineRule="auto"/>
    </w:pPr>
    <w:rPr>
      <w:rFonts w:ascii="Segoe UI" w:eastAsia="Times New Roman" w:hAnsi="Segoe UI" w:cs="Arial"/>
      <w:bCs/>
      <w:color w:val="000000" w:themeColor="text1"/>
      <w:szCs w:val="20"/>
    </w:rPr>
  </w:style>
  <w:style w:type="paragraph" w:customStyle="1" w:styleId="VisaHeadLevelOne">
    <w:name w:val="Visa Head Level One"/>
    <w:autoRedefine/>
    <w:rsid w:val="00F57F0C"/>
    <w:pPr>
      <w:spacing w:before="120" w:after="0" w:line="240" w:lineRule="auto"/>
      <w:ind w:left="2520"/>
    </w:pPr>
    <w:rPr>
      <w:rFonts w:ascii="Segoe UI" w:eastAsia="Times New Roman" w:hAnsi="Segoe UI" w:cs="Times New Roman"/>
      <w:color w:val="002060"/>
      <w:sz w:val="24"/>
      <w:szCs w:val="26"/>
    </w:rPr>
  </w:style>
  <w:style w:type="paragraph" w:customStyle="1" w:styleId="VisaNoteText">
    <w:name w:val="Visa Note Text"/>
    <w:basedOn w:val="VisaBodyText"/>
    <w:rsid w:val="00367B83"/>
    <w:pPr>
      <w:spacing w:line="240" w:lineRule="auto"/>
    </w:pPr>
  </w:style>
  <w:style w:type="character" w:styleId="Collegamentoipertestuale">
    <w:name w:val="Hyperlink"/>
    <w:rsid w:val="00367B83"/>
    <w:rPr>
      <w:rFonts w:cs="Times New Roman"/>
      <w:color w:val="0000FF"/>
      <w:spacing w:val="0"/>
      <w:u w:val="single"/>
    </w:rPr>
  </w:style>
  <w:style w:type="character" w:styleId="Rimandocommento">
    <w:name w:val="annotation reference"/>
    <w:basedOn w:val="Carpredefinitoparagrafo"/>
    <w:rsid w:val="00367B8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67B83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67B83"/>
    <w:rPr>
      <w:rFonts w:ascii="Segoe UI" w:eastAsia="Times New Roman" w:hAnsi="Segoe UI" w:cs="Times New Roman"/>
      <w:color w:val="404040" w:themeColor="text1" w:themeTint="BF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367B83"/>
    <w:pPr>
      <w:ind w:left="720"/>
      <w:contextualSpacing/>
    </w:pPr>
  </w:style>
  <w:style w:type="character" w:customStyle="1" w:styleId="s22">
    <w:name w:val="s22"/>
    <w:basedOn w:val="Carpredefinitoparagrafo"/>
    <w:rsid w:val="00367B83"/>
  </w:style>
  <w:style w:type="paragraph" w:customStyle="1" w:styleId="VisaDocumentname">
    <w:name w:val="Visa Document name"/>
    <w:rsid w:val="00367B83"/>
    <w:pPr>
      <w:spacing w:after="120" w:line="240" w:lineRule="exact"/>
    </w:pPr>
    <w:rPr>
      <w:rFonts w:ascii="Segoe UI" w:eastAsia="Times New Roman" w:hAnsi="Segoe UI" w:cs="Times New Roman"/>
      <w:b/>
      <w:caps/>
      <w:color w:val="1F497D" w:themeColor="text2"/>
      <w:spacing w:val="36"/>
      <w:sz w:val="19"/>
      <w:szCs w:val="20"/>
    </w:rPr>
  </w:style>
  <w:style w:type="paragraph" w:customStyle="1" w:styleId="VisaHeadline">
    <w:name w:val="Visa Headline"/>
    <w:rsid w:val="00367B83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B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B83"/>
    <w:rPr>
      <w:rFonts w:ascii="Tahoma" w:eastAsia="Times New Roman" w:hAnsi="Tahoma" w:cs="Tahoma"/>
      <w:color w:val="404040" w:themeColor="text1" w:themeTint="BF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16F9"/>
    <w:rPr>
      <w:b/>
      <w:bCs/>
      <w:sz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16F9"/>
    <w:rPr>
      <w:rFonts w:ascii="Segoe UI" w:eastAsia="Times New Roman" w:hAnsi="Segoe UI" w:cs="Times New Roman"/>
      <w:b/>
      <w:bCs/>
      <w:color w:val="404040" w:themeColor="text1" w:themeTint="BF"/>
      <w:sz w:val="20"/>
      <w:szCs w:val="20"/>
    </w:rPr>
  </w:style>
  <w:style w:type="paragraph" w:styleId="Revisione">
    <w:name w:val="Revision"/>
    <w:hidden/>
    <w:uiPriority w:val="99"/>
    <w:semiHidden/>
    <w:rsid w:val="009F43B7"/>
    <w:pPr>
      <w:spacing w:after="0" w:line="240" w:lineRule="auto"/>
    </w:pPr>
    <w:rPr>
      <w:rFonts w:ascii="Segoe UI" w:eastAsia="Times New Roman" w:hAnsi="Segoe UI" w:cs="Times New Roman"/>
      <w:color w:val="404040" w:themeColor="text1" w:themeTint="BF"/>
      <w:szCs w:val="24"/>
    </w:rPr>
  </w:style>
  <w:style w:type="paragraph" w:customStyle="1" w:styleId="Default">
    <w:name w:val="Default"/>
    <w:rsid w:val="00220E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0E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0EA3"/>
    <w:rPr>
      <w:rFonts w:eastAsiaTheme="minorEastAsia"/>
      <w:color w:val="5A5A5A" w:themeColor="text1" w:themeTint="A5"/>
      <w:spacing w:val="15"/>
    </w:rPr>
  </w:style>
  <w:style w:type="paragraph" w:styleId="Titolo">
    <w:name w:val="Title"/>
    <w:basedOn w:val="Normale"/>
    <w:next w:val="Normale"/>
    <w:link w:val="TitoloCarattere"/>
    <w:uiPriority w:val="10"/>
    <w:qFormat/>
    <w:rsid w:val="00220EA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2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ragrafoelencoCarattere">
    <w:name w:val="Paragrafo elenco Carattere"/>
    <w:link w:val="Paragrafoelenco"/>
    <w:uiPriority w:val="34"/>
    <w:locked/>
    <w:rsid w:val="008055AC"/>
    <w:rPr>
      <w:rFonts w:ascii="Segoe UI" w:eastAsia="Times New Roman" w:hAnsi="Segoe UI" w:cs="Times New Roman"/>
      <w:color w:val="000000" w:themeColor="text1"/>
      <w:szCs w:val="24"/>
    </w:rPr>
  </w:style>
  <w:style w:type="table" w:styleId="Grigliatabella">
    <w:name w:val="Table Grid"/>
    <w:basedOn w:val="Tabellanormale"/>
    <w:rsid w:val="00BF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B33F3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customStyle="1" w:styleId="apple-converted-space">
    <w:name w:val="apple-converted-space"/>
    <w:basedOn w:val="Carpredefinitoparagrafo"/>
    <w:rsid w:val="004B33F3"/>
  </w:style>
  <w:style w:type="character" w:styleId="Enfasigrassetto">
    <w:name w:val="Strong"/>
    <w:basedOn w:val="Carpredefinitoparagrafo"/>
    <w:uiPriority w:val="22"/>
    <w:qFormat/>
    <w:rsid w:val="00AB1502"/>
    <w:rPr>
      <w:b/>
      <w:bCs/>
    </w:rPr>
  </w:style>
  <w:style w:type="character" w:customStyle="1" w:styleId="contentpanediv1">
    <w:name w:val="contentpanediv1"/>
    <w:basedOn w:val="Carpredefinitoparagrafo"/>
    <w:rsid w:val="00916948"/>
  </w:style>
  <w:style w:type="character" w:customStyle="1" w:styleId="xn-location">
    <w:name w:val="xn-location"/>
    <w:basedOn w:val="Carpredefinitoparagrafo"/>
    <w:rsid w:val="001C2D6F"/>
  </w:style>
  <w:style w:type="paragraph" w:styleId="Testonotaapidipagina">
    <w:name w:val="footnote text"/>
    <w:basedOn w:val="Normale"/>
    <w:link w:val="TestonotaapidipaginaCarattere"/>
    <w:uiPriority w:val="99"/>
    <w:unhideWhenUsed/>
    <w:rsid w:val="001B29E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B29E9"/>
    <w:rPr>
      <w:rFonts w:ascii="Segoe UI" w:eastAsia="Times New Roman" w:hAnsi="Segoe UI" w:cs="Times New Roman"/>
      <w:color w:val="000000" w:themeColor="text1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29E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2427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24272"/>
    <w:rPr>
      <w:rFonts w:ascii="Segoe UI" w:eastAsia="Times New Roman" w:hAnsi="Segoe UI" w:cs="Times New Roman"/>
      <w:color w:val="000000" w:themeColor="text1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24272"/>
    <w:rPr>
      <w:vertAlign w:val="superscript"/>
    </w:rPr>
  </w:style>
  <w:style w:type="paragraph" w:customStyle="1" w:styleId="SecondLevelText">
    <w:name w:val="Second Level Text"/>
    <w:basedOn w:val="Normale"/>
    <w:rsid w:val="00955522"/>
    <w:pPr>
      <w:numPr>
        <w:numId w:val="14"/>
      </w:numPr>
      <w:spacing w:after="160" w:line="280" w:lineRule="exact"/>
    </w:pPr>
    <w:rPr>
      <w:rFonts w:cs="Arial"/>
      <w:color w:val="75787B"/>
      <w:szCs w:val="22"/>
    </w:rPr>
  </w:style>
  <w:style w:type="paragraph" w:customStyle="1" w:styleId="StyleSecondLevelTextBold">
    <w:name w:val="Style Second Level Text + Bold"/>
    <w:basedOn w:val="SecondLevelText"/>
    <w:rsid w:val="00955522"/>
    <w:rPr>
      <w:b/>
      <w:bCs/>
    </w:rPr>
  </w:style>
  <w:style w:type="paragraph" w:customStyle="1" w:styleId="s23">
    <w:name w:val="s23"/>
    <w:basedOn w:val="Normale"/>
    <w:uiPriority w:val="99"/>
    <w:rsid w:val="00F125EE"/>
    <w:pPr>
      <w:spacing w:before="100" w:beforeAutospacing="1" w:after="100" w:afterAutospacing="1"/>
    </w:pPr>
    <w:rPr>
      <w:rFonts w:ascii="Times New Roman" w:eastAsia="Calibri" w:hAnsi="Times New Roman"/>
      <w:color w:val="auto"/>
      <w:sz w:val="24"/>
      <w:lang w:val="en-GB" w:eastAsia="en-GB"/>
    </w:rPr>
  </w:style>
  <w:style w:type="paragraph" w:customStyle="1" w:styleId="s30">
    <w:name w:val="s30"/>
    <w:basedOn w:val="Normale"/>
    <w:uiPriority w:val="99"/>
    <w:semiHidden/>
    <w:rsid w:val="00F125EE"/>
    <w:pPr>
      <w:spacing w:before="100" w:beforeAutospacing="1" w:after="100" w:afterAutospacing="1"/>
    </w:pPr>
    <w:rPr>
      <w:rFonts w:ascii="Times New Roman" w:eastAsia="Calibri" w:hAnsi="Times New Roman"/>
      <w:color w:val="auto"/>
      <w:sz w:val="24"/>
      <w:lang w:val="en-GB" w:eastAsia="en-GB"/>
    </w:rPr>
  </w:style>
  <w:style w:type="paragraph" w:customStyle="1" w:styleId="s38">
    <w:name w:val="s38"/>
    <w:basedOn w:val="Normale"/>
    <w:uiPriority w:val="99"/>
    <w:semiHidden/>
    <w:rsid w:val="00F125EE"/>
    <w:pPr>
      <w:spacing w:before="100" w:beforeAutospacing="1" w:after="100" w:afterAutospacing="1"/>
    </w:pPr>
    <w:rPr>
      <w:rFonts w:ascii="Times New Roman" w:eastAsia="Calibri" w:hAnsi="Times New Roman"/>
      <w:color w:val="auto"/>
      <w:sz w:val="24"/>
      <w:lang w:val="en-GB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696F3B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F3B"/>
    <w:rPr>
      <w:rFonts w:ascii="Segoe UI" w:eastAsia="Times New Roman" w:hAnsi="Segoe UI" w:cs="Times New Roman"/>
      <w:color w:val="000000" w:themeColor="text1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96F3B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F3B"/>
    <w:rPr>
      <w:rFonts w:ascii="Segoe UI" w:eastAsia="Times New Roman" w:hAnsi="Segoe UI" w:cs="Times New Roman"/>
      <w:color w:val="000000" w:themeColor="text1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4DEE"/>
    <w:rPr>
      <w:rFonts w:ascii="Calibri" w:eastAsiaTheme="minorHAnsi" w:hAnsi="Calibri" w:cs="Calibri"/>
      <w:color w:val="auto"/>
      <w:szCs w:val="22"/>
      <w:lang w:val="en-GB" w:eastAsia="en-GB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4DEE"/>
    <w:rPr>
      <w:rFonts w:ascii="Calibri" w:hAnsi="Calibri" w:cs="Calibri"/>
      <w:lang w:val="en-GB" w:eastAsia="en-GB"/>
    </w:rPr>
  </w:style>
  <w:style w:type="character" w:customStyle="1" w:styleId="null">
    <w:name w:val="null"/>
    <w:basedOn w:val="Carpredefinitoparagrafo"/>
    <w:rsid w:val="00B7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europ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ianz-partner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@VisaInEurop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ag0010\AppData\Local\Microsoft\Windows\INetCache\Content.Outlook\1RCBQY0M\vision.visaeurop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4A11-A613-429F-A462-A67697B0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Visa Inc.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Senko, Anna Kathryn</dc:creator>
  <cp:lastModifiedBy>Antonio Marini</cp:lastModifiedBy>
  <cp:revision>3</cp:revision>
  <cp:lastPrinted>2017-05-22T13:51:00Z</cp:lastPrinted>
  <dcterms:created xsi:type="dcterms:W3CDTF">2018-02-27T14:50:00Z</dcterms:created>
  <dcterms:modified xsi:type="dcterms:W3CDTF">2018-02-28T09:07:00Z</dcterms:modified>
</cp:coreProperties>
</file>