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70C09" w14:textId="77777777" w:rsidR="008857EB" w:rsidRPr="00846578" w:rsidRDefault="00FE4B6C" w:rsidP="00FE4B6C">
      <w:pPr>
        <w:tabs>
          <w:tab w:val="left" w:pos="3096"/>
          <w:tab w:val="left" w:pos="3810"/>
        </w:tabs>
        <w:jc w:val="center"/>
        <w:rPr>
          <w:lang w:val="en-GB"/>
        </w:rPr>
      </w:pPr>
      <w:r w:rsidRPr="00846578">
        <w:rPr>
          <w:b/>
          <w:noProof/>
          <w:color w:val="FF0000"/>
          <w:sz w:val="28"/>
          <w:highlight w:val="yellow"/>
          <w:lang w:val="en-GB" w:eastAsia="en-GB"/>
        </w:rPr>
        <w:drawing>
          <wp:anchor distT="0" distB="0" distL="114300" distR="114300" simplePos="0" relativeHeight="251659264" behindDoc="1" locked="0" layoutInCell="1" allowOverlap="1" wp14:anchorId="437ADA50" wp14:editId="5B161ACF">
            <wp:simplePos x="0" y="0"/>
            <wp:positionH relativeFrom="column">
              <wp:posOffset>2594610</wp:posOffset>
            </wp:positionH>
            <wp:positionV relativeFrom="paragraph">
              <wp:posOffset>-680720</wp:posOffset>
            </wp:positionV>
            <wp:extent cx="1066800" cy="1219200"/>
            <wp:effectExtent l="0" t="0" r="0" b="0"/>
            <wp:wrapNone/>
            <wp:docPr id="3" name="Picture 3" descr="http://www.rehab.ae/images/logos/dtc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ab.ae/images/logos/dtcm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anchor>
        </w:drawing>
      </w:r>
    </w:p>
    <w:p w14:paraId="06B59BDA" w14:textId="77777777" w:rsidR="008857EB" w:rsidRPr="00846578" w:rsidRDefault="008857EB" w:rsidP="008857EB">
      <w:pPr>
        <w:rPr>
          <w:lang w:val="en-GB"/>
        </w:rPr>
      </w:pPr>
    </w:p>
    <w:p w14:paraId="0028A0DD" w14:textId="77777777" w:rsidR="00224E58" w:rsidRDefault="00224E58" w:rsidP="005F7044">
      <w:pPr>
        <w:spacing w:after="0" w:line="240" w:lineRule="auto"/>
        <w:contextualSpacing/>
        <w:jc w:val="both"/>
        <w:rPr>
          <w:lang w:val="en-GB"/>
        </w:rPr>
      </w:pPr>
    </w:p>
    <w:p w14:paraId="31AFE746" w14:textId="77777777" w:rsidR="00A5670D" w:rsidRDefault="00A5670D" w:rsidP="0013776C">
      <w:pPr>
        <w:tabs>
          <w:tab w:val="left" w:pos="1485"/>
        </w:tabs>
        <w:spacing w:after="0"/>
        <w:rPr>
          <w:b/>
          <w:sz w:val="24"/>
          <w:szCs w:val="32"/>
          <w:lang w:val="en-GB"/>
        </w:rPr>
      </w:pPr>
      <w:r w:rsidRPr="00751331">
        <w:rPr>
          <w:b/>
          <w:sz w:val="24"/>
          <w:szCs w:val="32"/>
          <w:lang w:val="en-GB"/>
        </w:rPr>
        <w:t>Press release</w:t>
      </w:r>
    </w:p>
    <w:p w14:paraId="4448299E" w14:textId="77777777" w:rsidR="00A5670D" w:rsidRDefault="00A5670D" w:rsidP="0013776C">
      <w:pPr>
        <w:tabs>
          <w:tab w:val="left" w:pos="1485"/>
        </w:tabs>
        <w:spacing w:after="0"/>
        <w:rPr>
          <w:b/>
          <w:sz w:val="24"/>
          <w:szCs w:val="32"/>
          <w:lang w:val="en-GB"/>
        </w:rPr>
      </w:pPr>
    </w:p>
    <w:p w14:paraId="5FA25730" w14:textId="0C32374A" w:rsidR="006E3183" w:rsidRDefault="006E3183" w:rsidP="0013776C">
      <w:pPr>
        <w:tabs>
          <w:tab w:val="left" w:pos="1485"/>
        </w:tabs>
        <w:spacing w:after="0"/>
        <w:jc w:val="center"/>
        <w:rPr>
          <w:b/>
          <w:sz w:val="32"/>
        </w:rPr>
      </w:pPr>
      <w:r w:rsidRPr="00287FD6">
        <w:rPr>
          <w:b/>
          <w:sz w:val="32"/>
        </w:rPr>
        <w:t xml:space="preserve">Dubai </w:t>
      </w:r>
      <w:r w:rsidR="00562D09">
        <w:rPr>
          <w:b/>
          <w:sz w:val="32"/>
        </w:rPr>
        <w:t xml:space="preserve">Calendar </w:t>
      </w:r>
      <w:r w:rsidR="00AE2EF7">
        <w:rPr>
          <w:b/>
          <w:sz w:val="32"/>
        </w:rPr>
        <w:t xml:space="preserve">kicks </w:t>
      </w:r>
      <w:r w:rsidR="0062625B">
        <w:rPr>
          <w:b/>
          <w:sz w:val="32"/>
        </w:rPr>
        <w:t>off 2014</w:t>
      </w:r>
      <w:r w:rsidR="00052832">
        <w:rPr>
          <w:b/>
          <w:sz w:val="32"/>
        </w:rPr>
        <w:t xml:space="preserve"> </w:t>
      </w:r>
      <w:r w:rsidR="006B3205">
        <w:rPr>
          <w:b/>
          <w:sz w:val="32"/>
        </w:rPr>
        <w:t xml:space="preserve">with January and February filled with food, music and sport </w:t>
      </w:r>
      <w:r w:rsidR="00052832">
        <w:rPr>
          <w:b/>
          <w:sz w:val="32"/>
        </w:rPr>
        <w:t xml:space="preserve">  </w:t>
      </w:r>
      <w:r w:rsidR="00562D09">
        <w:rPr>
          <w:b/>
          <w:sz w:val="32"/>
        </w:rPr>
        <w:t xml:space="preserve"> </w:t>
      </w:r>
    </w:p>
    <w:p w14:paraId="728B4E1A" w14:textId="77777777" w:rsidR="00562D09" w:rsidRPr="00287FD6" w:rsidRDefault="00562D09" w:rsidP="0013776C">
      <w:pPr>
        <w:tabs>
          <w:tab w:val="left" w:pos="1485"/>
        </w:tabs>
        <w:spacing w:after="0"/>
        <w:jc w:val="center"/>
        <w:rPr>
          <w:b/>
          <w:sz w:val="32"/>
        </w:rPr>
      </w:pPr>
    </w:p>
    <w:p w14:paraId="54591638" w14:textId="583A3949" w:rsidR="006162FB" w:rsidRDefault="006B3205" w:rsidP="00052832">
      <w:pPr>
        <w:pStyle w:val="ListParagraph"/>
        <w:numPr>
          <w:ilvl w:val="0"/>
          <w:numId w:val="9"/>
        </w:numPr>
        <w:tabs>
          <w:tab w:val="left" w:pos="1485"/>
        </w:tabs>
        <w:spacing w:after="0"/>
        <w:rPr>
          <w:i/>
        </w:rPr>
      </w:pPr>
      <w:r>
        <w:rPr>
          <w:i/>
        </w:rPr>
        <w:t>2014</w:t>
      </w:r>
      <w:r w:rsidR="006162FB">
        <w:rPr>
          <w:i/>
        </w:rPr>
        <w:t xml:space="preserve"> off to </w:t>
      </w:r>
      <w:r w:rsidR="00392097">
        <w:rPr>
          <w:i/>
        </w:rPr>
        <w:t>outstanding</w:t>
      </w:r>
      <w:r w:rsidR="006162FB">
        <w:rPr>
          <w:i/>
        </w:rPr>
        <w:t xml:space="preserve"> start</w:t>
      </w:r>
      <w:r w:rsidR="00392097">
        <w:rPr>
          <w:i/>
        </w:rPr>
        <w:t xml:space="preserve"> for Dubai Calendar</w:t>
      </w:r>
      <w:r w:rsidR="006162FB">
        <w:rPr>
          <w:i/>
        </w:rPr>
        <w:t xml:space="preserve"> with diverse range of gastronomic, music and sporting events confirmed for January and February </w:t>
      </w:r>
    </w:p>
    <w:p w14:paraId="220785AA" w14:textId="77777777" w:rsidR="00287FD6" w:rsidRDefault="00287FD6" w:rsidP="0013776C">
      <w:pPr>
        <w:tabs>
          <w:tab w:val="left" w:pos="1485"/>
        </w:tabs>
        <w:spacing w:after="0"/>
        <w:rPr>
          <w:b/>
        </w:rPr>
      </w:pPr>
    </w:p>
    <w:p w14:paraId="1B48F443" w14:textId="4DF0414E" w:rsidR="006162FB" w:rsidRDefault="00463FC7" w:rsidP="00052832">
      <w:pPr>
        <w:tabs>
          <w:tab w:val="left" w:pos="1485"/>
          <w:tab w:val="left" w:pos="6660"/>
        </w:tabs>
        <w:spacing w:after="0"/>
      </w:pPr>
      <w:r>
        <w:rPr>
          <w:b/>
        </w:rPr>
        <w:t xml:space="preserve">Dubai UAE, </w:t>
      </w:r>
      <w:r w:rsidR="005E5E81">
        <w:rPr>
          <w:b/>
        </w:rPr>
        <w:t>22</w:t>
      </w:r>
      <w:bookmarkStart w:id="0" w:name="_GoBack"/>
      <w:bookmarkEnd w:id="0"/>
      <w:r w:rsidR="006E3183" w:rsidRPr="00287FD6">
        <w:rPr>
          <w:b/>
        </w:rPr>
        <w:t xml:space="preserve"> January 2014:</w:t>
      </w:r>
      <w:r w:rsidR="006E3183">
        <w:t xml:space="preserve"> </w:t>
      </w:r>
      <w:r w:rsidR="00052832">
        <w:t xml:space="preserve">Dubai Calendar </w:t>
      </w:r>
      <w:r w:rsidR="00D12598">
        <w:t xml:space="preserve">is today announcing that 2014 is off to a remarkable start with a diverse </w:t>
      </w:r>
      <w:r w:rsidR="008A07BF">
        <w:t>range</w:t>
      </w:r>
      <w:r w:rsidR="00052832">
        <w:t xml:space="preserve"> of international and local gastronomic, music and sporting events</w:t>
      </w:r>
      <w:r w:rsidR="00D12598">
        <w:t xml:space="preserve"> </w:t>
      </w:r>
      <w:r w:rsidR="006162FB">
        <w:t xml:space="preserve">set to wow the Emirate’s residents and visitors </w:t>
      </w:r>
      <w:r w:rsidR="00535FBD">
        <w:t>in</w:t>
      </w:r>
      <w:r w:rsidR="006162FB">
        <w:t xml:space="preserve"> January and February.  Dubai Calendar, the Emirate’s one-stop resource for information on</w:t>
      </w:r>
      <w:r w:rsidR="00560FAB">
        <w:t xml:space="preserve"> </w:t>
      </w:r>
      <w:r w:rsidR="006162FB">
        <w:t>sporting</w:t>
      </w:r>
      <w:r w:rsidR="006162FB" w:rsidRPr="00052832">
        <w:t>, arts, cultu</w:t>
      </w:r>
      <w:r w:rsidR="006162FB">
        <w:t xml:space="preserve">re and heritage, </w:t>
      </w:r>
      <w:r w:rsidR="006162FB" w:rsidRPr="00052832">
        <w:t>entertainment,</w:t>
      </w:r>
      <w:r w:rsidR="006162FB">
        <w:t xml:space="preserve"> culinary and community events, </w:t>
      </w:r>
      <w:r w:rsidR="00797BD6">
        <w:t>also confirmed</w:t>
      </w:r>
      <w:r w:rsidR="00D96A0F">
        <w:t xml:space="preserve"> </w:t>
      </w:r>
      <w:r w:rsidR="006162FB">
        <w:t>that</w:t>
      </w:r>
      <w:r w:rsidR="0062625B">
        <w:t xml:space="preserve"> January and February</w:t>
      </w:r>
      <w:r w:rsidR="006162FB">
        <w:t xml:space="preserve"> will </w:t>
      </w:r>
      <w:r w:rsidR="0062625B">
        <w:t xml:space="preserve">set the tone for the remainder of 2014 with a vibrant line-up of events confirmed </w:t>
      </w:r>
      <w:r w:rsidR="006162FB">
        <w:t xml:space="preserve">throughout the year. </w:t>
      </w:r>
    </w:p>
    <w:p w14:paraId="1C414EA1" w14:textId="77777777" w:rsidR="006162FB" w:rsidRDefault="006162FB" w:rsidP="006162FB">
      <w:pPr>
        <w:tabs>
          <w:tab w:val="left" w:pos="1485"/>
        </w:tabs>
        <w:spacing w:after="0"/>
      </w:pPr>
    </w:p>
    <w:p w14:paraId="58070A55" w14:textId="08F291C4" w:rsidR="00052832" w:rsidRDefault="006162FB" w:rsidP="00145784">
      <w:pPr>
        <w:tabs>
          <w:tab w:val="left" w:pos="1485"/>
          <w:tab w:val="left" w:pos="7740"/>
        </w:tabs>
        <w:spacing w:after="0"/>
      </w:pPr>
      <w:r>
        <w:t xml:space="preserve">“2013 was an outstanding year, not only for events in Dubai, but for the Emirate as a </w:t>
      </w:r>
      <w:r w:rsidR="00030DFB">
        <w:t>whole,</w:t>
      </w:r>
      <w:r w:rsidR="006B3205">
        <w:t>”</w:t>
      </w:r>
      <w:r>
        <w:t xml:space="preserve"> said </w:t>
      </w:r>
      <w:r w:rsidR="0063036F" w:rsidRPr="0063036F">
        <w:t>Hamad bin Mejren, Executive Director</w:t>
      </w:r>
      <w:r w:rsidR="0063036F">
        <w:t xml:space="preserve"> </w:t>
      </w:r>
      <w:r w:rsidRPr="001F70E7">
        <w:t>of Dubai’s Department of Tourism and Commerce Marketing</w:t>
      </w:r>
      <w:r w:rsidR="006B3205">
        <w:t xml:space="preserve">, the department that oversees Dubai Calendar.  </w:t>
      </w:r>
      <w:r w:rsidR="00560FAB">
        <w:t>“2014 is set to be even better</w:t>
      </w:r>
      <w:r w:rsidR="00030DFB">
        <w:t xml:space="preserve">. </w:t>
      </w:r>
      <w:r w:rsidR="00797BD6">
        <w:t>As</w:t>
      </w:r>
      <w:r w:rsidR="00392097">
        <w:t xml:space="preserve"> illustrated in Dubai Calendar, </w:t>
      </w:r>
      <w:r w:rsidR="00797BD6">
        <w:t>w</w:t>
      </w:r>
      <w:r w:rsidR="00560FAB">
        <w:t>e</w:t>
      </w:r>
      <w:r w:rsidR="006B3205">
        <w:t xml:space="preserve"> </w:t>
      </w:r>
      <w:r w:rsidR="00D96A0F">
        <w:t>have established a</w:t>
      </w:r>
      <w:r w:rsidR="00030DFB">
        <w:t xml:space="preserve"> </w:t>
      </w:r>
      <w:r w:rsidR="00797BD6">
        <w:t xml:space="preserve">dynamic and diverse </w:t>
      </w:r>
      <w:r w:rsidR="00145784">
        <w:t>calendar</w:t>
      </w:r>
      <w:r w:rsidR="006B3205">
        <w:t xml:space="preserve"> of</w:t>
      </w:r>
      <w:r w:rsidR="00250851">
        <w:t xml:space="preserve"> year-round</w:t>
      </w:r>
      <w:r w:rsidR="006B3205">
        <w:t xml:space="preserve"> events</w:t>
      </w:r>
      <w:r w:rsidR="00535FBD">
        <w:t xml:space="preserve"> that</w:t>
      </w:r>
      <w:r w:rsidR="00250851">
        <w:t xml:space="preserve"> </w:t>
      </w:r>
      <w:r w:rsidR="00145784">
        <w:t>rival</w:t>
      </w:r>
      <w:r w:rsidR="00030DFB">
        <w:t xml:space="preserve"> </w:t>
      </w:r>
      <w:r w:rsidR="00EA37E1">
        <w:t xml:space="preserve">those </w:t>
      </w:r>
      <w:r w:rsidR="00012008">
        <w:t>of</w:t>
      </w:r>
      <w:r w:rsidR="00EA37E1">
        <w:t xml:space="preserve"> the</w:t>
      </w:r>
      <w:r w:rsidR="00250851">
        <w:t xml:space="preserve"> greatest cities in the world.  </w:t>
      </w:r>
      <w:r w:rsidR="00EA37E1">
        <w:t>Ev</w:t>
      </w:r>
      <w:r w:rsidR="00145784" w:rsidRPr="006B3205">
        <w:t>ents</w:t>
      </w:r>
      <w:r w:rsidR="00392097">
        <w:t>,</w:t>
      </w:r>
      <w:r w:rsidR="00145784">
        <w:t xml:space="preserve"> such as those taking place in January and February,</w:t>
      </w:r>
      <w:r w:rsidR="006B3205" w:rsidRPr="006B3205">
        <w:t xml:space="preserve"> </w:t>
      </w:r>
      <w:r w:rsidR="00145784">
        <w:t>are a</w:t>
      </w:r>
      <w:r w:rsidR="006B3205" w:rsidRPr="006B3205">
        <w:t xml:space="preserve"> major </w:t>
      </w:r>
      <w:r w:rsidR="00D96A0F" w:rsidRPr="006B3205">
        <w:t>contributin</w:t>
      </w:r>
      <w:r w:rsidR="00D96A0F">
        <w:t>g</w:t>
      </w:r>
      <w:r w:rsidR="006B3205" w:rsidRPr="006B3205">
        <w:t xml:space="preserve"> </w:t>
      </w:r>
      <w:r w:rsidR="00797BD6">
        <w:t xml:space="preserve">factor </w:t>
      </w:r>
      <w:r w:rsidR="00145784">
        <w:t>in</w:t>
      </w:r>
      <w:r w:rsidR="00535FBD">
        <w:t xml:space="preserve"> attracting visitors to Dubai and a </w:t>
      </w:r>
      <w:r w:rsidR="006B3205" w:rsidRPr="006B3205">
        <w:t xml:space="preserve">key pillar </w:t>
      </w:r>
      <w:r w:rsidR="00392097">
        <w:t>in</w:t>
      </w:r>
      <w:r w:rsidR="006B3205" w:rsidRPr="006B3205">
        <w:t xml:space="preserve"> our strategy to deli</w:t>
      </w:r>
      <w:r w:rsidR="00145784">
        <w:t>ver the Vision for Tourism 20</w:t>
      </w:r>
      <w:r w:rsidR="00D96A0F">
        <w:t xml:space="preserve">20.” </w:t>
      </w:r>
    </w:p>
    <w:p w14:paraId="58845CF7" w14:textId="77777777" w:rsidR="00580BC7" w:rsidRDefault="00580BC7" w:rsidP="0013776C">
      <w:pPr>
        <w:tabs>
          <w:tab w:val="left" w:pos="1485"/>
        </w:tabs>
        <w:spacing w:after="0"/>
      </w:pPr>
    </w:p>
    <w:p w14:paraId="01AF8F3E" w14:textId="3CC454FF" w:rsidR="002B7C80" w:rsidRDefault="00145784" w:rsidP="0013776C">
      <w:pPr>
        <w:tabs>
          <w:tab w:val="left" w:pos="1485"/>
        </w:tabs>
        <w:spacing w:after="0"/>
      </w:pPr>
      <w:r>
        <w:t xml:space="preserve">Kicking off </w:t>
      </w:r>
      <w:r w:rsidR="00EA37E1">
        <w:t xml:space="preserve">2014, </w:t>
      </w:r>
      <w:r>
        <w:t>and in</w:t>
      </w:r>
      <w:r w:rsidR="00580BC7">
        <w:t xml:space="preserve"> keeping with the athletic spirit </w:t>
      </w:r>
      <w:r>
        <w:t xml:space="preserve">of the </w:t>
      </w:r>
      <w:r w:rsidR="00EA37E1">
        <w:t>New Year</w:t>
      </w:r>
      <w:r w:rsidR="00580BC7">
        <w:t xml:space="preserve">, January will see a </w:t>
      </w:r>
      <w:r w:rsidR="001F70E7">
        <w:t>series</w:t>
      </w:r>
      <w:r w:rsidR="00580BC7">
        <w:t xml:space="preserve"> of </w:t>
      </w:r>
      <w:r w:rsidR="00A84565">
        <w:t>high-</w:t>
      </w:r>
      <w:r w:rsidR="00580BC7">
        <w:t xml:space="preserve">profile and community sporting events return to Dubai.  On </w:t>
      </w:r>
      <w:r w:rsidR="00A84565">
        <w:t>January 24</w:t>
      </w:r>
      <w:r w:rsidR="00A84565" w:rsidRPr="00A84565">
        <w:rPr>
          <w:vertAlign w:val="superscript"/>
        </w:rPr>
        <w:t>th</w:t>
      </w:r>
      <w:r w:rsidR="00580BC7">
        <w:t>, local and international runners will put t</w:t>
      </w:r>
      <w:r w:rsidR="007C143D">
        <w:t xml:space="preserve">heir </w:t>
      </w:r>
      <w:r w:rsidR="00392097">
        <w:t>endurance</w:t>
      </w:r>
      <w:r w:rsidR="007C143D">
        <w:t xml:space="preserve"> to the test</w:t>
      </w:r>
      <w:r w:rsidR="00720C9B">
        <w:t xml:space="preserve"> </w:t>
      </w:r>
      <w:r w:rsidR="002B7C80">
        <w:t>as they</w:t>
      </w:r>
      <w:r w:rsidR="00720C9B">
        <w:t xml:space="preserve"> take to Dubai’s roads</w:t>
      </w:r>
      <w:r w:rsidR="007C143D">
        <w:t xml:space="preserve"> </w:t>
      </w:r>
      <w:r w:rsidR="00797BD6">
        <w:t xml:space="preserve">as part of </w:t>
      </w:r>
      <w:r w:rsidR="007C143D">
        <w:t>t</w:t>
      </w:r>
      <w:r w:rsidR="007C143D" w:rsidRPr="007C143D">
        <w:t>he St</w:t>
      </w:r>
      <w:r w:rsidR="007C143D">
        <w:t>and</w:t>
      </w:r>
      <w:r w:rsidR="00392097">
        <w:t xml:space="preserve">ard Chartered Dubai Marathon.  </w:t>
      </w:r>
      <w:r>
        <w:t>For sport-</w:t>
      </w:r>
      <w:r w:rsidR="00580BC7">
        <w:t>loving spectators, the</w:t>
      </w:r>
      <w:r w:rsidR="0063036F">
        <w:t xml:space="preserve"> 25</w:t>
      </w:r>
      <w:r w:rsidR="0063036F" w:rsidRPr="006F42D6">
        <w:rPr>
          <w:vertAlign w:val="superscript"/>
        </w:rPr>
        <w:t>th</w:t>
      </w:r>
      <w:r w:rsidR="0063036F">
        <w:t xml:space="preserve"> anniversary of the</w:t>
      </w:r>
      <w:r w:rsidR="00580BC7">
        <w:t xml:space="preserve"> </w:t>
      </w:r>
      <w:r w:rsidR="000D00F4">
        <w:t>annual</w:t>
      </w:r>
      <w:r w:rsidR="000D00F4" w:rsidRPr="007C143D">
        <w:t xml:space="preserve"> </w:t>
      </w:r>
      <w:r w:rsidR="00580BC7" w:rsidRPr="00580BC7">
        <w:t>Omega Dubai Desert Classic 2014</w:t>
      </w:r>
      <w:r w:rsidR="000D00F4">
        <w:t xml:space="preserve"> </w:t>
      </w:r>
      <w:r w:rsidR="00720C9B">
        <w:t xml:space="preserve">brings together </w:t>
      </w:r>
      <w:r w:rsidR="00D12598">
        <w:t xml:space="preserve">golf </w:t>
      </w:r>
      <w:r w:rsidR="00012008">
        <w:t>legends such as</w:t>
      </w:r>
      <w:r w:rsidR="00EA37E1">
        <w:t xml:space="preserve"> Tiger Woods and </w:t>
      </w:r>
      <w:r w:rsidR="0063036F" w:rsidRPr="0063036F">
        <w:t xml:space="preserve">Rory McIlroy </w:t>
      </w:r>
      <w:r w:rsidR="00012008">
        <w:t>in January and February</w:t>
      </w:r>
      <w:r w:rsidR="002B7C80" w:rsidRPr="002B7C80">
        <w:t xml:space="preserve"> </w:t>
      </w:r>
      <w:r w:rsidR="002B7C80">
        <w:t>at the Emirates Golf Course</w:t>
      </w:r>
      <w:r w:rsidR="00CF085B">
        <w:t>.</w:t>
      </w:r>
      <w:r w:rsidR="00720C9B">
        <w:t xml:space="preserve">  </w:t>
      </w:r>
      <w:r w:rsidR="002B7C80">
        <w:t>Sporting fever continues in</w:t>
      </w:r>
      <w:r w:rsidR="001F70E7">
        <w:t>to</w:t>
      </w:r>
      <w:r w:rsidR="002B7C80">
        <w:t xml:space="preserve"> February </w:t>
      </w:r>
      <w:r w:rsidR="00421EE6">
        <w:t>as</w:t>
      </w:r>
      <w:r w:rsidR="00730E56">
        <w:t xml:space="preserve"> </w:t>
      </w:r>
      <w:r w:rsidR="00421EE6" w:rsidRPr="00421EE6">
        <w:t>Novak Djokovic</w:t>
      </w:r>
      <w:r w:rsidR="00421EE6">
        <w:t xml:space="preserve"> and Roger Federer, </w:t>
      </w:r>
      <w:r w:rsidR="00421EE6" w:rsidRPr="00421EE6">
        <w:t>Petra Kvitova</w:t>
      </w:r>
      <w:r w:rsidR="00421EE6">
        <w:t xml:space="preserve"> and </w:t>
      </w:r>
      <w:r w:rsidR="00421EE6" w:rsidRPr="00421EE6">
        <w:t>Agnieszka Radwanska</w:t>
      </w:r>
      <w:r w:rsidR="00012008">
        <w:t>,</w:t>
      </w:r>
      <w:r w:rsidR="00421EE6">
        <w:t xml:space="preserve"> go head to head at the </w:t>
      </w:r>
      <w:r w:rsidR="002B7C80">
        <w:t>Dubai Duty Free Tennis Championships 2014</w:t>
      </w:r>
      <w:r w:rsidR="00905571">
        <w:t xml:space="preserve">. </w:t>
      </w:r>
    </w:p>
    <w:p w14:paraId="698C9E12" w14:textId="77777777" w:rsidR="005D4F2F" w:rsidRDefault="005D4F2F" w:rsidP="0013776C">
      <w:pPr>
        <w:tabs>
          <w:tab w:val="left" w:pos="1485"/>
        </w:tabs>
        <w:spacing w:after="0"/>
      </w:pPr>
    </w:p>
    <w:p w14:paraId="2C86EABC" w14:textId="65F67553" w:rsidR="00730E56" w:rsidRDefault="002B7C80" w:rsidP="0013776C">
      <w:pPr>
        <w:tabs>
          <w:tab w:val="left" w:pos="1485"/>
        </w:tabs>
        <w:spacing w:after="0"/>
      </w:pPr>
      <w:r>
        <w:t xml:space="preserve">With a strong sporting start to the year, foodies and </w:t>
      </w:r>
      <w:r w:rsidR="00DD56BF">
        <w:t xml:space="preserve">music lovers will find that </w:t>
      </w:r>
      <w:r w:rsidR="00730E56">
        <w:t xml:space="preserve">Dubai Calendar’s </w:t>
      </w:r>
      <w:r w:rsidR="00DD56BF">
        <w:t>February events are music to their ears</w:t>
      </w:r>
      <w:r w:rsidR="00905571">
        <w:t>,</w:t>
      </w:r>
      <w:r w:rsidR="00DD56BF">
        <w:t xml:space="preserve"> with the return of the much-anticipated </w:t>
      </w:r>
      <w:r w:rsidR="00DD56BF" w:rsidRPr="00DD56BF">
        <w:t>Emirates Airline Dubai Jazz Festival</w:t>
      </w:r>
      <w:r w:rsidR="00DD56BF">
        <w:t xml:space="preserve"> </w:t>
      </w:r>
      <w:r w:rsidR="00A84565">
        <w:t xml:space="preserve">between </w:t>
      </w:r>
      <w:r w:rsidR="00DD56BF" w:rsidRPr="00DD56BF">
        <w:t>Feb</w:t>
      </w:r>
      <w:r w:rsidR="00A84565">
        <w:t>ruary 13</w:t>
      </w:r>
      <w:r w:rsidR="00A84565" w:rsidRPr="00A84565">
        <w:rPr>
          <w:vertAlign w:val="superscript"/>
        </w:rPr>
        <w:t>th</w:t>
      </w:r>
      <w:r w:rsidR="00A84565">
        <w:t xml:space="preserve"> and </w:t>
      </w:r>
      <w:r w:rsidR="00A84565" w:rsidRPr="00DD56BF">
        <w:t>20</w:t>
      </w:r>
      <w:r w:rsidR="00A84565" w:rsidRPr="00A84565">
        <w:rPr>
          <w:vertAlign w:val="superscript"/>
        </w:rPr>
        <w:t>th</w:t>
      </w:r>
      <w:r w:rsidR="00A84565">
        <w:t xml:space="preserve">, </w:t>
      </w:r>
      <w:r w:rsidR="00A84565" w:rsidRPr="00DD56BF">
        <w:t>and</w:t>
      </w:r>
      <w:r w:rsidR="00DD56BF">
        <w:t xml:space="preserve"> the launch of the inaugural Dubai Food Festival </w:t>
      </w:r>
      <w:r w:rsidR="00012008">
        <w:t>on February 21</w:t>
      </w:r>
      <w:r w:rsidR="00012008" w:rsidRPr="00012008">
        <w:rPr>
          <w:vertAlign w:val="superscript"/>
        </w:rPr>
        <w:t>st</w:t>
      </w:r>
      <w:r w:rsidR="00A84565">
        <w:t>.</w:t>
      </w:r>
      <w:r w:rsidR="00730E56">
        <w:t xml:space="preserve">  Now in its 12</w:t>
      </w:r>
      <w:r w:rsidR="00730E56" w:rsidRPr="00730E56">
        <w:rPr>
          <w:vertAlign w:val="superscript"/>
        </w:rPr>
        <w:t>th</w:t>
      </w:r>
      <w:r w:rsidR="00730E56">
        <w:t xml:space="preserve"> year, </w:t>
      </w:r>
      <w:r w:rsidR="00905571">
        <w:t xml:space="preserve">the </w:t>
      </w:r>
      <w:r w:rsidR="00730E56" w:rsidRPr="00730E56">
        <w:t xml:space="preserve">eight-day </w:t>
      </w:r>
      <w:r w:rsidR="003D724E">
        <w:t>Jazz Festival</w:t>
      </w:r>
      <w:r w:rsidR="00730E56">
        <w:t xml:space="preserve"> will </w:t>
      </w:r>
      <w:r w:rsidR="005950C8">
        <w:t>welcome</w:t>
      </w:r>
      <w:r w:rsidR="00730E56">
        <w:t xml:space="preserve"> a host of high</w:t>
      </w:r>
      <w:r w:rsidR="00D96A0F">
        <w:t>-</w:t>
      </w:r>
      <w:r w:rsidR="00730E56">
        <w:t xml:space="preserve">profile </w:t>
      </w:r>
      <w:r w:rsidR="005950C8">
        <w:t xml:space="preserve">international and local artists, </w:t>
      </w:r>
      <w:r w:rsidR="003D724E">
        <w:t xml:space="preserve">that this year will include </w:t>
      </w:r>
      <w:r w:rsidR="00905571">
        <w:t xml:space="preserve">American Jazz icons </w:t>
      </w:r>
      <w:r w:rsidR="00905571" w:rsidRPr="00905571">
        <w:t>Al Foster, Larry Carton,</w:t>
      </w:r>
      <w:r w:rsidR="00905571">
        <w:t xml:space="preserve"> and</w:t>
      </w:r>
      <w:r w:rsidR="00905571" w:rsidRPr="00905571">
        <w:t xml:space="preserve"> </w:t>
      </w:r>
      <w:r w:rsidR="00905571" w:rsidRPr="00905571">
        <w:lastRenderedPageBreak/>
        <w:t>Steve Grossman,</w:t>
      </w:r>
      <w:r w:rsidR="00905571">
        <w:t xml:space="preserve"> UK singer-songwriter </w:t>
      </w:r>
      <w:r w:rsidR="003D724E">
        <w:t xml:space="preserve">Olly Murs, and </w:t>
      </w:r>
      <w:r w:rsidR="00905571">
        <w:t xml:space="preserve">Grammy-award winning </w:t>
      </w:r>
      <w:r w:rsidR="003D724E">
        <w:t xml:space="preserve">music legend Carlos Santana.  </w:t>
      </w:r>
      <w:r w:rsidR="005950C8">
        <w:t xml:space="preserve">Switching focus from </w:t>
      </w:r>
      <w:r w:rsidR="00797BD6">
        <w:t xml:space="preserve">the melodic </w:t>
      </w:r>
      <w:r w:rsidR="005950C8">
        <w:t>to the mouthwatering, the new</w:t>
      </w:r>
      <w:r w:rsidR="003D724E">
        <w:t xml:space="preserve"> Dubai Food Festival </w:t>
      </w:r>
      <w:r w:rsidR="005950C8">
        <w:t>is set to</w:t>
      </w:r>
      <w:r w:rsidR="003D724E">
        <w:t xml:space="preserve"> tempt the palates of the region’s </w:t>
      </w:r>
      <w:r w:rsidR="00797BD6">
        <w:t xml:space="preserve">gastronomes </w:t>
      </w:r>
      <w:r w:rsidR="00BC7646">
        <w:t>over 23 days in</w:t>
      </w:r>
      <w:r w:rsidR="00905571">
        <w:t xml:space="preserve"> February and March </w:t>
      </w:r>
      <w:r w:rsidR="003D724E">
        <w:t xml:space="preserve">as it brings </w:t>
      </w:r>
      <w:r w:rsidR="005950C8">
        <w:t>together some</w:t>
      </w:r>
      <w:r w:rsidR="001F70E7">
        <w:t xml:space="preserve"> of the Emirate’s </w:t>
      </w:r>
      <w:r w:rsidR="005950C8">
        <w:t>highest profile</w:t>
      </w:r>
      <w:r w:rsidR="001F70E7">
        <w:t xml:space="preserve"> food events for business and c</w:t>
      </w:r>
      <w:r w:rsidR="00905571">
        <w:t>onsumers including</w:t>
      </w:r>
      <w:r w:rsidR="001F70E7">
        <w:t xml:space="preserve"> </w:t>
      </w:r>
      <w:r w:rsidR="001F70E7" w:rsidRPr="001F70E7">
        <w:t>Gulfood and Taste of Dubai</w:t>
      </w:r>
      <w:r w:rsidR="001F70E7">
        <w:t>, as well as the</w:t>
      </w:r>
      <w:r w:rsidR="00145784">
        <w:t xml:space="preserve"> inaugural editions of the </w:t>
      </w:r>
      <w:r w:rsidR="001F70E7" w:rsidRPr="001F70E7">
        <w:t>Dubai Food Carnival and The Big Grill.</w:t>
      </w:r>
    </w:p>
    <w:p w14:paraId="44F85458" w14:textId="77777777" w:rsidR="00720C9B" w:rsidRDefault="00720C9B" w:rsidP="0013776C">
      <w:pPr>
        <w:tabs>
          <w:tab w:val="left" w:pos="1485"/>
        </w:tabs>
        <w:spacing w:after="0"/>
      </w:pPr>
    </w:p>
    <w:p w14:paraId="7951B8B6" w14:textId="06A76F92" w:rsidR="001F70E7" w:rsidRDefault="005950C8" w:rsidP="0013776C">
      <w:pPr>
        <w:tabs>
          <w:tab w:val="left" w:pos="1485"/>
        </w:tabs>
        <w:spacing w:after="0"/>
      </w:pPr>
      <w:r>
        <w:t xml:space="preserve">“Dubai Calendar’s January and February events </w:t>
      </w:r>
      <w:r w:rsidR="00871D3D">
        <w:t xml:space="preserve">will </w:t>
      </w:r>
      <w:r>
        <w:t xml:space="preserve">set the tone for the remainder of 2014,” added </w:t>
      </w:r>
      <w:r w:rsidR="0063036F" w:rsidRPr="0063036F">
        <w:t>Hamad bin Mejren</w:t>
      </w:r>
      <w:r>
        <w:t>. “It’s going to be an outstanding year for Du</w:t>
      </w:r>
      <w:r w:rsidR="006E58D6">
        <w:t xml:space="preserve">bai residents and visitors with </w:t>
      </w:r>
      <w:r w:rsidR="00905571">
        <w:t>a</w:t>
      </w:r>
      <w:r w:rsidR="006E58D6">
        <w:t xml:space="preserve"> </w:t>
      </w:r>
      <w:r w:rsidR="00A84565">
        <w:t>remarkable</w:t>
      </w:r>
      <w:r w:rsidR="006E58D6">
        <w:t xml:space="preserve"> line up of</w:t>
      </w:r>
      <w:r w:rsidR="00D96A0F">
        <w:t xml:space="preserve"> Dubai Calendar</w:t>
      </w:r>
      <w:r w:rsidR="006E58D6">
        <w:t xml:space="preserve"> events that are as vibrant, diverse and colorful as </w:t>
      </w:r>
      <w:r w:rsidR="00A84565">
        <w:t>the Emirate itself.</w:t>
      </w:r>
      <w:r w:rsidR="00871D3D">
        <w:t xml:space="preserve"> With this in mind, 2014 will not disappoint.”</w:t>
      </w:r>
    </w:p>
    <w:p w14:paraId="159D0FF6" w14:textId="35228090" w:rsidR="00720C9B" w:rsidRDefault="00720C9B" w:rsidP="0013776C">
      <w:pPr>
        <w:tabs>
          <w:tab w:val="left" w:pos="1485"/>
        </w:tabs>
        <w:spacing w:after="0"/>
      </w:pPr>
    </w:p>
    <w:p w14:paraId="76F7AFDC" w14:textId="29E421C0" w:rsidR="00720C9B" w:rsidRDefault="00A84565" w:rsidP="0013776C">
      <w:pPr>
        <w:tabs>
          <w:tab w:val="left" w:pos="1485"/>
        </w:tabs>
        <w:spacing w:after="0"/>
      </w:pPr>
      <w:r>
        <w:t xml:space="preserve">For more information on all events taking place in Dubai in January, February and throughout 2014, please visit </w:t>
      </w:r>
      <w:hyperlink r:id="rId9" w:history="1">
        <w:r w:rsidRPr="003138D8">
          <w:rPr>
            <w:rStyle w:val="Hyperlink"/>
          </w:rPr>
          <w:t>www.dubaicalendar.ae</w:t>
        </w:r>
      </w:hyperlink>
      <w:r>
        <w:t xml:space="preserve">. </w:t>
      </w:r>
    </w:p>
    <w:p w14:paraId="6C4AE036" w14:textId="77777777" w:rsidR="00580BC7" w:rsidRDefault="00580BC7" w:rsidP="0013776C">
      <w:pPr>
        <w:tabs>
          <w:tab w:val="left" w:pos="1485"/>
        </w:tabs>
        <w:spacing w:after="0"/>
      </w:pPr>
    </w:p>
    <w:p w14:paraId="229FB0C4" w14:textId="77777777" w:rsidR="0042182A" w:rsidRPr="00846578" w:rsidRDefault="007B743D" w:rsidP="0013776C">
      <w:pPr>
        <w:tabs>
          <w:tab w:val="left" w:pos="1485"/>
        </w:tabs>
        <w:jc w:val="center"/>
        <w:rPr>
          <w:rFonts w:ascii="Calibri" w:eastAsia="Calibri" w:hAnsi="Calibri" w:cs="Consolas"/>
          <w:sz w:val="20"/>
          <w:szCs w:val="20"/>
          <w:lang w:val="en-GB"/>
        </w:rPr>
      </w:pPr>
      <w:r>
        <w:rPr>
          <w:b/>
          <w:sz w:val="20"/>
          <w:lang w:val="en-GB"/>
        </w:rPr>
        <w:t>***</w:t>
      </w:r>
    </w:p>
    <w:p w14:paraId="571C0AD4" w14:textId="77777777" w:rsidR="006162FB" w:rsidRPr="00846578" w:rsidRDefault="006162FB" w:rsidP="006162FB">
      <w:pPr>
        <w:tabs>
          <w:tab w:val="left" w:pos="1485"/>
        </w:tabs>
        <w:spacing w:after="0" w:line="240" w:lineRule="auto"/>
        <w:rPr>
          <w:lang w:val="en-GB"/>
        </w:rPr>
      </w:pPr>
    </w:p>
    <w:p w14:paraId="46607F43" w14:textId="77777777" w:rsidR="00875168" w:rsidRPr="00933104" w:rsidRDefault="00875168" w:rsidP="0013776C">
      <w:pPr>
        <w:tabs>
          <w:tab w:val="left" w:pos="1485"/>
        </w:tabs>
        <w:spacing w:after="0" w:line="240" w:lineRule="auto"/>
        <w:jc w:val="both"/>
        <w:rPr>
          <w:rFonts w:eastAsia="Times New Roman"/>
          <w:b/>
          <w:i/>
          <w:color w:val="000000"/>
          <w:sz w:val="20"/>
        </w:rPr>
      </w:pPr>
      <w:r w:rsidRPr="00933104">
        <w:rPr>
          <w:rFonts w:eastAsia="Times New Roman"/>
          <w:b/>
          <w:i/>
          <w:color w:val="000000"/>
          <w:sz w:val="20"/>
        </w:rPr>
        <w:t>About Dubai’s Department of Tourism and Commerce Marketing (DTCM)</w:t>
      </w:r>
    </w:p>
    <w:p w14:paraId="7EFF17CF"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 xml:space="preserve">With the ultimate vision of positioning Dubai as the world’s leading tourism destination and commercial hub, Dubai’s Department of Tourism and Commerce Marketing’s (DTCM) mission is to increase the awareness of Dubai to global audiences and to attract tourists and inward investment into the Emirate. </w:t>
      </w:r>
    </w:p>
    <w:p w14:paraId="1B4164AD" w14:textId="77777777" w:rsidR="00875168" w:rsidRPr="00933104" w:rsidRDefault="00875168" w:rsidP="0013776C">
      <w:pPr>
        <w:tabs>
          <w:tab w:val="left" w:pos="1485"/>
        </w:tabs>
        <w:spacing w:after="0" w:line="240" w:lineRule="auto"/>
        <w:jc w:val="both"/>
        <w:rPr>
          <w:rFonts w:eastAsia="Times New Roman"/>
          <w:color w:val="000000"/>
          <w:sz w:val="20"/>
        </w:rPr>
      </w:pPr>
    </w:p>
    <w:p w14:paraId="36BFF9B8"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DTCM is the principal authority for the planning, supervision, development and marketing of Dubai’s tourism sector; markets and promotes the Emirate’s commerce sector; and is responsible for the licencing and classification of all tourism services, including hotels, tour operators and travel agents. Brands and departments within the DTCM portfolio include Dubai Convention and Events Bureau, Dubai Calendar, and Dubai Festivals and Retail Establishment (formerly known as Dubai Events and Promotions Establishment). In addition to its headquarters in Dubai, DTCM operates 20 offices worldwide.</w:t>
      </w:r>
    </w:p>
    <w:p w14:paraId="7DDBDC82" w14:textId="77777777" w:rsidR="00875168" w:rsidRPr="00933104" w:rsidRDefault="00875168" w:rsidP="0013776C">
      <w:pPr>
        <w:tabs>
          <w:tab w:val="left" w:pos="1485"/>
        </w:tabs>
        <w:spacing w:after="0" w:line="240" w:lineRule="auto"/>
        <w:jc w:val="both"/>
        <w:rPr>
          <w:rFonts w:eastAsia="Times New Roman"/>
          <w:b/>
          <w:i/>
          <w:color w:val="000000"/>
          <w:sz w:val="20"/>
        </w:rPr>
      </w:pPr>
    </w:p>
    <w:p w14:paraId="76A7712B" w14:textId="77777777" w:rsidR="00875168" w:rsidRPr="00933104" w:rsidRDefault="00875168" w:rsidP="0013776C">
      <w:pPr>
        <w:tabs>
          <w:tab w:val="left" w:pos="1485"/>
        </w:tabs>
        <w:spacing w:after="0" w:line="240" w:lineRule="auto"/>
        <w:jc w:val="both"/>
        <w:rPr>
          <w:rFonts w:eastAsia="Times New Roman"/>
          <w:b/>
          <w:i/>
          <w:color w:val="000000"/>
          <w:sz w:val="20"/>
        </w:rPr>
      </w:pPr>
      <w:r w:rsidRPr="00933104">
        <w:rPr>
          <w:rFonts w:eastAsia="Times New Roman"/>
          <w:b/>
          <w:i/>
          <w:color w:val="000000"/>
          <w:sz w:val="20"/>
        </w:rPr>
        <w:t>For further information about DTCM, please contact:</w:t>
      </w:r>
    </w:p>
    <w:p w14:paraId="10AD67E6"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Charlie Taylor</w:t>
      </w:r>
    </w:p>
    <w:p w14:paraId="67779DF9"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DTCM</w:t>
      </w:r>
    </w:p>
    <w:p w14:paraId="72F434DE"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Director of Communications</w:t>
      </w:r>
    </w:p>
    <w:p w14:paraId="1D9D1991" w14:textId="59C8D08B" w:rsidR="00875168" w:rsidRPr="00933104" w:rsidRDefault="005E5E81" w:rsidP="0013776C">
      <w:pPr>
        <w:tabs>
          <w:tab w:val="left" w:pos="1485"/>
        </w:tabs>
        <w:spacing w:after="0" w:line="240" w:lineRule="auto"/>
        <w:jc w:val="both"/>
        <w:rPr>
          <w:rFonts w:eastAsia="Times New Roman"/>
          <w:color w:val="000000"/>
          <w:sz w:val="20"/>
        </w:rPr>
      </w:pPr>
      <w:hyperlink r:id="rId10" w:history="1">
        <w:r w:rsidR="00875168" w:rsidRPr="00933104">
          <w:rPr>
            <w:rStyle w:val="Hyperlink"/>
            <w:rFonts w:eastAsia="Times New Roman"/>
            <w:sz w:val="20"/>
          </w:rPr>
          <w:t>ctaylor@dubaitourism.ae</w:t>
        </w:r>
      </w:hyperlink>
      <w:r w:rsidR="00875168" w:rsidRPr="00933104">
        <w:rPr>
          <w:rFonts w:eastAsia="Times New Roman"/>
          <w:color w:val="000000"/>
          <w:sz w:val="20"/>
        </w:rPr>
        <w:t xml:space="preserve"> </w:t>
      </w:r>
    </w:p>
    <w:p w14:paraId="252D4527" w14:textId="77777777" w:rsidR="00875168" w:rsidRPr="00933104" w:rsidRDefault="00875168" w:rsidP="0013776C">
      <w:pPr>
        <w:tabs>
          <w:tab w:val="left" w:pos="1485"/>
        </w:tabs>
        <w:spacing w:after="0" w:line="240" w:lineRule="auto"/>
        <w:jc w:val="both"/>
        <w:rPr>
          <w:rFonts w:eastAsia="Times New Roman"/>
          <w:color w:val="000000"/>
          <w:sz w:val="20"/>
        </w:rPr>
      </w:pPr>
    </w:p>
    <w:p w14:paraId="07F54635" w14:textId="0F736AEC"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 xml:space="preserve">Dawn Barnable </w:t>
      </w:r>
    </w:p>
    <w:p w14:paraId="3B9343CC" w14:textId="77777777" w:rsidR="00875168" w:rsidRPr="00933104"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 xml:space="preserve">Account Director </w:t>
      </w:r>
    </w:p>
    <w:p w14:paraId="183E8A76" w14:textId="32528924" w:rsidR="00F704EC" w:rsidRDefault="00875168" w:rsidP="0013776C">
      <w:pPr>
        <w:tabs>
          <w:tab w:val="left" w:pos="1485"/>
        </w:tabs>
        <w:spacing w:after="0" w:line="240" w:lineRule="auto"/>
        <w:jc w:val="both"/>
        <w:rPr>
          <w:rFonts w:eastAsia="Times New Roman"/>
          <w:color w:val="000000"/>
          <w:sz w:val="20"/>
        </w:rPr>
      </w:pPr>
      <w:r w:rsidRPr="00933104">
        <w:rPr>
          <w:rFonts w:eastAsia="Times New Roman"/>
          <w:color w:val="000000"/>
          <w:sz w:val="20"/>
        </w:rPr>
        <w:t xml:space="preserve">DABO &amp; CO on behalf of DTCM </w:t>
      </w:r>
    </w:p>
    <w:p w14:paraId="2363ED5E" w14:textId="506EE0B3" w:rsidR="00F704EC" w:rsidRPr="00933104" w:rsidRDefault="00B40D14" w:rsidP="0013776C">
      <w:pPr>
        <w:tabs>
          <w:tab w:val="left" w:pos="1485"/>
        </w:tabs>
        <w:spacing w:after="0" w:line="240" w:lineRule="auto"/>
        <w:jc w:val="both"/>
        <w:rPr>
          <w:rFonts w:eastAsia="Times New Roman"/>
          <w:color w:val="000000"/>
          <w:sz w:val="20"/>
        </w:rPr>
      </w:pPr>
      <w:r w:rsidRPr="00B40D14">
        <w:rPr>
          <w:rFonts w:eastAsia="Times New Roman"/>
          <w:color w:val="000000"/>
          <w:sz w:val="20"/>
        </w:rPr>
        <w:t>+971 52 985 9080</w:t>
      </w:r>
    </w:p>
    <w:p w14:paraId="69B8C162" w14:textId="5D608CFA" w:rsidR="00875168" w:rsidRPr="00933104" w:rsidRDefault="005E5E81" w:rsidP="0013776C">
      <w:pPr>
        <w:tabs>
          <w:tab w:val="left" w:pos="1485"/>
        </w:tabs>
        <w:spacing w:after="0" w:line="240" w:lineRule="auto"/>
        <w:jc w:val="both"/>
        <w:rPr>
          <w:rFonts w:eastAsia="Times New Roman"/>
          <w:color w:val="000000"/>
          <w:sz w:val="20"/>
        </w:rPr>
      </w:pPr>
      <w:hyperlink r:id="rId11" w:history="1">
        <w:r w:rsidR="00875168" w:rsidRPr="00933104">
          <w:rPr>
            <w:rStyle w:val="Hyperlink"/>
            <w:rFonts w:eastAsia="Times New Roman"/>
            <w:sz w:val="20"/>
          </w:rPr>
          <w:t>dawn.b@daboandco.com</w:t>
        </w:r>
      </w:hyperlink>
      <w:r w:rsidR="00875168" w:rsidRPr="00933104">
        <w:rPr>
          <w:rFonts w:eastAsia="Times New Roman"/>
          <w:color w:val="000000"/>
          <w:sz w:val="20"/>
        </w:rPr>
        <w:t xml:space="preserve"> </w:t>
      </w:r>
    </w:p>
    <w:p w14:paraId="7077F1D7" w14:textId="77777777" w:rsidR="00875168" w:rsidRPr="00933104" w:rsidRDefault="00875168" w:rsidP="0013776C">
      <w:pPr>
        <w:shd w:val="clear" w:color="auto" w:fill="FFFFFF" w:themeFill="background1"/>
        <w:tabs>
          <w:tab w:val="left" w:pos="1485"/>
        </w:tabs>
        <w:jc w:val="both"/>
        <w:rPr>
          <w:rFonts w:eastAsia="Times New Roman"/>
          <w:b/>
          <w:i/>
          <w:color w:val="000000"/>
          <w:sz w:val="20"/>
        </w:rPr>
      </w:pPr>
    </w:p>
    <w:p w14:paraId="240FACA3" w14:textId="529504ED" w:rsidR="00A02A8B" w:rsidRPr="00B40D14" w:rsidRDefault="00A02A8B" w:rsidP="0013776C">
      <w:pPr>
        <w:tabs>
          <w:tab w:val="left" w:pos="1485"/>
        </w:tabs>
        <w:spacing w:after="0" w:line="240" w:lineRule="auto"/>
        <w:rPr>
          <w:sz w:val="20"/>
          <w:szCs w:val="20"/>
          <w:lang w:val="en-GB"/>
        </w:rPr>
      </w:pPr>
    </w:p>
    <w:sectPr w:rsidR="00A02A8B" w:rsidRPr="00B40D14" w:rsidSect="0046450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A5C7E" w14:textId="77777777" w:rsidR="00741DAF" w:rsidRDefault="00741DAF" w:rsidP="001E4627">
      <w:pPr>
        <w:spacing w:after="0" w:line="240" w:lineRule="auto"/>
      </w:pPr>
      <w:r>
        <w:separator/>
      </w:r>
    </w:p>
  </w:endnote>
  <w:endnote w:type="continuationSeparator" w:id="0">
    <w:p w14:paraId="539BA4D0" w14:textId="77777777" w:rsidR="00741DAF" w:rsidRDefault="00741DAF" w:rsidP="001E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7680" w14:textId="77777777" w:rsidR="00741DAF" w:rsidRDefault="00741DAF" w:rsidP="001E4627">
      <w:pPr>
        <w:spacing w:after="0" w:line="240" w:lineRule="auto"/>
      </w:pPr>
      <w:r>
        <w:separator/>
      </w:r>
    </w:p>
  </w:footnote>
  <w:footnote w:type="continuationSeparator" w:id="0">
    <w:p w14:paraId="48366C92" w14:textId="77777777" w:rsidR="00741DAF" w:rsidRDefault="00741DAF" w:rsidP="001E4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7B3"/>
    <w:multiLevelType w:val="hybridMultilevel"/>
    <w:tmpl w:val="A5A4383E"/>
    <w:lvl w:ilvl="0" w:tplc="CDF4C9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483052"/>
    <w:multiLevelType w:val="hybridMultilevel"/>
    <w:tmpl w:val="C95092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A86FDF"/>
    <w:multiLevelType w:val="hybridMultilevel"/>
    <w:tmpl w:val="3DAE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AD7134"/>
    <w:multiLevelType w:val="hybridMultilevel"/>
    <w:tmpl w:val="12F6C8C0"/>
    <w:lvl w:ilvl="0" w:tplc="2EE8074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B7605CC"/>
    <w:multiLevelType w:val="hybridMultilevel"/>
    <w:tmpl w:val="3DE6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A20B14"/>
    <w:multiLevelType w:val="hybridMultilevel"/>
    <w:tmpl w:val="431C19F6"/>
    <w:lvl w:ilvl="0" w:tplc="A052100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1AD7DCA"/>
    <w:multiLevelType w:val="hybridMultilevel"/>
    <w:tmpl w:val="BAFE13BC"/>
    <w:lvl w:ilvl="0" w:tplc="BCDE00C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FA0980"/>
    <w:multiLevelType w:val="hybridMultilevel"/>
    <w:tmpl w:val="D7FEBF24"/>
    <w:lvl w:ilvl="0" w:tplc="AE7C461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2B5141C"/>
    <w:multiLevelType w:val="hybridMultilevel"/>
    <w:tmpl w:val="13F268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A5B7BDB"/>
    <w:multiLevelType w:val="hybridMultilevel"/>
    <w:tmpl w:val="84FC584A"/>
    <w:lvl w:ilvl="0" w:tplc="6430212C">
      <w:start w:val="1"/>
      <w:numFmt w:val="bullet"/>
      <w:lvlText w:val="•"/>
      <w:lvlJc w:val="left"/>
      <w:pPr>
        <w:tabs>
          <w:tab w:val="num" w:pos="720"/>
        </w:tabs>
        <w:ind w:left="720" w:hanging="360"/>
      </w:pPr>
      <w:rPr>
        <w:rFonts w:ascii="Arial" w:hAnsi="Arial" w:hint="default"/>
      </w:rPr>
    </w:lvl>
    <w:lvl w:ilvl="1" w:tplc="F74A5FDA" w:tentative="1">
      <w:start w:val="1"/>
      <w:numFmt w:val="bullet"/>
      <w:lvlText w:val="•"/>
      <w:lvlJc w:val="left"/>
      <w:pPr>
        <w:tabs>
          <w:tab w:val="num" w:pos="1440"/>
        </w:tabs>
        <w:ind w:left="1440" w:hanging="360"/>
      </w:pPr>
      <w:rPr>
        <w:rFonts w:ascii="Arial" w:hAnsi="Arial" w:hint="default"/>
      </w:rPr>
    </w:lvl>
    <w:lvl w:ilvl="2" w:tplc="90C43930" w:tentative="1">
      <w:start w:val="1"/>
      <w:numFmt w:val="bullet"/>
      <w:lvlText w:val="•"/>
      <w:lvlJc w:val="left"/>
      <w:pPr>
        <w:tabs>
          <w:tab w:val="num" w:pos="2160"/>
        </w:tabs>
        <w:ind w:left="2160" w:hanging="360"/>
      </w:pPr>
      <w:rPr>
        <w:rFonts w:ascii="Arial" w:hAnsi="Arial" w:hint="default"/>
      </w:rPr>
    </w:lvl>
    <w:lvl w:ilvl="3" w:tplc="4B60F862" w:tentative="1">
      <w:start w:val="1"/>
      <w:numFmt w:val="bullet"/>
      <w:lvlText w:val="•"/>
      <w:lvlJc w:val="left"/>
      <w:pPr>
        <w:tabs>
          <w:tab w:val="num" w:pos="2880"/>
        </w:tabs>
        <w:ind w:left="2880" w:hanging="360"/>
      </w:pPr>
      <w:rPr>
        <w:rFonts w:ascii="Arial" w:hAnsi="Arial" w:hint="default"/>
      </w:rPr>
    </w:lvl>
    <w:lvl w:ilvl="4" w:tplc="73FC18C0" w:tentative="1">
      <w:start w:val="1"/>
      <w:numFmt w:val="bullet"/>
      <w:lvlText w:val="•"/>
      <w:lvlJc w:val="left"/>
      <w:pPr>
        <w:tabs>
          <w:tab w:val="num" w:pos="3600"/>
        </w:tabs>
        <w:ind w:left="3600" w:hanging="360"/>
      </w:pPr>
      <w:rPr>
        <w:rFonts w:ascii="Arial" w:hAnsi="Arial" w:hint="default"/>
      </w:rPr>
    </w:lvl>
    <w:lvl w:ilvl="5" w:tplc="F2263E3E" w:tentative="1">
      <w:start w:val="1"/>
      <w:numFmt w:val="bullet"/>
      <w:lvlText w:val="•"/>
      <w:lvlJc w:val="left"/>
      <w:pPr>
        <w:tabs>
          <w:tab w:val="num" w:pos="4320"/>
        </w:tabs>
        <w:ind w:left="4320" w:hanging="360"/>
      </w:pPr>
      <w:rPr>
        <w:rFonts w:ascii="Arial" w:hAnsi="Arial" w:hint="default"/>
      </w:rPr>
    </w:lvl>
    <w:lvl w:ilvl="6" w:tplc="5096EC7E" w:tentative="1">
      <w:start w:val="1"/>
      <w:numFmt w:val="bullet"/>
      <w:lvlText w:val="•"/>
      <w:lvlJc w:val="left"/>
      <w:pPr>
        <w:tabs>
          <w:tab w:val="num" w:pos="5040"/>
        </w:tabs>
        <w:ind w:left="5040" w:hanging="360"/>
      </w:pPr>
      <w:rPr>
        <w:rFonts w:ascii="Arial" w:hAnsi="Arial" w:hint="default"/>
      </w:rPr>
    </w:lvl>
    <w:lvl w:ilvl="7" w:tplc="2A62483C" w:tentative="1">
      <w:start w:val="1"/>
      <w:numFmt w:val="bullet"/>
      <w:lvlText w:val="•"/>
      <w:lvlJc w:val="left"/>
      <w:pPr>
        <w:tabs>
          <w:tab w:val="num" w:pos="5760"/>
        </w:tabs>
        <w:ind w:left="5760" w:hanging="360"/>
      </w:pPr>
      <w:rPr>
        <w:rFonts w:ascii="Arial" w:hAnsi="Arial" w:hint="default"/>
      </w:rPr>
    </w:lvl>
    <w:lvl w:ilvl="8" w:tplc="B6D0E154" w:tentative="1">
      <w:start w:val="1"/>
      <w:numFmt w:val="bullet"/>
      <w:lvlText w:val="•"/>
      <w:lvlJc w:val="left"/>
      <w:pPr>
        <w:tabs>
          <w:tab w:val="num" w:pos="6480"/>
        </w:tabs>
        <w:ind w:left="6480" w:hanging="360"/>
      </w:pPr>
      <w:rPr>
        <w:rFonts w:ascii="Arial" w:hAnsi="Arial" w:hint="default"/>
      </w:rPr>
    </w:lvl>
  </w:abstractNum>
  <w:abstractNum w:abstractNumId="10">
    <w:nsid w:val="6E47639B"/>
    <w:multiLevelType w:val="multilevel"/>
    <w:tmpl w:val="F53A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0B4FDC"/>
    <w:multiLevelType w:val="hybridMultilevel"/>
    <w:tmpl w:val="BDAE6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1"/>
  </w:num>
  <w:num w:numId="5">
    <w:abstractNumId w:val="5"/>
  </w:num>
  <w:num w:numId="6">
    <w:abstractNumId w:val="6"/>
  </w:num>
  <w:num w:numId="7">
    <w:abstractNumId w:val="7"/>
  </w:num>
  <w:num w:numId="8">
    <w:abstractNumId w:val="8"/>
  </w:num>
  <w:num w:numId="9">
    <w:abstractNumId w:val="0"/>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EB"/>
    <w:rsid w:val="00011757"/>
    <w:rsid w:val="00012008"/>
    <w:rsid w:val="00012475"/>
    <w:rsid w:val="00020A1F"/>
    <w:rsid w:val="000210AC"/>
    <w:rsid w:val="0002399C"/>
    <w:rsid w:val="00030DFB"/>
    <w:rsid w:val="0003107E"/>
    <w:rsid w:val="00031D4C"/>
    <w:rsid w:val="00037518"/>
    <w:rsid w:val="00037A50"/>
    <w:rsid w:val="00037D95"/>
    <w:rsid w:val="00043493"/>
    <w:rsid w:val="00052832"/>
    <w:rsid w:val="00053877"/>
    <w:rsid w:val="00054873"/>
    <w:rsid w:val="00054A29"/>
    <w:rsid w:val="000613EE"/>
    <w:rsid w:val="000623E1"/>
    <w:rsid w:val="00062AA3"/>
    <w:rsid w:val="000712AD"/>
    <w:rsid w:val="00083A30"/>
    <w:rsid w:val="0008466A"/>
    <w:rsid w:val="000A1AC7"/>
    <w:rsid w:val="000A1B7E"/>
    <w:rsid w:val="000A1F8F"/>
    <w:rsid w:val="000A73D8"/>
    <w:rsid w:val="000A77F5"/>
    <w:rsid w:val="000A7BA4"/>
    <w:rsid w:val="000C16A3"/>
    <w:rsid w:val="000C731F"/>
    <w:rsid w:val="000D00F4"/>
    <w:rsid w:val="0011257E"/>
    <w:rsid w:val="00125AB4"/>
    <w:rsid w:val="0013230E"/>
    <w:rsid w:val="001323F1"/>
    <w:rsid w:val="0013776C"/>
    <w:rsid w:val="00145784"/>
    <w:rsid w:val="001704F6"/>
    <w:rsid w:val="00171A12"/>
    <w:rsid w:val="00176238"/>
    <w:rsid w:val="0018272D"/>
    <w:rsid w:val="00184684"/>
    <w:rsid w:val="001907A0"/>
    <w:rsid w:val="001965F0"/>
    <w:rsid w:val="001A64A0"/>
    <w:rsid w:val="001B450B"/>
    <w:rsid w:val="001B5F55"/>
    <w:rsid w:val="001C0A5A"/>
    <w:rsid w:val="001C68DD"/>
    <w:rsid w:val="001D178A"/>
    <w:rsid w:val="001D4EFE"/>
    <w:rsid w:val="001E4627"/>
    <w:rsid w:val="001E4F0B"/>
    <w:rsid w:val="001F70E7"/>
    <w:rsid w:val="002045EA"/>
    <w:rsid w:val="002076C3"/>
    <w:rsid w:val="002101D1"/>
    <w:rsid w:val="0021363E"/>
    <w:rsid w:val="00213A8D"/>
    <w:rsid w:val="00224E58"/>
    <w:rsid w:val="00231936"/>
    <w:rsid w:val="002406C0"/>
    <w:rsid w:val="00246402"/>
    <w:rsid w:val="00250851"/>
    <w:rsid w:val="00257D36"/>
    <w:rsid w:val="00264D5D"/>
    <w:rsid w:val="00274311"/>
    <w:rsid w:val="00287FD6"/>
    <w:rsid w:val="002A01C8"/>
    <w:rsid w:val="002B5484"/>
    <w:rsid w:val="002B7369"/>
    <w:rsid w:val="002B7C80"/>
    <w:rsid w:val="002C3EFF"/>
    <w:rsid w:val="002E367A"/>
    <w:rsid w:val="002F5A7A"/>
    <w:rsid w:val="00305AF9"/>
    <w:rsid w:val="0031685B"/>
    <w:rsid w:val="00317EEB"/>
    <w:rsid w:val="00321DEA"/>
    <w:rsid w:val="00337119"/>
    <w:rsid w:val="00340D52"/>
    <w:rsid w:val="00354E3A"/>
    <w:rsid w:val="00367EA2"/>
    <w:rsid w:val="003770AE"/>
    <w:rsid w:val="00382766"/>
    <w:rsid w:val="00383B90"/>
    <w:rsid w:val="0038728D"/>
    <w:rsid w:val="00392097"/>
    <w:rsid w:val="003961BE"/>
    <w:rsid w:val="003A71E6"/>
    <w:rsid w:val="003B3F5D"/>
    <w:rsid w:val="003C593B"/>
    <w:rsid w:val="003C5DA3"/>
    <w:rsid w:val="003C650B"/>
    <w:rsid w:val="003C66FF"/>
    <w:rsid w:val="003C762B"/>
    <w:rsid w:val="003D44A7"/>
    <w:rsid w:val="003D6BFB"/>
    <w:rsid w:val="003D724E"/>
    <w:rsid w:val="003E4A5A"/>
    <w:rsid w:val="00403C3B"/>
    <w:rsid w:val="00413A69"/>
    <w:rsid w:val="0042182A"/>
    <w:rsid w:val="00421EE6"/>
    <w:rsid w:val="00426AD5"/>
    <w:rsid w:val="00430D52"/>
    <w:rsid w:val="004316B0"/>
    <w:rsid w:val="004336B5"/>
    <w:rsid w:val="00434F7C"/>
    <w:rsid w:val="004403E4"/>
    <w:rsid w:val="00446A24"/>
    <w:rsid w:val="00463F95"/>
    <w:rsid w:val="00463FC7"/>
    <w:rsid w:val="00464504"/>
    <w:rsid w:val="0048145E"/>
    <w:rsid w:val="004A5510"/>
    <w:rsid w:val="004A5A14"/>
    <w:rsid w:val="004B4563"/>
    <w:rsid w:val="004C4518"/>
    <w:rsid w:val="004D0E0E"/>
    <w:rsid w:val="004D2CFC"/>
    <w:rsid w:val="004E0D94"/>
    <w:rsid w:val="004E6621"/>
    <w:rsid w:val="004F018A"/>
    <w:rsid w:val="004F6EC1"/>
    <w:rsid w:val="00515579"/>
    <w:rsid w:val="005157EB"/>
    <w:rsid w:val="00535FBD"/>
    <w:rsid w:val="00537BEA"/>
    <w:rsid w:val="00560FAB"/>
    <w:rsid w:val="005611EE"/>
    <w:rsid w:val="00562D09"/>
    <w:rsid w:val="00563BCA"/>
    <w:rsid w:val="005677DB"/>
    <w:rsid w:val="00570E98"/>
    <w:rsid w:val="00571D6E"/>
    <w:rsid w:val="00580BC7"/>
    <w:rsid w:val="005950C8"/>
    <w:rsid w:val="005B4652"/>
    <w:rsid w:val="005D44EF"/>
    <w:rsid w:val="005D4F2F"/>
    <w:rsid w:val="005E5E81"/>
    <w:rsid w:val="005F3752"/>
    <w:rsid w:val="005F7044"/>
    <w:rsid w:val="00604931"/>
    <w:rsid w:val="006162FB"/>
    <w:rsid w:val="00621CA7"/>
    <w:rsid w:val="0062625B"/>
    <w:rsid w:val="0063036F"/>
    <w:rsid w:val="00633932"/>
    <w:rsid w:val="006419C3"/>
    <w:rsid w:val="0064734B"/>
    <w:rsid w:val="00650859"/>
    <w:rsid w:val="0066340B"/>
    <w:rsid w:val="00692817"/>
    <w:rsid w:val="006B3205"/>
    <w:rsid w:val="006B7A72"/>
    <w:rsid w:val="006C34F0"/>
    <w:rsid w:val="006C5DD9"/>
    <w:rsid w:val="006D3E37"/>
    <w:rsid w:val="006E3183"/>
    <w:rsid w:val="006E58D6"/>
    <w:rsid w:val="006F42D6"/>
    <w:rsid w:val="00701672"/>
    <w:rsid w:val="00706A0F"/>
    <w:rsid w:val="00716F7C"/>
    <w:rsid w:val="00720C9B"/>
    <w:rsid w:val="00730E56"/>
    <w:rsid w:val="007359DA"/>
    <w:rsid w:val="00741DAF"/>
    <w:rsid w:val="00743D26"/>
    <w:rsid w:val="00751331"/>
    <w:rsid w:val="00761CED"/>
    <w:rsid w:val="00777CAB"/>
    <w:rsid w:val="00777E8E"/>
    <w:rsid w:val="0078575F"/>
    <w:rsid w:val="00797BD6"/>
    <w:rsid w:val="007A336B"/>
    <w:rsid w:val="007B743D"/>
    <w:rsid w:val="007C143D"/>
    <w:rsid w:val="007D49A1"/>
    <w:rsid w:val="007D4D5F"/>
    <w:rsid w:val="007F1573"/>
    <w:rsid w:val="007F7A07"/>
    <w:rsid w:val="00806171"/>
    <w:rsid w:val="00807231"/>
    <w:rsid w:val="00824251"/>
    <w:rsid w:val="008260A2"/>
    <w:rsid w:val="008437F0"/>
    <w:rsid w:val="00846578"/>
    <w:rsid w:val="00871D3D"/>
    <w:rsid w:val="00874E86"/>
    <w:rsid w:val="00875168"/>
    <w:rsid w:val="008804DB"/>
    <w:rsid w:val="008851B7"/>
    <w:rsid w:val="008857EB"/>
    <w:rsid w:val="008A07BF"/>
    <w:rsid w:val="008A20F8"/>
    <w:rsid w:val="008A2ABC"/>
    <w:rsid w:val="008C7A2D"/>
    <w:rsid w:val="008D2203"/>
    <w:rsid w:val="008F3832"/>
    <w:rsid w:val="008F4D58"/>
    <w:rsid w:val="00905571"/>
    <w:rsid w:val="00923E69"/>
    <w:rsid w:val="00933104"/>
    <w:rsid w:val="00937388"/>
    <w:rsid w:val="00950418"/>
    <w:rsid w:val="009554FE"/>
    <w:rsid w:val="00957650"/>
    <w:rsid w:val="0096138B"/>
    <w:rsid w:val="009663F0"/>
    <w:rsid w:val="009802C2"/>
    <w:rsid w:val="00981AEF"/>
    <w:rsid w:val="0099282C"/>
    <w:rsid w:val="009956F4"/>
    <w:rsid w:val="009B462A"/>
    <w:rsid w:val="009C4AEF"/>
    <w:rsid w:val="009D0EEF"/>
    <w:rsid w:val="009D1B06"/>
    <w:rsid w:val="009D7202"/>
    <w:rsid w:val="009F761C"/>
    <w:rsid w:val="00A007D5"/>
    <w:rsid w:val="00A009D7"/>
    <w:rsid w:val="00A02A8B"/>
    <w:rsid w:val="00A07F3A"/>
    <w:rsid w:val="00A176BE"/>
    <w:rsid w:val="00A20EC7"/>
    <w:rsid w:val="00A5670D"/>
    <w:rsid w:val="00A63CBA"/>
    <w:rsid w:val="00A7082B"/>
    <w:rsid w:val="00A71CA4"/>
    <w:rsid w:val="00A84565"/>
    <w:rsid w:val="00A8579A"/>
    <w:rsid w:val="00A93700"/>
    <w:rsid w:val="00AA1591"/>
    <w:rsid w:val="00AB5723"/>
    <w:rsid w:val="00AE2EF7"/>
    <w:rsid w:val="00AF668D"/>
    <w:rsid w:val="00B051F4"/>
    <w:rsid w:val="00B11192"/>
    <w:rsid w:val="00B149EA"/>
    <w:rsid w:val="00B15B75"/>
    <w:rsid w:val="00B162B8"/>
    <w:rsid w:val="00B314D0"/>
    <w:rsid w:val="00B40D14"/>
    <w:rsid w:val="00B4223E"/>
    <w:rsid w:val="00B6522D"/>
    <w:rsid w:val="00B65AC5"/>
    <w:rsid w:val="00B70489"/>
    <w:rsid w:val="00B809F5"/>
    <w:rsid w:val="00B850EC"/>
    <w:rsid w:val="00BC7646"/>
    <w:rsid w:val="00BD2C68"/>
    <w:rsid w:val="00BD6183"/>
    <w:rsid w:val="00BE1BA1"/>
    <w:rsid w:val="00BE246F"/>
    <w:rsid w:val="00BE4C9E"/>
    <w:rsid w:val="00BF5D82"/>
    <w:rsid w:val="00C07E14"/>
    <w:rsid w:val="00C334F4"/>
    <w:rsid w:val="00C34AAB"/>
    <w:rsid w:val="00C437BC"/>
    <w:rsid w:val="00C47ECB"/>
    <w:rsid w:val="00C5385E"/>
    <w:rsid w:val="00C555CE"/>
    <w:rsid w:val="00C65042"/>
    <w:rsid w:val="00C66F48"/>
    <w:rsid w:val="00C76E81"/>
    <w:rsid w:val="00C80A8D"/>
    <w:rsid w:val="00C82679"/>
    <w:rsid w:val="00C87A18"/>
    <w:rsid w:val="00C90877"/>
    <w:rsid w:val="00CA4E7F"/>
    <w:rsid w:val="00CC43ED"/>
    <w:rsid w:val="00CD0354"/>
    <w:rsid w:val="00CF085B"/>
    <w:rsid w:val="00D00B2B"/>
    <w:rsid w:val="00D12598"/>
    <w:rsid w:val="00D16205"/>
    <w:rsid w:val="00D21972"/>
    <w:rsid w:val="00D27B97"/>
    <w:rsid w:val="00D30BF6"/>
    <w:rsid w:val="00D32287"/>
    <w:rsid w:val="00D355A7"/>
    <w:rsid w:val="00D40702"/>
    <w:rsid w:val="00D421F8"/>
    <w:rsid w:val="00D534E6"/>
    <w:rsid w:val="00D736B2"/>
    <w:rsid w:val="00D737C7"/>
    <w:rsid w:val="00D96A0F"/>
    <w:rsid w:val="00DA10F6"/>
    <w:rsid w:val="00DA4324"/>
    <w:rsid w:val="00DA6303"/>
    <w:rsid w:val="00DB5108"/>
    <w:rsid w:val="00DB5C81"/>
    <w:rsid w:val="00DB7566"/>
    <w:rsid w:val="00DC032D"/>
    <w:rsid w:val="00DC68C9"/>
    <w:rsid w:val="00DD2380"/>
    <w:rsid w:val="00DD56BF"/>
    <w:rsid w:val="00DF1BE4"/>
    <w:rsid w:val="00DF5132"/>
    <w:rsid w:val="00E14A0D"/>
    <w:rsid w:val="00E26BE0"/>
    <w:rsid w:val="00E438E3"/>
    <w:rsid w:val="00E526A7"/>
    <w:rsid w:val="00E54E33"/>
    <w:rsid w:val="00E70C08"/>
    <w:rsid w:val="00E852B2"/>
    <w:rsid w:val="00E92903"/>
    <w:rsid w:val="00E92F0B"/>
    <w:rsid w:val="00E9776D"/>
    <w:rsid w:val="00EA37E1"/>
    <w:rsid w:val="00EB40B0"/>
    <w:rsid w:val="00EC20C6"/>
    <w:rsid w:val="00EE152E"/>
    <w:rsid w:val="00EF4333"/>
    <w:rsid w:val="00F018BD"/>
    <w:rsid w:val="00F025A5"/>
    <w:rsid w:val="00F12521"/>
    <w:rsid w:val="00F367ED"/>
    <w:rsid w:val="00F45ED7"/>
    <w:rsid w:val="00F537AE"/>
    <w:rsid w:val="00F60D6C"/>
    <w:rsid w:val="00F704EC"/>
    <w:rsid w:val="00F76635"/>
    <w:rsid w:val="00F80524"/>
    <w:rsid w:val="00F80765"/>
    <w:rsid w:val="00F80D97"/>
    <w:rsid w:val="00F83FA9"/>
    <w:rsid w:val="00F94AB1"/>
    <w:rsid w:val="00FA2952"/>
    <w:rsid w:val="00FA380D"/>
    <w:rsid w:val="00FB074D"/>
    <w:rsid w:val="00FB150F"/>
    <w:rsid w:val="00FB19B0"/>
    <w:rsid w:val="00FC74DC"/>
    <w:rsid w:val="00FE4B6C"/>
    <w:rsid w:val="00FF7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BC80"/>
  <w15:docId w15:val="{1A84AD20-9652-4F75-B7A3-909B6456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9D7"/>
    <w:pPr>
      <w:ind w:left="720"/>
      <w:contextualSpacing/>
    </w:pPr>
    <w:rPr>
      <w:lang w:val="en-GB"/>
    </w:rPr>
  </w:style>
  <w:style w:type="character" w:styleId="Hyperlink">
    <w:name w:val="Hyperlink"/>
    <w:basedOn w:val="DefaultParagraphFont"/>
    <w:uiPriority w:val="99"/>
    <w:unhideWhenUsed/>
    <w:rsid w:val="00C66F48"/>
    <w:rPr>
      <w:color w:val="0000FF" w:themeColor="hyperlink"/>
      <w:u w:val="single"/>
    </w:rPr>
  </w:style>
  <w:style w:type="paragraph" w:styleId="Header">
    <w:name w:val="header"/>
    <w:basedOn w:val="Normal"/>
    <w:link w:val="HeaderChar"/>
    <w:uiPriority w:val="99"/>
    <w:unhideWhenUsed/>
    <w:rsid w:val="00C6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48"/>
  </w:style>
  <w:style w:type="paragraph" w:styleId="BalloonText">
    <w:name w:val="Balloon Text"/>
    <w:basedOn w:val="Normal"/>
    <w:link w:val="BalloonTextChar"/>
    <w:uiPriority w:val="99"/>
    <w:semiHidden/>
    <w:unhideWhenUsed/>
    <w:rsid w:val="00DC0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32D"/>
    <w:rPr>
      <w:rFonts w:ascii="Tahoma" w:hAnsi="Tahoma" w:cs="Tahoma"/>
      <w:sz w:val="16"/>
      <w:szCs w:val="16"/>
    </w:rPr>
  </w:style>
  <w:style w:type="character" w:styleId="CommentReference">
    <w:name w:val="annotation reference"/>
    <w:basedOn w:val="DefaultParagraphFont"/>
    <w:uiPriority w:val="99"/>
    <w:semiHidden/>
    <w:unhideWhenUsed/>
    <w:rsid w:val="00563BCA"/>
    <w:rPr>
      <w:sz w:val="16"/>
      <w:szCs w:val="16"/>
    </w:rPr>
  </w:style>
  <w:style w:type="paragraph" w:styleId="CommentText">
    <w:name w:val="annotation text"/>
    <w:basedOn w:val="Normal"/>
    <w:link w:val="CommentTextChar"/>
    <w:uiPriority w:val="99"/>
    <w:semiHidden/>
    <w:unhideWhenUsed/>
    <w:rsid w:val="00563BCA"/>
    <w:pPr>
      <w:spacing w:line="240" w:lineRule="auto"/>
    </w:pPr>
    <w:rPr>
      <w:sz w:val="20"/>
      <w:szCs w:val="20"/>
    </w:rPr>
  </w:style>
  <w:style w:type="character" w:customStyle="1" w:styleId="CommentTextChar">
    <w:name w:val="Comment Text Char"/>
    <w:basedOn w:val="DefaultParagraphFont"/>
    <w:link w:val="CommentText"/>
    <w:uiPriority w:val="99"/>
    <w:semiHidden/>
    <w:rsid w:val="00563BCA"/>
    <w:rPr>
      <w:sz w:val="20"/>
      <w:szCs w:val="20"/>
    </w:rPr>
  </w:style>
  <w:style w:type="paragraph" w:styleId="CommentSubject">
    <w:name w:val="annotation subject"/>
    <w:basedOn w:val="CommentText"/>
    <w:next w:val="CommentText"/>
    <w:link w:val="CommentSubjectChar"/>
    <w:uiPriority w:val="99"/>
    <w:semiHidden/>
    <w:unhideWhenUsed/>
    <w:rsid w:val="00563BCA"/>
    <w:rPr>
      <w:b/>
      <w:bCs/>
    </w:rPr>
  </w:style>
  <w:style w:type="character" w:customStyle="1" w:styleId="CommentSubjectChar">
    <w:name w:val="Comment Subject Char"/>
    <w:basedOn w:val="CommentTextChar"/>
    <w:link w:val="CommentSubject"/>
    <w:uiPriority w:val="99"/>
    <w:semiHidden/>
    <w:rsid w:val="00563BCA"/>
    <w:rPr>
      <w:b/>
      <w:bCs/>
      <w:sz w:val="20"/>
      <w:szCs w:val="20"/>
    </w:rPr>
  </w:style>
  <w:style w:type="table" w:styleId="TableGrid">
    <w:name w:val="Table Grid"/>
    <w:basedOn w:val="TableNormal"/>
    <w:uiPriority w:val="59"/>
    <w:rsid w:val="00421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313720907msonormal">
    <w:name w:val="yiv1313720907msonormal"/>
    <w:basedOn w:val="Normal"/>
    <w:rsid w:val="001907A0"/>
    <w:pPr>
      <w:spacing w:before="100" w:beforeAutospacing="1" w:after="100" w:afterAutospacing="1" w:line="240" w:lineRule="auto"/>
    </w:pPr>
    <w:rPr>
      <w:rFonts w:ascii="Times" w:eastAsiaTheme="minorEastAsia" w:hAnsi="Times"/>
      <w:sz w:val="20"/>
      <w:szCs w:val="20"/>
      <w:lang w:val="en-GB"/>
    </w:rPr>
  </w:style>
  <w:style w:type="paragraph" w:styleId="Footer">
    <w:name w:val="footer"/>
    <w:basedOn w:val="Normal"/>
    <w:link w:val="FooterChar"/>
    <w:uiPriority w:val="99"/>
    <w:unhideWhenUsed/>
    <w:rsid w:val="001E4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627"/>
  </w:style>
  <w:style w:type="character" w:styleId="Strong">
    <w:name w:val="Strong"/>
    <w:basedOn w:val="DefaultParagraphFont"/>
    <w:uiPriority w:val="22"/>
    <w:qFormat/>
    <w:rsid w:val="0018272D"/>
    <w:rPr>
      <w:b/>
      <w:bCs/>
    </w:rPr>
  </w:style>
  <w:style w:type="paragraph" w:styleId="Revision">
    <w:name w:val="Revision"/>
    <w:hidden/>
    <w:uiPriority w:val="99"/>
    <w:semiHidden/>
    <w:rsid w:val="000C7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9062">
      <w:bodyDiv w:val="1"/>
      <w:marLeft w:val="0"/>
      <w:marRight w:val="0"/>
      <w:marTop w:val="0"/>
      <w:marBottom w:val="0"/>
      <w:divBdr>
        <w:top w:val="none" w:sz="0" w:space="0" w:color="auto"/>
        <w:left w:val="none" w:sz="0" w:space="0" w:color="auto"/>
        <w:bottom w:val="none" w:sz="0" w:space="0" w:color="auto"/>
        <w:right w:val="none" w:sz="0" w:space="0" w:color="auto"/>
      </w:divBdr>
    </w:div>
    <w:div w:id="521552301">
      <w:bodyDiv w:val="1"/>
      <w:marLeft w:val="0"/>
      <w:marRight w:val="0"/>
      <w:marTop w:val="0"/>
      <w:marBottom w:val="0"/>
      <w:divBdr>
        <w:top w:val="none" w:sz="0" w:space="0" w:color="auto"/>
        <w:left w:val="none" w:sz="0" w:space="0" w:color="auto"/>
        <w:bottom w:val="none" w:sz="0" w:space="0" w:color="auto"/>
        <w:right w:val="none" w:sz="0" w:space="0" w:color="auto"/>
      </w:divBdr>
    </w:div>
    <w:div w:id="545722145">
      <w:bodyDiv w:val="1"/>
      <w:marLeft w:val="0"/>
      <w:marRight w:val="0"/>
      <w:marTop w:val="0"/>
      <w:marBottom w:val="0"/>
      <w:divBdr>
        <w:top w:val="none" w:sz="0" w:space="0" w:color="auto"/>
        <w:left w:val="none" w:sz="0" w:space="0" w:color="auto"/>
        <w:bottom w:val="none" w:sz="0" w:space="0" w:color="auto"/>
        <w:right w:val="none" w:sz="0" w:space="0" w:color="auto"/>
      </w:divBdr>
    </w:div>
    <w:div w:id="853500786">
      <w:bodyDiv w:val="1"/>
      <w:marLeft w:val="0"/>
      <w:marRight w:val="0"/>
      <w:marTop w:val="0"/>
      <w:marBottom w:val="0"/>
      <w:divBdr>
        <w:top w:val="none" w:sz="0" w:space="0" w:color="auto"/>
        <w:left w:val="none" w:sz="0" w:space="0" w:color="auto"/>
        <w:bottom w:val="none" w:sz="0" w:space="0" w:color="auto"/>
        <w:right w:val="none" w:sz="0" w:space="0" w:color="auto"/>
      </w:divBdr>
    </w:div>
    <w:div w:id="987562015">
      <w:bodyDiv w:val="1"/>
      <w:marLeft w:val="0"/>
      <w:marRight w:val="0"/>
      <w:marTop w:val="0"/>
      <w:marBottom w:val="0"/>
      <w:divBdr>
        <w:top w:val="none" w:sz="0" w:space="0" w:color="auto"/>
        <w:left w:val="none" w:sz="0" w:space="0" w:color="auto"/>
        <w:bottom w:val="none" w:sz="0" w:space="0" w:color="auto"/>
        <w:right w:val="none" w:sz="0" w:space="0" w:color="auto"/>
      </w:divBdr>
    </w:div>
    <w:div w:id="1137185284">
      <w:bodyDiv w:val="1"/>
      <w:marLeft w:val="0"/>
      <w:marRight w:val="0"/>
      <w:marTop w:val="0"/>
      <w:marBottom w:val="0"/>
      <w:divBdr>
        <w:top w:val="none" w:sz="0" w:space="0" w:color="auto"/>
        <w:left w:val="none" w:sz="0" w:space="0" w:color="auto"/>
        <w:bottom w:val="none" w:sz="0" w:space="0" w:color="auto"/>
        <w:right w:val="none" w:sz="0" w:space="0" w:color="auto"/>
      </w:divBdr>
      <w:divsChild>
        <w:div w:id="1241669943">
          <w:marLeft w:val="0"/>
          <w:marRight w:val="0"/>
          <w:marTop w:val="96"/>
          <w:marBottom w:val="0"/>
          <w:divBdr>
            <w:top w:val="none" w:sz="0" w:space="0" w:color="auto"/>
            <w:left w:val="none" w:sz="0" w:space="0" w:color="auto"/>
            <w:bottom w:val="none" w:sz="0" w:space="0" w:color="auto"/>
            <w:right w:val="none" w:sz="0" w:space="0" w:color="auto"/>
          </w:divBdr>
        </w:div>
        <w:div w:id="1098594909">
          <w:marLeft w:val="0"/>
          <w:marRight w:val="0"/>
          <w:marTop w:val="96"/>
          <w:marBottom w:val="0"/>
          <w:divBdr>
            <w:top w:val="none" w:sz="0" w:space="0" w:color="auto"/>
            <w:left w:val="none" w:sz="0" w:space="0" w:color="auto"/>
            <w:bottom w:val="none" w:sz="0" w:space="0" w:color="auto"/>
            <w:right w:val="none" w:sz="0" w:space="0" w:color="auto"/>
          </w:divBdr>
        </w:div>
        <w:div w:id="555893665">
          <w:marLeft w:val="0"/>
          <w:marRight w:val="0"/>
          <w:marTop w:val="96"/>
          <w:marBottom w:val="0"/>
          <w:divBdr>
            <w:top w:val="none" w:sz="0" w:space="0" w:color="auto"/>
            <w:left w:val="none" w:sz="0" w:space="0" w:color="auto"/>
            <w:bottom w:val="none" w:sz="0" w:space="0" w:color="auto"/>
            <w:right w:val="none" w:sz="0" w:space="0" w:color="auto"/>
          </w:divBdr>
        </w:div>
        <w:div w:id="629167194">
          <w:marLeft w:val="0"/>
          <w:marRight w:val="0"/>
          <w:marTop w:val="96"/>
          <w:marBottom w:val="0"/>
          <w:divBdr>
            <w:top w:val="none" w:sz="0" w:space="0" w:color="auto"/>
            <w:left w:val="none" w:sz="0" w:space="0" w:color="auto"/>
            <w:bottom w:val="none" w:sz="0" w:space="0" w:color="auto"/>
            <w:right w:val="none" w:sz="0" w:space="0" w:color="auto"/>
          </w:divBdr>
        </w:div>
        <w:div w:id="1813447644">
          <w:marLeft w:val="0"/>
          <w:marRight w:val="0"/>
          <w:marTop w:val="96"/>
          <w:marBottom w:val="0"/>
          <w:divBdr>
            <w:top w:val="none" w:sz="0" w:space="0" w:color="auto"/>
            <w:left w:val="none" w:sz="0" w:space="0" w:color="auto"/>
            <w:bottom w:val="none" w:sz="0" w:space="0" w:color="auto"/>
            <w:right w:val="none" w:sz="0" w:space="0" w:color="auto"/>
          </w:divBdr>
        </w:div>
        <w:div w:id="999428776">
          <w:marLeft w:val="0"/>
          <w:marRight w:val="0"/>
          <w:marTop w:val="96"/>
          <w:marBottom w:val="0"/>
          <w:divBdr>
            <w:top w:val="none" w:sz="0" w:space="0" w:color="auto"/>
            <w:left w:val="none" w:sz="0" w:space="0" w:color="auto"/>
            <w:bottom w:val="none" w:sz="0" w:space="0" w:color="auto"/>
            <w:right w:val="none" w:sz="0" w:space="0" w:color="auto"/>
          </w:divBdr>
        </w:div>
      </w:divsChild>
    </w:div>
    <w:div w:id="1254583544">
      <w:bodyDiv w:val="1"/>
      <w:marLeft w:val="0"/>
      <w:marRight w:val="0"/>
      <w:marTop w:val="0"/>
      <w:marBottom w:val="0"/>
      <w:divBdr>
        <w:top w:val="none" w:sz="0" w:space="0" w:color="auto"/>
        <w:left w:val="none" w:sz="0" w:space="0" w:color="auto"/>
        <w:bottom w:val="none" w:sz="0" w:space="0" w:color="auto"/>
        <w:right w:val="none" w:sz="0" w:space="0" w:color="auto"/>
      </w:divBdr>
    </w:div>
    <w:div w:id="1544251810">
      <w:bodyDiv w:val="1"/>
      <w:marLeft w:val="0"/>
      <w:marRight w:val="0"/>
      <w:marTop w:val="0"/>
      <w:marBottom w:val="0"/>
      <w:divBdr>
        <w:top w:val="none" w:sz="0" w:space="0" w:color="auto"/>
        <w:left w:val="none" w:sz="0" w:space="0" w:color="auto"/>
        <w:bottom w:val="none" w:sz="0" w:space="0" w:color="auto"/>
        <w:right w:val="none" w:sz="0" w:space="0" w:color="auto"/>
      </w:divBdr>
    </w:div>
    <w:div w:id="1876651298">
      <w:bodyDiv w:val="1"/>
      <w:marLeft w:val="0"/>
      <w:marRight w:val="0"/>
      <w:marTop w:val="0"/>
      <w:marBottom w:val="0"/>
      <w:divBdr>
        <w:top w:val="none" w:sz="0" w:space="0" w:color="auto"/>
        <w:left w:val="none" w:sz="0" w:space="0" w:color="auto"/>
        <w:bottom w:val="none" w:sz="0" w:space="0" w:color="auto"/>
        <w:right w:val="none" w:sz="0" w:space="0" w:color="auto"/>
      </w:divBdr>
    </w:div>
    <w:div w:id="19673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b@daboandco.com" TargetMode="External"/><Relationship Id="rId5" Type="http://schemas.openxmlformats.org/officeDocument/2006/relationships/webSettings" Target="webSettings.xml"/><Relationship Id="rId10" Type="http://schemas.openxmlformats.org/officeDocument/2006/relationships/hyperlink" Target="mailto:ctaylor@dubaitourism.ae" TargetMode="External"/><Relationship Id="rId4" Type="http://schemas.openxmlformats.org/officeDocument/2006/relationships/settings" Target="settings.xml"/><Relationship Id="rId9" Type="http://schemas.openxmlformats.org/officeDocument/2006/relationships/hyperlink" Target="http://www.dubaicalendar.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69D7-4315-4128-8753-1FBB1902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Fenton, Suzanne</dc:creator>
  <cp:lastModifiedBy>Helmi Sghaier</cp:lastModifiedBy>
  <cp:revision>3</cp:revision>
  <cp:lastPrinted>2014-01-16T07:53:00Z</cp:lastPrinted>
  <dcterms:created xsi:type="dcterms:W3CDTF">2014-01-21T05:11:00Z</dcterms:created>
  <dcterms:modified xsi:type="dcterms:W3CDTF">2014-01-22T06:36:00Z</dcterms:modified>
</cp:coreProperties>
</file>