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4B" w:rsidRPr="001B0C4B" w:rsidRDefault="00AC454C" w:rsidP="00CB64A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Intelligente</w:t>
      </w:r>
      <w:bookmarkStart w:id="0" w:name="_GoBack"/>
      <w:bookmarkEnd w:id="0"/>
      <w:r w:rsidR="004A3896">
        <w:rPr>
          <w:b/>
          <w:sz w:val="22"/>
          <w:szCs w:val="22"/>
          <w:u w:val="single"/>
        </w:rPr>
        <w:t xml:space="preserve"> Versicherungslösungen</w:t>
      </w:r>
    </w:p>
    <w:p w:rsidR="001B0C4B" w:rsidRPr="001B0C4B" w:rsidRDefault="001B0C4B" w:rsidP="00CB64AB">
      <w:pPr>
        <w:rPr>
          <w:b/>
          <w:sz w:val="28"/>
          <w:szCs w:val="28"/>
        </w:rPr>
      </w:pPr>
      <w:r w:rsidRPr="001B0C4B">
        <w:rPr>
          <w:b/>
          <w:sz w:val="28"/>
          <w:szCs w:val="28"/>
        </w:rPr>
        <w:t>Existenzsicherung nach Krankheit und Unfall</w:t>
      </w:r>
    </w:p>
    <w:p w:rsidR="001B0C4B" w:rsidRDefault="001B0C4B" w:rsidP="00CB64AB">
      <w:pPr>
        <w:rPr>
          <w:b/>
          <w:sz w:val="22"/>
          <w:szCs w:val="22"/>
        </w:rPr>
      </w:pPr>
    </w:p>
    <w:p w:rsidR="00790781" w:rsidRPr="00790781" w:rsidRDefault="004D5072" w:rsidP="00CB64AB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106F21">
        <w:rPr>
          <w:b/>
          <w:sz w:val="22"/>
          <w:szCs w:val="22"/>
        </w:rPr>
        <w:t>März/April</w:t>
      </w:r>
      <w:r>
        <w:rPr>
          <w:b/>
          <w:sz w:val="22"/>
          <w:szCs w:val="22"/>
        </w:rPr>
        <w:t xml:space="preserve"> 2018) </w:t>
      </w:r>
      <w:r w:rsidR="00790781" w:rsidRPr="00790781">
        <w:rPr>
          <w:b/>
          <w:sz w:val="22"/>
          <w:szCs w:val="22"/>
        </w:rPr>
        <w:t xml:space="preserve">Der Verlust der eigenen Arbeitskraft durch Krankheit oder Unfall zählt zu den existenziellsten Risiken. Daher raten auch unabhängige Experten dringend, hier privat vorzusorgen. </w:t>
      </w:r>
    </w:p>
    <w:p w:rsidR="00790781" w:rsidRPr="00790781" w:rsidRDefault="00790781" w:rsidP="00CB64AB">
      <w:pPr>
        <w:rPr>
          <w:sz w:val="22"/>
          <w:szCs w:val="22"/>
        </w:rPr>
      </w:pPr>
    </w:p>
    <w:p w:rsidR="00EE4C66" w:rsidRDefault="008125D2" w:rsidP="004163C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Die </w:t>
      </w:r>
      <w:r w:rsidR="00017251">
        <w:rPr>
          <w:sz w:val="22"/>
          <w:szCs w:val="22"/>
        </w:rPr>
        <w:t xml:space="preserve">SIGNAL IDUNA </w:t>
      </w:r>
      <w:r>
        <w:rPr>
          <w:sz w:val="22"/>
          <w:szCs w:val="22"/>
        </w:rPr>
        <w:t>bietet</w:t>
      </w:r>
      <w:r w:rsidR="000172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mit </w:t>
      </w:r>
      <w:r w:rsidR="00017251">
        <w:rPr>
          <w:sz w:val="22"/>
          <w:szCs w:val="22"/>
        </w:rPr>
        <w:t>VitaLife</w:t>
      </w:r>
      <w:r w:rsidR="00467BB8">
        <w:rPr>
          <w:sz w:val="22"/>
          <w:szCs w:val="22"/>
        </w:rPr>
        <w:t xml:space="preserve"> eine echte Hilfe</w:t>
      </w:r>
      <w:r w:rsidR="00C81E4E" w:rsidRPr="00C81E4E">
        <w:rPr>
          <w:sz w:val="22"/>
          <w:szCs w:val="22"/>
        </w:rPr>
        <w:t xml:space="preserve"> </w:t>
      </w:r>
      <w:r w:rsidR="00C81E4E">
        <w:rPr>
          <w:sz w:val="22"/>
          <w:szCs w:val="22"/>
        </w:rPr>
        <w:t>in Form einer monatlichen Rente</w:t>
      </w:r>
      <w:r w:rsidR="00467BB8">
        <w:rPr>
          <w:sz w:val="22"/>
          <w:szCs w:val="22"/>
        </w:rPr>
        <w:t xml:space="preserve">, wenn nach </w:t>
      </w:r>
      <w:r w:rsidR="004163C1">
        <w:rPr>
          <w:sz w:val="22"/>
          <w:szCs w:val="22"/>
        </w:rPr>
        <w:t xml:space="preserve">schweren </w:t>
      </w:r>
      <w:r w:rsidR="00467BB8">
        <w:rPr>
          <w:sz w:val="22"/>
          <w:szCs w:val="22"/>
        </w:rPr>
        <w:t>Unf</w:t>
      </w:r>
      <w:r w:rsidR="004163C1">
        <w:rPr>
          <w:sz w:val="22"/>
          <w:szCs w:val="22"/>
        </w:rPr>
        <w:t>ä</w:t>
      </w:r>
      <w:r w:rsidR="00467BB8">
        <w:rPr>
          <w:sz w:val="22"/>
          <w:szCs w:val="22"/>
        </w:rPr>
        <w:t>ll</w:t>
      </w:r>
      <w:r w:rsidR="004163C1">
        <w:rPr>
          <w:sz w:val="22"/>
          <w:szCs w:val="22"/>
        </w:rPr>
        <w:t>en</w:t>
      </w:r>
      <w:r w:rsidR="00467BB8">
        <w:rPr>
          <w:sz w:val="22"/>
          <w:szCs w:val="22"/>
        </w:rPr>
        <w:t xml:space="preserve"> oder Krankheit</w:t>
      </w:r>
      <w:r w:rsidR="004163C1">
        <w:rPr>
          <w:sz w:val="22"/>
          <w:szCs w:val="22"/>
        </w:rPr>
        <w:t>en</w:t>
      </w:r>
      <w:r w:rsidR="00467BB8">
        <w:rPr>
          <w:sz w:val="22"/>
          <w:szCs w:val="22"/>
        </w:rPr>
        <w:t xml:space="preserve"> die körperliche Leistungsfähigkeit eingeschränkt ist. </w:t>
      </w:r>
      <w:r>
        <w:rPr>
          <w:sz w:val="22"/>
          <w:szCs w:val="22"/>
        </w:rPr>
        <w:t xml:space="preserve">VitaLife </w:t>
      </w:r>
      <w:r w:rsidR="00686633" w:rsidRPr="00686633">
        <w:rPr>
          <w:rFonts w:cs="Arial"/>
          <w:color w:val="000000"/>
          <w:sz w:val="22"/>
          <w:szCs w:val="22"/>
        </w:rPr>
        <w:t xml:space="preserve">greift </w:t>
      </w:r>
      <w:r w:rsidR="00686633">
        <w:rPr>
          <w:rFonts w:cs="Arial"/>
          <w:color w:val="000000"/>
          <w:sz w:val="22"/>
          <w:szCs w:val="22"/>
        </w:rPr>
        <w:t xml:space="preserve">auch bei Krebserkrankungen und </w:t>
      </w:r>
      <w:r w:rsidR="00686633" w:rsidRPr="00686633">
        <w:rPr>
          <w:rFonts w:cs="Arial"/>
          <w:color w:val="000000"/>
          <w:sz w:val="22"/>
          <w:szCs w:val="22"/>
        </w:rPr>
        <w:t>der irreversiblen Beeinträchtigung lebenswichtiger Organe</w:t>
      </w:r>
      <w:r w:rsidR="00686633">
        <w:rPr>
          <w:rFonts w:cs="Arial"/>
          <w:color w:val="000000"/>
          <w:sz w:val="22"/>
          <w:szCs w:val="22"/>
        </w:rPr>
        <w:t xml:space="preserve">, etwa des Gehirns nach einem Schlaganfall oder des Herzens nach einem Infarkt. </w:t>
      </w:r>
      <w:r w:rsidR="00BA7F5A">
        <w:rPr>
          <w:rFonts w:cs="Arial"/>
          <w:color w:val="000000"/>
          <w:sz w:val="22"/>
          <w:szCs w:val="22"/>
        </w:rPr>
        <w:t>D</w:t>
      </w:r>
      <w:r w:rsidR="00686633">
        <w:rPr>
          <w:rFonts w:cs="Arial"/>
          <w:color w:val="000000"/>
          <w:sz w:val="22"/>
          <w:szCs w:val="22"/>
        </w:rPr>
        <w:t>er dauerhafte Verlust von Grundf</w:t>
      </w:r>
      <w:r w:rsidR="00746662">
        <w:rPr>
          <w:rFonts w:cs="Arial"/>
          <w:color w:val="000000"/>
          <w:sz w:val="22"/>
          <w:szCs w:val="22"/>
        </w:rPr>
        <w:t>äh</w:t>
      </w:r>
      <w:r w:rsidR="00686633">
        <w:rPr>
          <w:rFonts w:cs="Arial"/>
          <w:color w:val="000000"/>
          <w:sz w:val="22"/>
          <w:szCs w:val="22"/>
        </w:rPr>
        <w:t xml:space="preserve">igkeiten – Sehen, Hören, Sprechen, Orientierungssinn – ist </w:t>
      </w:r>
      <w:r w:rsidR="00BA7F5A">
        <w:rPr>
          <w:rFonts w:cs="Arial"/>
          <w:color w:val="000000"/>
          <w:sz w:val="22"/>
          <w:szCs w:val="22"/>
        </w:rPr>
        <w:t>eben</w:t>
      </w:r>
      <w:r w:rsidR="004163C1">
        <w:rPr>
          <w:rFonts w:cs="Arial"/>
          <w:color w:val="000000"/>
          <w:sz w:val="22"/>
          <w:szCs w:val="22"/>
        </w:rPr>
        <w:t xml:space="preserve">so wie der Eintritt einer Pflegebedürftigkeit </w:t>
      </w:r>
      <w:r w:rsidR="00017251">
        <w:rPr>
          <w:rFonts w:cs="Arial"/>
          <w:color w:val="000000"/>
          <w:sz w:val="22"/>
          <w:szCs w:val="22"/>
        </w:rPr>
        <w:t>versichert</w:t>
      </w:r>
      <w:r w:rsidR="00686633">
        <w:rPr>
          <w:rFonts w:cs="Arial"/>
          <w:color w:val="000000"/>
          <w:sz w:val="22"/>
          <w:szCs w:val="22"/>
        </w:rPr>
        <w:t xml:space="preserve">. </w:t>
      </w:r>
    </w:p>
    <w:p w:rsidR="00EE4C66" w:rsidRDefault="00EE4C66" w:rsidP="004163C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B536E7" w:rsidRDefault="00790781" w:rsidP="004163C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Ausschlaggebend für die </w:t>
      </w:r>
      <w:r w:rsidR="00EA4235">
        <w:rPr>
          <w:sz w:val="22"/>
          <w:szCs w:val="22"/>
        </w:rPr>
        <w:t>Zahlung</w:t>
      </w:r>
      <w:r>
        <w:rPr>
          <w:sz w:val="22"/>
          <w:szCs w:val="22"/>
        </w:rPr>
        <w:t xml:space="preserve"> ist </w:t>
      </w:r>
      <w:r w:rsidR="00686633">
        <w:rPr>
          <w:sz w:val="22"/>
          <w:szCs w:val="22"/>
        </w:rPr>
        <w:t xml:space="preserve">allein </w:t>
      </w:r>
      <w:r>
        <w:rPr>
          <w:sz w:val="22"/>
          <w:szCs w:val="22"/>
        </w:rPr>
        <w:t>die Schwere der körperlichen Einschränkung</w:t>
      </w:r>
      <w:r w:rsidR="00B536E7">
        <w:rPr>
          <w:sz w:val="22"/>
          <w:szCs w:val="22"/>
        </w:rPr>
        <w:t>, unabhängig von einer eventuellen Berufs- oder Erwerbsunfähigkeit.</w:t>
      </w:r>
      <w:r>
        <w:rPr>
          <w:sz w:val="22"/>
          <w:szCs w:val="22"/>
        </w:rPr>
        <w:t xml:space="preserve"> </w:t>
      </w:r>
      <w:r w:rsidR="00EE4C66">
        <w:rPr>
          <w:sz w:val="22"/>
          <w:szCs w:val="22"/>
        </w:rPr>
        <w:t xml:space="preserve">Eine schwere Erkrankung beispielsweise bringt auch die eigenen Finanzen nicht selten in eine Schieflage. </w:t>
      </w:r>
      <w:r w:rsidR="00DA07BF">
        <w:rPr>
          <w:sz w:val="22"/>
          <w:szCs w:val="22"/>
        </w:rPr>
        <w:t>Hi</w:t>
      </w:r>
      <w:r w:rsidR="00EE4C66">
        <w:rPr>
          <w:sz w:val="22"/>
          <w:szCs w:val="22"/>
        </w:rPr>
        <w:t xml:space="preserve">er hat VitaLife die richtige Antwort parat: Als Soforthilfe steht eine Kapitalleistung in Höhe von bis zu zwölf Monatsrenten </w:t>
      </w:r>
      <w:r w:rsidR="00DA07BF">
        <w:rPr>
          <w:sz w:val="22"/>
          <w:szCs w:val="22"/>
        </w:rPr>
        <w:t xml:space="preserve">umgehend </w:t>
      </w:r>
      <w:r w:rsidR="00EE4C66">
        <w:rPr>
          <w:sz w:val="22"/>
          <w:szCs w:val="22"/>
        </w:rPr>
        <w:t xml:space="preserve">zur Verfügung. </w:t>
      </w:r>
    </w:p>
    <w:p w:rsidR="00303972" w:rsidRDefault="00303972" w:rsidP="00CB64AB">
      <w:pPr>
        <w:rPr>
          <w:sz w:val="22"/>
          <w:szCs w:val="22"/>
        </w:rPr>
      </w:pPr>
    </w:p>
    <w:p w:rsidR="00790781" w:rsidRDefault="00AB5010" w:rsidP="00CB64AB">
      <w:pPr>
        <w:rPr>
          <w:sz w:val="22"/>
          <w:szCs w:val="22"/>
        </w:rPr>
      </w:pPr>
      <w:r>
        <w:rPr>
          <w:sz w:val="22"/>
          <w:szCs w:val="22"/>
        </w:rPr>
        <w:t xml:space="preserve">Der Versicherte kann </w:t>
      </w:r>
      <w:r w:rsidR="008125D2">
        <w:rPr>
          <w:sz w:val="22"/>
          <w:szCs w:val="22"/>
        </w:rPr>
        <w:t>auch</w:t>
      </w:r>
      <w:r w:rsidR="00DA07BF">
        <w:rPr>
          <w:sz w:val="22"/>
          <w:szCs w:val="22"/>
        </w:rPr>
        <w:t xml:space="preserve"> wählen, ob er die Rentenl</w:t>
      </w:r>
      <w:r>
        <w:rPr>
          <w:sz w:val="22"/>
          <w:szCs w:val="22"/>
        </w:rPr>
        <w:t>eistung bis zum Beginn der Alter</w:t>
      </w:r>
      <w:r w:rsidR="00DA07BF">
        <w:rPr>
          <w:sz w:val="22"/>
          <w:szCs w:val="22"/>
        </w:rPr>
        <w:t>srente</w:t>
      </w:r>
      <w:r>
        <w:rPr>
          <w:sz w:val="22"/>
          <w:szCs w:val="22"/>
        </w:rPr>
        <w:t xml:space="preserve"> oder lebenslang erhalten möchte. Mit der Ausbaugarantie besteht die Möglichkeit, die Höhe der vereinbarten Monatsrente einmalig um maximal 500 Euro zu erhöhen. </w:t>
      </w:r>
      <w:r w:rsidR="00EE4C66">
        <w:rPr>
          <w:sz w:val="22"/>
          <w:szCs w:val="22"/>
        </w:rPr>
        <w:t xml:space="preserve">Damit lässt sich VitaLife ohne weitere Gesundheitsprüfung an geänderte Lebensumstände anpassen, wie sie zum Beispiel die Geburt eines Kindes oder der Erwerb einer Immobilie bedeuten. </w:t>
      </w:r>
    </w:p>
    <w:p w:rsidR="006453AA" w:rsidRPr="006453AA" w:rsidRDefault="006453AA" w:rsidP="00CB64AB">
      <w:pPr>
        <w:rPr>
          <w:b/>
          <w:sz w:val="22"/>
          <w:szCs w:val="22"/>
        </w:rPr>
      </w:pPr>
    </w:p>
    <w:sectPr w:rsidR="006453AA" w:rsidRPr="006453AA" w:rsidSect="00EA402F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7B04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2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A4D3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7E8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60C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023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D29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2A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34D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A3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81"/>
    <w:rsid w:val="00017251"/>
    <w:rsid w:val="0004254F"/>
    <w:rsid w:val="0005699F"/>
    <w:rsid w:val="0009695B"/>
    <w:rsid w:val="000B2587"/>
    <w:rsid w:val="00101CDB"/>
    <w:rsid w:val="00106F21"/>
    <w:rsid w:val="0016390E"/>
    <w:rsid w:val="001B0C4B"/>
    <w:rsid w:val="001B227B"/>
    <w:rsid w:val="001B6A55"/>
    <w:rsid w:val="002173CF"/>
    <w:rsid w:val="00221D07"/>
    <w:rsid w:val="00241B41"/>
    <w:rsid w:val="00303972"/>
    <w:rsid w:val="003142BA"/>
    <w:rsid w:val="00334E15"/>
    <w:rsid w:val="00382610"/>
    <w:rsid w:val="00397FD7"/>
    <w:rsid w:val="003A0469"/>
    <w:rsid w:val="003D0A43"/>
    <w:rsid w:val="003D173C"/>
    <w:rsid w:val="003D3FF9"/>
    <w:rsid w:val="0041562D"/>
    <w:rsid w:val="004163C1"/>
    <w:rsid w:val="00426829"/>
    <w:rsid w:val="00427385"/>
    <w:rsid w:val="00453665"/>
    <w:rsid w:val="004553B3"/>
    <w:rsid w:val="00467BB8"/>
    <w:rsid w:val="004A3896"/>
    <w:rsid w:val="004D07CD"/>
    <w:rsid w:val="004D5072"/>
    <w:rsid w:val="004E2F53"/>
    <w:rsid w:val="005C428F"/>
    <w:rsid w:val="005D3DFD"/>
    <w:rsid w:val="005E16AF"/>
    <w:rsid w:val="005E6647"/>
    <w:rsid w:val="00642AC6"/>
    <w:rsid w:val="006453AA"/>
    <w:rsid w:val="00654D38"/>
    <w:rsid w:val="00677B9F"/>
    <w:rsid w:val="00686633"/>
    <w:rsid w:val="0069085E"/>
    <w:rsid w:val="006A0BA6"/>
    <w:rsid w:val="006A6C2D"/>
    <w:rsid w:val="006E6B96"/>
    <w:rsid w:val="006F39A5"/>
    <w:rsid w:val="00745426"/>
    <w:rsid w:val="00746662"/>
    <w:rsid w:val="00752804"/>
    <w:rsid w:val="00775792"/>
    <w:rsid w:val="00790781"/>
    <w:rsid w:val="007C0D55"/>
    <w:rsid w:val="007D21D4"/>
    <w:rsid w:val="007E11AE"/>
    <w:rsid w:val="008125D2"/>
    <w:rsid w:val="0082004C"/>
    <w:rsid w:val="0082767F"/>
    <w:rsid w:val="00833AA4"/>
    <w:rsid w:val="00894767"/>
    <w:rsid w:val="008C25B4"/>
    <w:rsid w:val="008C2EE1"/>
    <w:rsid w:val="008C43B9"/>
    <w:rsid w:val="008D3A12"/>
    <w:rsid w:val="008D4639"/>
    <w:rsid w:val="00907F96"/>
    <w:rsid w:val="00915459"/>
    <w:rsid w:val="00976FD4"/>
    <w:rsid w:val="009B3374"/>
    <w:rsid w:val="009C2508"/>
    <w:rsid w:val="009E7419"/>
    <w:rsid w:val="00A50F7C"/>
    <w:rsid w:val="00AB5010"/>
    <w:rsid w:val="00AB6076"/>
    <w:rsid w:val="00AC454C"/>
    <w:rsid w:val="00AD2B17"/>
    <w:rsid w:val="00B314F7"/>
    <w:rsid w:val="00B536E7"/>
    <w:rsid w:val="00B60F60"/>
    <w:rsid w:val="00B71399"/>
    <w:rsid w:val="00B72CBD"/>
    <w:rsid w:val="00B81CAC"/>
    <w:rsid w:val="00BA7F5A"/>
    <w:rsid w:val="00C10E1D"/>
    <w:rsid w:val="00C257A7"/>
    <w:rsid w:val="00C3707E"/>
    <w:rsid w:val="00C759A1"/>
    <w:rsid w:val="00C81E4E"/>
    <w:rsid w:val="00C97FDE"/>
    <w:rsid w:val="00CB64AB"/>
    <w:rsid w:val="00CC458C"/>
    <w:rsid w:val="00D156A1"/>
    <w:rsid w:val="00D33557"/>
    <w:rsid w:val="00D76931"/>
    <w:rsid w:val="00DA07BF"/>
    <w:rsid w:val="00DE5872"/>
    <w:rsid w:val="00E268EC"/>
    <w:rsid w:val="00E279F3"/>
    <w:rsid w:val="00E43E62"/>
    <w:rsid w:val="00E650A4"/>
    <w:rsid w:val="00E8437E"/>
    <w:rsid w:val="00E9045D"/>
    <w:rsid w:val="00EA402F"/>
    <w:rsid w:val="00EA4235"/>
    <w:rsid w:val="00EE4C66"/>
    <w:rsid w:val="00EF0D7E"/>
    <w:rsid w:val="00F659F9"/>
    <w:rsid w:val="00FC01C2"/>
    <w:rsid w:val="00FC7AE9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52CF-9B1F-4720-B025-69970C4D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CAC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C7AE9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FC7AE9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FC7AE9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334E15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34E15"/>
    <w:pPr>
      <w:spacing w:before="240" w:after="60"/>
      <w:outlineLvl w:val="4"/>
    </w:pPr>
    <w:rPr>
      <w:bCs/>
      <w:iCs/>
      <w:sz w:val="22"/>
      <w:szCs w:val="26"/>
    </w:rPr>
  </w:style>
  <w:style w:type="paragraph" w:styleId="berschrift6">
    <w:name w:val="heading 6"/>
    <w:basedOn w:val="Standard"/>
    <w:next w:val="Standard"/>
    <w:qFormat/>
    <w:rsid w:val="00334E15"/>
    <w:pPr>
      <w:spacing w:before="240" w:after="60"/>
      <w:outlineLvl w:val="5"/>
    </w:pPr>
    <w:rPr>
      <w:bCs/>
      <w:i/>
      <w:sz w:val="22"/>
      <w:szCs w:val="22"/>
    </w:rPr>
  </w:style>
  <w:style w:type="paragraph" w:styleId="berschrift7">
    <w:name w:val="heading 7"/>
    <w:basedOn w:val="Standard"/>
    <w:next w:val="Standard"/>
    <w:qFormat/>
    <w:rsid w:val="00334E1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34E1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334E15"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rsid w:val="00E279F3"/>
    <w:rPr>
      <w:rFonts w:ascii="Arial" w:hAnsi="Arial" w:cs="Courier New"/>
    </w:rPr>
  </w:style>
  <w:style w:type="paragraph" w:styleId="HTMLVorformatiert">
    <w:name w:val="HTML Preformatted"/>
    <w:basedOn w:val="Standard"/>
    <w:rsid w:val="00E279F3"/>
    <w:rPr>
      <w:rFonts w:cs="Courier New"/>
      <w:szCs w:val="20"/>
    </w:rPr>
  </w:style>
  <w:style w:type="character" w:styleId="HTMLTastatur">
    <w:name w:val="HTML Keyboard"/>
    <w:basedOn w:val="Absatz-Standardschriftart"/>
    <w:rsid w:val="00E279F3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E279F3"/>
    <w:rPr>
      <w:rFonts w:ascii="Arial" w:hAnsi="Arial" w:cs="Courier New"/>
      <w:sz w:val="20"/>
      <w:szCs w:val="20"/>
    </w:rPr>
  </w:style>
  <w:style w:type="character" w:styleId="HTMLCode">
    <w:name w:val="HTML Code"/>
    <w:basedOn w:val="Absatz-Standardschriftart"/>
    <w:rsid w:val="00E279F3"/>
    <w:rPr>
      <w:rFonts w:ascii="Arial" w:hAnsi="Arial" w:cs="Courier New"/>
      <w:sz w:val="20"/>
      <w:szCs w:val="20"/>
    </w:rPr>
  </w:style>
  <w:style w:type="paragraph" w:styleId="Nachrichtenkopf">
    <w:name w:val="Message Header"/>
    <w:basedOn w:val="Standard"/>
    <w:rsid w:val="00E279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rsid w:val="00E279F3"/>
    <w:rPr>
      <w:rFonts w:cs="Courier New"/>
      <w:szCs w:val="20"/>
    </w:rPr>
  </w:style>
  <w:style w:type="character" w:styleId="Seitenzahl">
    <w:name w:val="page number"/>
    <w:basedOn w:val="Absatz-Standardschriftart"/>
    <w:rsid w:val="00E279F3"/>
    <w:rPr>
      <w:rFonts w:ascii="Arial" w:hAnsi="Arial"/>
    </w:rPr>
  </w:style>
  <w:style w:type="paragraph" w:styleId="StandardWeb">
    <w:name w:val="Normal (Web)"/>
    <w:basedOn w:val="Standard"/>
    <w:rsid w:val="00E279F3"/>
  </w:style>
  <w:style w:type="paragraph" w:styleId="Umschlagadresse">
    <w:name w:val="envelope address"/>
    <w:basedOn w:val="Standard"/>
    <w:rsid w:val="00334E15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bbildungsverzeichnis">
    <w:name w:val="table of figures"/>
    <w:basedOn w:val="Standard"/>
    <w:next w:val="Standard"/>
    <w:rsid w:val="00976FD4"/>
    <w:pPr>
      <w:ind w:left="403" w:hanging="403"/>
    </w:pPr>
  </w:style>
  <w:style w:type="paragraph" w:styleId="Beschriftung">
    <w:name w:val="caption"/>
    <w:basedOn w:val="Standard"/>
    <w:next w:val="Standard"/>
    <w:qFormat/>
    <w:rsid w:val="006A6C2D"/>
    <w:pPr>
      <w:spacing w:before="120" w:after="120"/>
    </w:pPr>
    <w:rPr>
      <w:b/>
      <w:bCs/>
      <w:szCs w:val="20"/>
    </w:rPr>
  </w:style>
  <w:style w:type="paragraph" w:styleId="Dokumentstruktur">
    <w:name w:val="Document Map"/>
    <w:basedOn w:val="Standard"/>
    <w:rsid w:val="006A6C2D"/>
    <w:pPr>
      <w:shd w:val="clear" w:color="auto" w:fill="000080"/>
    </w:pPr>
    <w:rPr>
      <w:rFonts w:cs="Tahoma"/>
      <w:szCs w:val="20"/>
    </w:rPr>
  </w:style>
  <w:style w:type="paragraph" w:styleId="Endnotentext">
    <w:name w:val="endnote text"/>
    <w:basedOn w:val="Standard"/>
    <w:rsid w:val="00B81CAC"/>
    <w:rPr>
      <w:szCs w:val="20"/>
    </w:rPr>
  </w:style>
  <w:style w:type="character" w:styleId="Endnotenzeichen">
    <w:name w:val="endnote reference"/>
    <w:basedOn w:val="Absatz-Standardschriftart"/>
    <w:rsid w:val="00B81CAC"/>
    <w:rPr>
      <w:vertAlign w:val="superscript"/>
    </w:rPr>
  </w:style>
  <w:style w:type="paragraph" w:styleId="Funotentext">
    <w:name w:val="footnote text"/>
    <w:basedOn w:val="Standard"/>
    <w:rsid w:val="00B81CAC"/>
    <w:rPr>
      <w:szCs w:val="20"/>
    </w:rPr>
  </w:style>
  <w:style w:type="character" w:styleId="Funotenzeichen">
    <w:name w:val="footnote reference"/>
    <w:basedOn w:val="Absatz-Standardschriftart"/>
    <w:rsid w:val="00B81CAC"/>
    <w:rPr>
      <w:vertAlign w:val="superscript"/>
    </w:rPr>
  </w:style>
  <w:style w:type="paragraph" w:styleId="Index1">
    <w:name w:val="index 1"/>
    <w:basedOn w:val="Standard"/>
    <w:next w:val="Standard"/>
    <w:autoRedefine/>
    <w:rsid w:val="00B81CAC"/>
    <w:pPr>
      <w:ind w:left="200" w:hanging="200"/>
    </w:pPr>
  </w:style>
  <w:style w:type="paragraph" w:styleId="Index2">
    <w:name w:val="index 2"/>
    <w:basedOn w:val="Standard"/>
    <w:next w:val="Standard"/>
    <w:autoRedefine/>
    <w:rsid w:val="00B81CAC"/>
    <w:pPr>
      <w:ind w:left="400" w:hanging="200"/>
    </w:pPr>
  </w:style>
  <w:style w:type="paragraph" w:styleId="Index3">
    <w:name w:val="index 3"/>
    <w:basedOn w:val="Standard"/>
    <w:next w:val="Standard"/>
    <w:autoRedefine/>
    <w:rsid w:val="00B81CAC"/>
    <w:pPr>
      <w:ind w:left="600" w:hanging="200"/>
    </w:pPr>
  </w:style>
  <w:style w:type="paragraph" w:styleId="Index4">
    <w:name w:val="index 4"/>
    <w:basedOn w:val="Standard"/>
    <w:next w:val="Standard"/>
    <w:autoRedefine/>
    <w:rsid w:val="00B81CAC"/>
    <w:pPr>
      <w:ind w:left="800" w:hanging="200"/>
    </w:pPr>
  </w:style>
  <w:style w:type="paragraph" w:styleId="Index5">
    <w:name w:val="index 5"/>
    <w:basedOn w:val="Standard"/>
    <w:next w:val="Standard"/>
    <w:autoRedefine/>
    <w:rsid w:val="00B81CAC"/>
    <w:pPr>
      <w:ind w:left="1000" w:hanging="200"/>
    </w:pPr>
  </w:style>
  <w:style w:type="paragraph" w:styleId="Index6">
    <w:name w:val="index 6"/>
    <w:basedOn w:val="Standard"/>
    <w:next w:val="Standard"/>
    <w:autoRedefine/>
    <w:rsid w:val="00B81CAC"/>
    <w:pPr>
      <w:ind w:left="1200" w:hanging="200"/>
    </w:pPr>
  </w:style>
  <w:style w:type="paragraph" w:styleId="Index7">
    <w:name w:val="index 7"/>
    <w:basedOn w:val="Standard"/>
    <w:next w:val="Standard"/>
    <w:autoRedefine/>
    <w:rsid w:val="00B81CAC"/>
    <w:pPr>
      <w:ind w:left="1400" w:hanging="200"/>
    </w:pPr>
  </w:style>
  <w:style w:type="paragraph" w:styleId="Index8">
    <w:name w:val="index 8"/>
    <w:basedOn w:val="Standard"/>
    <w:next w:val="Standard"/>
    <w:autoRedefine/>
    <w:rsid w:val="00B81CAC"/>
    <w:pPr>
      <w:ind w:left="1600" w:hanging="200"/>
    </w:pPr>
  </w:style>
  <w:style w:type="paragraph" w:styleId="Index9">
    <w:name w:val="index 9"/>
    <w:basedOn w:val="Standard"/>
    <w:next w:val="Standard"/>
    <w:autoRedefine/>
    <w:rsid w:val="00B81CAC"/>
    <w:pPr>
      <w:ind w:left="1800" w:hanging="200"/>
    </w:pPr>
  </w:style>
  <w:style w:type="paragraph" w:styleId="Indexberschrift">
    <w:name w:val="index heading"/>
    <w:basedOn w:val="Standard"/>
    <w:next w:val="Index1"/>
    <w:rsid w:val="00B81CAC"/>
    <w:rPr>
      <w:rFonts w:cs="Arial"/>
      <w:b/>
      <w:bCs/>
    </w:rPr>
  </w:style>
  <w:style w:type="paragraph" w:styleId="Kommentartext">
    <w:name w:val="annotation text"/>
    <w:basedOn w:val="Standard"/>
    <w:rsid w:val="00B81CAC"/>
    <w:rPr>
      <w:szCs w:val="20"/>
    </w:rPr>
  </w:style>
  <w:style w:type="paragraph" w:styleId="Kommentarthema">
    <w:name w:val="annotation subject"/>
    <w:basedOn w:val="Kommentartext"/>
    <w:next w:val="Kommentartext"/>
    <w:rsid w:val="00B81CAC"/>
    <w:rPr>
      <w:b/>
      <w:bCs/>
    </w:rPr>
  </w:style>
  <w:style w:type="character" w:styleId="Kommentarzeichen">
    <w:name w:val="annotation reference"/>
    <w:basedOn w:val="Absatz-Standardschriftart"/>
    <w:rsid w:val="00B81CAC"/>
    <w:rPr>
      <w:sz w:val="16"/>
      <w:szCs w:val="16"/>
    </w:rPr>
  </w:style>
  <w:style w:type="paragraph" w:styleId="Makrotext">
    <w:name w:val="macro"/>
    <w:rsid w:val="006A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</w:rPr>
  </w:style>
  <w:style w:type="paragraph" w:styleId="Rechtsgrundlagenverzeichnis">
    <w:name w:val="table of authorities"/>
    <w:basedOn w:val="Standard"/>
    <w:next w:val="Standard"/>
    <w:rsid w:val="00B81CAC"/>
    <w:pPr>
      <w:ind w:left="200" w:hanging="200"/>
    </w:pPr>
  </w:style>
  <w:style w:type="paragraph" w:styleId="RGV-berschrift">
    <w:name w:val="toa heading"/>
    <w:basedOn w:val="Standard"/>
    <w:next w:val="Standard"/>
    <w:rsid w:val="00B81CAC"/>
    <w:pPr>
      <w:spacing w:before="120"/>
    </w:pPr>
    <w:rPr>
      <w:rFonts w:cs="Arial"/>
      <w:b/>
      <w:bCs/>
    </w:rPr>
  </w:style>
  <w:style w:type="paragraph" w:styleId="Sprechblasentext">
    <w:name w:val="Balloon Text"/>
    <w:basedOn w:val="Standard"/>
    <w:rsid w:val="00B81CAC"/>
    <w:rPr>
      <w:rFonts w:cs="Tahoma"/>
      <w:sz w:val="16"/>
      <w:szCs w:val="16"/>
    </w:rPr>
  </w:style>
  <w:style w:type="paragraph" w:styleId="Verzeichnis1">
    <w:name w:val="toc 1"/>
    <w:basedOn w:val="Standard"/>
    <w:next w:val="Standard"/>
    <w:autoRedefine/>
    <w:rsid w:val="00B81CAC"/>
  </w:style>
  <w:style w:type="paragraph" w:styleId="Verzeichnis2">
    <w:name w:val="toc 2"/>
    <w:basedOn w:val="Standard"/>
    <w:next w:val="Standard"/>
    <w:autoRedefine/>
    <w:rsid w:val="00B81CAC"/>
    <w:pPr>
      <w:ind w:left="200"/>
    </w:pPr>
  </w:style>
  <w:style w:type="paragraph" w:styleId="Verzeichnis3">
    <w:name w:val="toc 3"/>
    <w:basedOn w:val="Standard"/>
    <w:next w:val="Standard"/>
    <w:autoRedefine/>
    <w:rsid w:val="00B81CAC"/>
    <w:pPr>
      <w:ind w:left="400"/>
    </w:pPr>
  </w:style>
  <w:style w:type="paragraph" w:styleId="Verzeichnis4">
    <w:name w:val="toc 4"/>
    <w:basedOn w:val="Standard"/>
    <w:next w:val="Standard"/>
    <w:autoRedefine/>
    <w:rsid w:val="00B81CAC"/>
    <w:pPr>
      <w:ind w:left="600"/>
    </w:pPr>
  </w:style>
  <w:style w:type="paragraph" w:styleId="Verzeichnis5">
    <w:name w:val="toc 5"/>
    <w:basedOn w:val="Standard"/>
    <w:next w:val="Standard"/>
    <w:autoRedefine/>
    <w:rsid w:val="00B81CAC"/>
    <w:pPr>
      <w:ind w:left="800"/>
    </w:pPr>
  </w:style>
  <w:style w:type="paragraph" w:styleId="Verzeichnis6">
    <w:name w:val="toc 6"/>
    <w:basedOn w:val="Standard"/>
    <w:next w:val="Standard"/>
    <w:autoRedefine/>
    <w:rsid w:val="00B81CAC"/>
    <w:pPr>
      <w:ind w:left="1000"/>
    </w:pPr>
  </w:style>
  <w:style w:type="paragraph" w:styleId="Verzeichnis7">
    <w:name w:val="toc 7"/>
    <w:basedOn w:val="Standard"/>
    <w:next w:val="Standard"/>
    <w:autoRedefine/>
    <w:rsid w:val="00B81CAC"/>
    <w:pPr>
      <w:ind w:left="1200"/>
    </w:pPr>
  </w:style>
  <w:style w:type="paragraph" w:styleId="Verzeichnis8">
    <w:name w:val="toc 8"/>
    <w:basedOn w:val="Standard"/>
    <w:next w:val="Standard"/>
    <w:autoRedefine/>
    <w:rsid w:val="00B81CAC"/>
    <w:pPr>
      <w:ind w:left="1400"/>
    </w:pPr>
  </w:style>
  <w:style w:type="paragraph" w:styleId="Verzeichnis9">
    <w:name w:val="toc 9"/>
    <w:basedOn w:val="Standard"/>
    <w:next w:val="Standard"/>
    <w:autoRedefine/>
    <w:rsid w:val="00B81CAC"/>
    <w:pPr>
      <w:ind w:left="1600"/>
    </w:pPr>
  </w:style>
  <w:style w:type="paragraph" w:styleId="Untertitel">
    <w:name w:val="Subtitle"/>
    <w:basedOn w:val="Standard"/>
    <w:qFormat/>
    <w:rsid w:val="00B81CAC"/>
    <w:pPr>
      <w:spacing w:after="60"/>
      <w:jc w:val="center"/>
      <w:outlineLvl w:val="1"/>
    </w:pPr>
    <w:rPr>
      <w:rFonts w:cs="Arial"/>
    </w:rPr>
  </w:style>
  <w:style w:type="table" w:styleId="Tabellenraster">
    <w:name w:val="Table Grid"/>
    <w:basedOn w:val="NormaleTabelle"/>
    <w:rsid w:val="006A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(Juli 2012) Der Verlust der eigenen Arbeitskraft durch Krankheit oder Unfall zählt zu den existenziellsten Risiken</vt:lpstr>
    </vt:vector>
  </TitlesOfParts>
  <Company>SIGNAL IDUNA Gruppe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(Juli 2012) Der Verlust der eigenen Arbeitskraft durch Krankheit oder Unfall zählt zu den existenziellsten Risiken</dc:title>
  <dc:subject/>
  <dc:creator>u008944</dc:creator>
  <cp:keywords/>
  <dc:description/>
  <cp:lastModifiedBy>Claus Rehse</cp:lastModifiedBy>
  <cp:revision>4</cp:revision>
  <cp:lastPrinted>2012-05-31T14:01:00Z</cp:lastPrinted>
  <dcterms:created xsi:type="dcterms:W3CDTF">2017-12-13T16:01:00Z</dcterms:created>
  <dcterms:modified xsi:type="dcterms:W3CDTF">2018-03-02T14:37:00Z</dcterms:modified>
</cp:coreProperties>
</file>