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1E1E7" w14:textId="77777777" w:rsidR="00D6089D" w:rsidRDefault="006039AE">
      <w:pPr>
        <w:spacing w:line="360" w:lineRule="auto"/>
        <w:rPr>
          <w:rFonts w:ascii="Arial" w:eastAsia="Arial" w:hAnsi="Arial" w:cs="Arial"/>
          <w:b/>
          <w:color w:val="1F497D"/>
          <w:sz w:val="36"/>
        </w:rPr>
      </w:pPr>
      <w:r>
        <w:object w:dxaOrig="16661" w:dyaOrig="4320" w14:anchorId="43DE8CE1">
          <v:rect id="rectole0000000000" o:spid="_x0000_i1025" style="width:364pt;height:95pt;mso-left-percent:-10001;mso-top-percent:-10001;mso-position-horizontal:absolute;mso-position-horizontal-relative:char;mso-position-vertical:absolute;mso-position-vertical-relative:line;mso-left-percent:-10001;mso-top-percent:-10001" o:ole="" o:preferrelative="t" stroked="f">
            <v:imagedata r:id="rId5" o:title=""/>
          </v:rect>
          <o:OLEObject Type="Embed" ProgID="StaticMetafile" ShapeID="rectole0000000000" DrawAspect="Content" ObjectID="_1534670641" r:id="rId6"/>
        </w:object>
      </w:r>
      <w:r w:rsidR="00DA73ED">
        <w:rPr>
          <w:rFonts w:ascii="Arial" w:eastAsia="Arial" w:hAnsi="Arial" w:cs="Arial"/>
          <w:b/>
          <w:color w:val="1F497D"/>
          <w:sz w:val="36"/>
        </w:rPr>
        <w:t xml:space="preserve">  </w:t>
      </w:r>
    </w:p>
    <w:p w14:paraId="0A46D181" w14:textId="54EBE808" w:rsidR="00D6089D" w:rsidRPr="000F60DB" w:rsidRDefault="00DA73ED" w:rsidP="0088167F">
      <w:pPr>
        <w:spacing w:line="276" w:lineRule="auto"/>
        <w:rPr>
          <w:rFonts w:ascii="Arial" w:eastAsia="Arial" w:hAnsi="Arial" w:cs="Arial"/>
          <w:b/>
          <w:color w:val="FF0000"/>
          <w:sz w:val="28"/>
        </w:rPr>
      </w:pPr>
      <w:r>
        <w:rPr>
          <w:rFonts w:ascii="Arial" w:eastAsia="Arial" w:hAnsi="Arial" w:cs="Arial"/>
          <w:b/>
          <w:sz w:val="28"/>
        </w:rPr>
        <w:t>Media Release</w:t>
      </w:r>
      <w:r w:rsidR="000F60DB">
        <w:rPr>
          <w:rFonts w:ascii="Arial" w:eastAsia="Arial" w:hAnsi="Arial" w:cs="Arial"/>
          <w:b/>
          <w:sz w:val="28"/>
        </w:rPr>
        <w:t xml:space="preserve"> </w:t>
      </w:r>
    </w:p>
    <w:p w14:paraId="56A0CBEF" w14:textId="77777777" w:rsidR="004D30BC" w:rsidRDefault="004D30BC" w:rsidP="0088167F">
      <w:pPr>
        <w:spacing w:line="276" w:lineRule="auto"/>
        <w:rPr>
          <w:rFonts w:ascii="Arial" w:eastAsia="Arial" w:hAnsi="Arial" w:cs="Arial"/>
          <w:b/>
          <w:color w:val="FF0000"/>
          <w:sz w:val="28"/>
        </w:rPr>
      </w:pPr>
    </w:p>
    <w:p w14:paraId="59DFEA06" w14:textId="331EB66E" w:rsidR="00D6089D" w:rsidRDefault="00B93B25" w:rsidP="0088167F">
      <w:pPr>
        <w:spacing w:line="276" w:lineRule="auto"/>
        <w:rPr>
          <w:rFonts w:ascii="Arial" w:eastAsia="Arial" w:hAnsi="Arial" w:cs="Arial"/>
          <w:b/>
          <w:color w:val="FF0000"/>
          <w:sz w:val="28"/>
        </w:rPr>
      </w:pPr>
      <w:r>
        <w:rPr>
          <w:rFonts w:ascii="Arial" w:eastAsia="Arial" w:hAnsi="Arial" w:cs="Arial"/>
          <w:b/>
          <w:sz w:val="36"/>
        </w:rPr>
        <w:t>Port Equipment Manufacturers Association</w:t>
      </w:r>
      <w:r w:rsidR="00802FFB">
        <w:rPr>
          <w:rFonts w:ascii="Arial" w:eastAsia="Arial" w:hAnsi="Arial" w:cs="Arial"/>
          <w:b/>
          <w:sz w:val="36"/>
        </w:rPr>
        <w:t xml:space="preserve"> </w:t>
      </w:r>
      <w:r w:rsidR="00294411">
        <w:rPr>
          <w:rFonts w:ascii="Arial" w:eastAsia="Arial" w:hAnsi="Arial" w:cs="Arial"/>
          <w:b/>
          <w:sz w:val="36"/>
        </w:rPr>
        <w:t>updates recently published shore power information paper</w:t>
      </w:r>
      <w:r w:rsidR="00F700E1">
        <w:rPr>
          <w:rFonts w:ascii="Arial" w:eastAsia="Arial" w:hAnsi="Arial" w:cs="Arial"/>
          <w:b/>
          <w:sz w:val="36"/>
        </w:rPr>
        <w:t xml:space="preserve"> </w:t>
      </w:r>
    </w:p>
    <w:p w14:paraId="22C4787C" w14:textId="77777777" w:rsidR="0088167F" w:rsidRDefault="0088167F" w:rsidP="0088167F">
      <w:pPr>
        <w:spacing w:line="276" w:lineRule="auto"/>
        <w:rPr>
          <w:rFonts w:ascii="Arial" w:eastAsia="Arial" w:hAnsi="Arial" w:cs="Arial"/>
          <w:b/>
          <w:sz w:val="22"/>
        </w:rPr>
      </w:pPr>
    </w:p>
    <w:p w14:paraId="0EA7CB9F" w14:textId="02796532" w:rsidR="009556AD" w:rsidRPr="000B499F" w:rsidRDefault="000F60DB" w:rsidP="000F67B4">
      <w:pPr>
        <w:spacing w:line="276" w:lineRule="auto"/>
        <w:jc w:val="both"/>
        <w:rPr>
          <w:rFonts w:ascii="Arial" w:eastAsia="Arial" w:hAnsi="Arial" w:cs="Arial"/>
          <w:b/>
          <w:sz w:val="22"/>
          <w:szCs w:val="22"/>
        </w:rPr>
      </w:pPr>
      <w:r>
        <w:rPr>
          <w:rFonts w:ascii="Arial" w:eastAsia="Arial" w:hAnsi="Arial" w:cs="Arial"/>
          <w:b/>
          <w:sz w:val="22"/>
          <w:szCs w:val="22"/>
        </w:rPr>
        <w:t>September</w:t>
      </w:r>
      <w:r w:rsidR="00FE3754">
        <w:rPr>
          <w:rFonts w:ascii="Arial" w:eastAsia="Arial" w:hAnsi="Arial" w:cs="Arial"/>
          <w:b/>
          <w:sz w:val="22"/>
          <w:szCs w:val="22"/>
        </w:rPr>
        <w:t xml:space="preserve"> </w:t>
      </w:r>
      <w:r w:rsidR="00623B88" w:rsidRPr="003108D4">
        <w:rPr>
          <w:rFonts w:ascii="Arial" w:eastAsia="Arial" w:hAnsi="Arial" w:cs="Arial"/>
          <w:b/>
          <w:color w:val="000000" w:themeColor="text1"/>
          <w:sz w:val="22"/>
          <w:szCs w:val="22"/>
        </w:rPr>
        <w:t>06</w:t>
      </w:r>
      <w:r w:rsidR="00DA73ED" w:rsidRPr="003108D4">
        <w:rPr>
          <w:rFonts w:ascii="Arial" w:eastAsia="Arial" w:hAnsi="Arial" w:cs="Arial"/>
          <w:b/>
          <w:color w:val="000000" w:themeColor="text1"/>
          <w:sz w:val="22"/>
          <w:szCs w:val="22"/>
        </w:rPr>
        <w:t xml:space="preserve">, </w:t>
      </w:r>
      <w:r w:rsidR="00DA73ED" w:rsidRPr="00DA73ED">
        <w:rPr>
          <w:rFonts w:ascii="Arial" w:eastAsia="Arial" w:hAnsi="Arial" w:cs="Arial"/>
          <w:b/>
          <w:sz w:val="22"/>
          <w:szCs w:val="22"/>
        </w:rPr>
        <w:t>2016 –</w:t>
      </w:r>
      <w:r w:rsidR="00916779">
        <w:rPr>
          <w:rFonts w:ascii="Arial" w:eastAsia="Arial" w:hAnsi="Arial" w:cs="Arial"/>
          <w:b/>
          <w:sz w:val="22"/>
          <w:szCs w:val="22"/>
        </w:rPr>
        <w:t xml:space="preserve"> T</w:t>
      </w:r>
      <w:r w:rsidR="00DA73ED" w:rsidRPr="00DA73ED">
        <w:rPr>
          <w:rFonts w:ascii="Arial" w:eastAsia="Arial" w:hAnsi="Arial" w:cs="Arial"/>
          <w:b/>
          <w:sz w:val="22"/>
          <w:szCs w:val="22"/>
        </w:rPr>
        <w:t xml:space="preserve">he </w:t>
      </w:r>
      <w:hyperlink r:id="rId7">
        <w:r w:rsidR="00DA73ED" w:rsidRPr="00DA73ED">
          <w:rPr>
            <w:rFonts w:ascii="Arial" w:eastAsia="Arial" w:hAnsi="Arial" w:cs="Arial"/>
            <w:b/>
            <w:color w:val="004D7F"/>
            <w:sz w:val="22"/>
            <w:szCs w:val="22"/>
            <w:u w:val="single"/>
          </w:rPr>
          <w:t>Port Equipment Manufacturers Association</w:t>
        </w:r>
      </w:hyperlink>
      <w:r w:rsidR="009556AD" w:rsidRPr="00DA73ED">
        <w:rPr>
          <w:rFonts w:ascii="Arial" w:eastAsia="Arial" w:hAnsi="Arial" w:cs="Arial"/>
          <w:b/>
          <w:color w:val="004D7F"/>
          <w:sz w:val="22"/>
          <w:szCs w:val="22"/>
          <w:u w:val="single"/>
        </w:rPr>
        <w:t>,</w:t>
      </w:r>
      <w:r w:rsidR="00DA73ED" w:rsidRPr="00DA73ED">
        <w:rPr>
          <w:rFonts w:ascii="Arial" w:eastAsia="Arial" w:hAnsi="Arial" w:cs="Arial"/>
          <w:b/>
          <w:sz w:val="22"/>
          <w:szCs w:val="22"/>
        </w:rPr>
        <w:t xml:space="preserve"> (PEMA)</w:t>
      </w:r>
      <w:r w:rsidR="00597871">
        <w:rPr>
          <w:rFonts w:ascii="Arial" w:eastAsia="Arial" w:hAnsi="Arial" w:cs="Arial"/>
          <w:b/>
          <w:sz w:val="22"/>
          <w:szCs w:val="22"/>
        </w:rPr>
        <w:t xml:space="preserve"> has published an updated version of its recently released </w:t>
      </w:r>
      <w:r w:rsidR="009556AD" w:rsidRPr="00DA73ED">
        <w:rPr>
          <w:rFonts w:ascii="Arial" w:eastAsia="Arial" w:hAnsi="Arial" w:cs="Arial"/>
          <w:b/>
          <w:sz w:val="22"/>
          <w:szCs w:val="22"/>
        </w:rPr>
        <w:t xml:space="preserve">information paper </w:t>
      </w:r>
      <w:r w:rsidR="00BB6477">
        <w:rPr>
          <w:rFonts w:ascii="Arial" w:eastAsia="Arial" w:hAnsi="Arial" w:cs="Arial"/>
          <w:b/>
          <w:sz w:val="22"/>
          <w:szCs w:val="22"/>
        </w:rPr>
        <w:t>on</w:t>
      </w:r>
      <w:r w:rsidR="00147E4A" w:rsidRPr="00DA73ED">
        <w:rPr>
          <w:rFonts w:ascii="Arial" w:eastAsia="Arial" w:hAnsi="Arial" w:cs="Arial"/>
          <w:b/>
          <w:sz w:val="22"/>
          <w:szCs w:val="22"/>
        </w:rPr>
        <w:t xml:space="preserve"> </w:t>
      </w:r>
      <w:r w:rsidR="000F67B4" w:rsidRPr="00DA73ED">
        <w:rPr>
          <w:rFonts w:ascii="Arial" w:eastAsia="Arial" w:hAnsi="Arial" w:cs="Arial"/>
          <w:b/>
          <w:sz w:val="22"/>
          <w:szCs w:val="22"/>
        </w:rPr>
        <w:t>shore power connection</w:t>
      </w:r>
      <w:r w:rsidR="00BB6477">
        <w:rPr>
          <w:rFonts w:ascii="Arial" w:eastAsia="Arial" w:hAnsi="Arial" w:cs="Arial"/>
          <w:b/>
          <w:sz w:val="22"/>
          <w:szCs w:val="22"/>
        </w:rPr>
        <w:t xml:space="preserve"> to </w:t>
      </w:r>
      <w:r w:rsidR="00C12B3E">
        <w:rPr>
          <w:rFonts w:ascii="Arial" w:eastAsia="Arial" w:hAnsi="Arial" w:cs="Arial"/>
          <w:b/>
          <w:sz w:val="22"/>
          <w:szCs w:val="22"/>
        </w:rPr>
        <w:t>reflect</w:t>
      </w:r>
      <w:r w:rsidR="00BB6477">
        <w:rPr>
          <w:rFonts w:ascii="Arial" w:eastAsia="Arial" w:hAnsi="Arial" w:cs="Arial"/>
          <w:b/>
          <w:sz w:val="22"/>
          <w:szCs w:val="22"/>
        </w:rPr>
        <w:t xml:space="preserve"> feedback from industry figures</w:t>
      </w:r>
      <w:r w:rsidR="006039AE">
        <w:rPr>
          <w:rFonts w:ascii="Arial" w:eastAsia="Arial" w:hAnsi="Arial" w:cs="Arial"/>
          <w:b/>
          <w:sz w:val="22"/>
          <w:szCs w:val="22"/>
        </w:rPr>
        <w:t>, and to more accurately define the scope of the paper</w:t>
      </w:r>
      <w:r w:rsidR="000F67B4" w:rsidRPr="00DA73ED">
        <w:rPr>
          <w:rFonts w:ascii="Arial" w:eastAsia="Arial" w:hAnsi="Arial" w:cs="Arial"/>
          <w:b/>
          <w:sz w:val="22"/>
          <w:szCs w:val="22"/>
        </w:rPr>
        <w:t>.</w:t>
      </w:r>
    </w:p>
    <w:p w14:paraId="799257F7" w14:textId="77777777" w:rsidR="000F67B4" w:rsidRPr="00DA73ED" w:rsidRDefault="000F67B4" w:rsidP="0088167F">
      <w:pPr>
        <w:spacing w:line="276" w:lineRule="auto"/>
        <w:jc w:val="both"/>
        <w:rPr>
          <w:rFonts w:ascii="Arial" w:eastAsia="Arial" w:hAnsi="Arial" w:cs="Arial"/>
          <w:sz w:val="22"/>
          <w:szCs w:val="22"/>
        </w:rPr>
      </w:pPr>
    </w:p>
    <w:p w14:paraId="3CB78963" w14:textId="71235416" w:rsidR="0088666D" w:rsidRDefault="001213BE" w:rsidP="0088167F">
      <w:pPr>
        <w:spacing w:line="276" w:lineRule="auto"/>
        <w:jc w:val="both"/>
        <w:rPr>
          <w:rFonts w:ascii="Arial" w:hAnsi="Arial" w:cs="Arial"/>
          <w:sz w:val="22"/>
          <w:szCs w:val="22"/>
          <w:lang w:val="en-GB"/>
        </w:rPr>
      </w:pPr>
      <w:r w:rsidRPr="00DA73ED">
        <w:rPr>
          <w:rFonts w:ascii="Arial" w:eastAsia="Arial" w:hAnsi="Arial" w:cs="Arial"/>
          <w:sz w:val="22"/>
          <w:szCs w:val="22"/>
        </w:rPr>
        <w:t xml:space="preserve">The </w:t>
      </w:r>
      <w:r w:rsidR="00063146">
        <w:rPr>
          <w:rFonts w:ascii="Arial" w:eastAsia="Arial" w:hAnsi="Arial" w:cs="Arial"/>
          <w:sz w:val="22"/>
          <w:szCs w:val="22"/>
        </w:rPr>
        <w:t xml:space="preserve">information paper, entitled Shore Connection – Regulatory Developments and Best Practice and </w:t>
      </w:r>
      <w:r w:rsidR="001213CE">
        <w:rPr>
          <w:rFonts w:ascii="Arial" w:eastAsia="Arial" w:hAnsi="Arial" w:cs="Arial"/>
          <w:sz w:val="22"/>
          <w:szCs w:val="22"/>
        </w:rPr>
        <w:t xml:space="preserve">first </w:t>
      </w:r>
      <w:r w:rsidR="00063146">
        <w:rPr>
          <w:rFonts w:ascii="Arial" w:eastAsia="Arial" w:hAnsi="Arial" w:cs="Arial"/>
          <w:sz w:val="22"/>
          <w:szCs w:val="22"/>
        </w:rPr>
        <w:t>published on June 15 2016,</w:t>
      </w:r>
      <w:r w:rsidR="00E6640A" w:rsidRPr="00DA73ED">
        <w:rPr>
          <w:rFonts w:ascii="Arial" w:eastAsia="Arial" w:hAnsi="Arial" w:cs="Arial"/>
          <w:sz w:val="22"/>
          <w:szCs w:val="22"/>
        </w:rPr>
        <w:t xml:space="preserve"> </w:t>
      </w:r>
      <w:r w:rsidR="006039AE">
        <w:rPr>
          <w:rFonts w:ascii="Arial" w:hAnsi="Arial" w:cs="Arial"/>
          <w:sz w:val="22"/>
          <w:szCs w:val="22"/>
          <w:lang w:val="en-GB"/>
        </w:rPr>
        <w:t xml:space="preserve">provides an overview </w:t>
      </w:r>
      <w:r w:rsidR="00D25E02" w:rsidRPr="00DA73ED">
        <w:rPr>
          <w:rFonts w:ascii="Arial" w:hAnsi="Arial" w:cs="Arial"/>
          <w:sz w:val="22"/>
          <w:szCs w:val="22"/>
          <w:lang w:val="en-GB"/>
        </w:rPr>
        <w:t>of current regulatory developments</w:t>
      </w:r>
      <w:r w:rsidR="0088666D" w:rsidRPr="00DA73ED">
        <w:rPr>
          <w:rFonts w:ascii="Arial" w:hAnsi="Arial" w:cs="Arial"/>
          <w:sz w:val="22"/>
          <w:szCs w:val="22"/>
          <w:lang w:val="en-GB"/>
        </w:rPr>
        <w:t>, including the ISO/IEC/IEEE80005-1</w:t>
      </w:r>
      <w:r w:rsidR="004334D4">
        <w:rPr>
          <w:rFonts w:ascii="Arial" w:hAnsi="Arial" w:cs="Arial"/>
          <w:sz w:val="22"/>
          <w:szCs w:val="22"/>
          <w:lang w:val="en-GB"/>
        </w:rPr>
        <w:t xml:space="preserve"> (</w:t>
      </w:r>
      <w:r w:rsidR="004334D4" w:rsidRPr="004334D4">
        <w:rPr>
          <w:rFonts w:ascii="Arial" w:hAnsi="Arial" w:cs="Arial"/>
          <w:sz w:val="22"/>
          <w:szCs w:val="22"/>
          <w:lang w:val="en-GB"/>
        </w:rPr>
        <w:t>Utility connections in</w:t>
      </w:r>
      <w:r w:rsidR="004334D4">
        <w:rPr>
          <w:rFonts w:ascii="Arial" w:hAnsi="Arial" w:cs="Arial"/>
          <w:sz w:val="22"/>
          <w:szCs w:val="22"/>
          <w:lang w:val="en-GB"/>
        </w:rPr>
        <w:t xml:space="preserve"> port - </w:t>
      </w:r>
      <w:r w:rsidR="004334D4" w:rsidRPr="004334D4">
        <w:rPr>
          <w:rFonts w:ascii="Arial" w:hAnsi="Arial" w:cs="Arial"/>
          <w:sz w:val="22"/>
          <w:szCs w:val="22"/>
          <w:lang w:val="en-GB"/>
        </w:rPr>
        <w:t>Part 1: High Voltage Shore Connection (HVSC) Systems -- General requirements</w:t>
      </w:r>
      <w:r w:rsidR="004334D4">
        <w:rPr>
          <w:rFonts w:ascii="Arial" w:hAnsi="Arial" w:cs="Arial"/>
          <w:sz w:val="22"/>
          <w:szCs w:val="22"/>
          <w:lang w:val="en-GB"/>
        </w:rPr>
        <w:t>)</w:t>
      </w:r>
      <w:r w:rsidR="0088666D" w:rsidRPr="00DA73ED">
        <w:rPr>
          <w:rFonts w:ascii="Arial" w:hAnsi="Arial" w:cs="Arial"/>
          <w:sz w:val="22"/>
          <w:szCs w:val="22"/>
          <w:lang w:val="en-GB"/>
        </w:rPr>
        <w:t xml:space="preserve"> standard that defines shore side electrical connection for larger vessels, and which entered into effect in 2012.</w:t>
      </w:r>
    </w:p>
    <w:p w14:paraId="2679C47A" w14:textId="77777777" w:rsidR="001213CE" w:rsidRDefault="001213CE" w:rsidP="0088167F">
      <w:pPr>
        <w:spacing w:line="276" w:lineRule="auto"/>
        <w:jc w:val="both"/>
        <w:rPr>
          <w:rFonts w:ascii="Arial" w:hAnsi="Arial" w:cs="Arial"/>
          <w:sz w:val="22"/>
          <w:szCs w:val="22"/>
          <w:lang w:val="en-GB"/>
        </w:rPr>
      </w:pPr>
    </w:p>
    <w:p w14:paraId="28734DFE" w14:textId="062BEDF5" w:rsidR="001213CE" w:rsidRDefault="001213CE" w:rsidP="0088167F">
      <w:pPr>
        <w:spacing w:line="276" w:lineRule="auto"/>
        <w:jc w:val="both"/>
        <w:rPr>
          <w:rFonts w:ascii="Arial" w:hAnsi="Arial" w:cs="Arial"/>
          <w:sz w:val="22"/>
          <w:szCs w:val="22"/>
          <w:lang w:val="en-GB"/>
        </w:rPr>
      </w:pPr>
      <w:r>
        <w:rPr>
          <w:rFonts w:ascii="Arial" w:hAnsi="Arial" w:cs="Arial"/>
          <w:sz w:val="22"/>
          <w:szCs w:val="22"/>
          <w:lang w:val="en-GB"/>
        </w:rPr>
        <w:t xml:space="preserve">The following two changes have been made to the paper. In the ‘Document Purpose’ section on page five, the </w:t>
      </w:r>
      <w:r w:rsidR="00CE5379">
        <w:rPr>
          <w:rFonts w:ascii="Arial" w:hAnsi="Arial" w:cs="Arial"/>
          <w:sz w:val="22"/>
          <w:szCs w:val="22"/>
          <w:lang w:val="en-GB"/>
        </w:rPr>
        <w:t>redefined</w:t>
      </w:r>
      <w:r>
        <w:rPr>
          <w:rFonts w:ascii="Arial" w:hAnsi="Arial" w:cs="Arial"/>
          <w:sz w:val="22"/>
          <w:szCs w:val="22"/>
          <w:lang w:val="en-GB"/>
        </w:rPr>
        <w:t xml:space="preserve"> text reads as follows:</w:t>
      </w:r>
    </w:p>
    <w:p w14:paraId="5E548BB9" w14:textId="77777777" w:rsidR="00623B88" w:rsidRDefault="00623B88" w:rsidP="0088167F">
      <w:pPr>
        <w:spacing w:line="276" w:lineRule="auto"/>
        <w:jc w:val="both"/>
        <w:rPr>
          <w:rFonts w:ascii="Arial" w:hAnsi="Arial" w:cs="Arial"/>
          <w:sz w:val="22"/>
          <w:szCs w:val="22"/>
          <w:lang w:val="en-GB"/>
        </w:rPr>
      </w:pPr>
    </w:p>
    <w:p w14:paraId="4A981FC3" w14:textId="267A64FF" w:rsidR="00A51D0C" w:rsidRPr="00623B88" w:rsidRDefault="00A51D0C" w:rsidP="00623B88">
      <w:pPr>
        <w:pStyle w:val="ListParagraph"/>
        <w:widowControl w:val="0"/>
        <w:numPr>
          <w:ilvl w:val="0"/>
          <w:numId w:val="1"/>
        </w:numPr>
        <w:autoSpaceDE w:val="0"/>
        <w:autoSpaceDN w:val="0"/>
        <w:adjustRightInd w:val="0"/>
        <w:spacing w:line="276" w:lineRule="auto"/>
        <w:jc w:val="both"/>
        <w:rPr>
          <w:rFonts w:ascii="Arial" w:hAnsi="Arial" w:cs="Arial"/>
          <w:iCs/>
          <w:sz w:val="22"/>
          <w:szCs w:val="22"/>
        </w:rPr>
      </w:pPr>
      <w:r w:rsidRPr="00623B88">
        <w:rPr>
          <w:rFonts w:ascii="Arial" w:hAnsi="Arial" w:cs="Arial"/>
          <w:iCs/>
          <w:sz w:val="22"/>
          <w:szCs w:val="22"/>
        </w:rPr>
        <w:t>This paper focuses on the ISO/IEC/IEEE80005-1standard that defines shore side electrical connection for larger vessels, and which entered into effect in 2012. While being covered by the above standard, this paper does n</w:t>
      </w:r>
      <w:r w:rsidR="00AB5924" w:rsidRPr="00623B88">
        <w:rPr>
          <w:rFonts w:ascii="Arial" w:hAnsi="Arial" w:cs="Arial"/>
          <w:iCs/>
          <w:sz w:val="22"/>
          <w:szCs w:val="22"/>
        </w:rPr>
        <w:t xml:space="preserve">ot review shore connection for </w:t>
      </w:r>
      <w:r w:rsidRPr="00623B88">
        <w:rPr>
          <w:rFonts w:ascii="Arial" w:hAnsi="Arial" w:cs="Arial"/>
          <w:iCs/>
          <w:sz w:val="22"/>
          <w:szCs w:val="22"/>
        </w:rPr>
        <w:t>tanker vessels. The paper excludes bulk and inland vessels, and vessels with a power requirement of less than 1 Mega Volt Amp (MVA). Retrofitting of vessels for shore power also fall outside the scope of this paper</w:t>
      </w:r>
      <w:r w:rsidR="00AB5924" w:rsidRPr="00623B88">
        <w:rPr>
          <w:rFonts w:ascii="Arial" w:hAnsi="Arial" w:cs="Arial"/>
          <w:iCs/>
          <w:sz w:val="22"/>
          <w:szCs w:val="22"/>
        </w:rPr>
        <w:t>.</w:t>
      </w:r>
    </w:p>
    <w:p w14:paraId="192A4F86" w14:textId="77777777" w:rsidR="0066358F" w:rsidRDefault="0066358F" w:rsidP="001213CE">
      <w:pPr>
        <w:widowControl w:val="0"/>
        <w:autoSpaceDE w:val="0"/>
        <w:autoSpaceDN w:val="0"/>
        <w:adjustRightInd w:val="0"/>
        <w:spacing w:line="276" w:lineRule="auto"/>
        <w:jc w:val="both"/>
        <w:rPr>
          <w:rFonts w:ascii="Arial" w:hAnsi="Arial" w:cs="Arial"/>
          <w:iCs/>
          <w:sz w:val="22"/>
          <w:szCs w:val="22"/>
        </w:rPr>
      </w:pPr>
    </w:p>
    <w:p w14:paraId="43DD37B4" w14:textId="723D69F5" w:rsidR="0066358F" w:rsidRDefault="00D37C7E" w:rsidP="00623B88">
      <w:pPr>
        <w:spacing w:line="276" w:lineRule="auto"/>
        <w:ind w:left="720"/>
        <w:jc w:val="both"/>
        <w:rPr>
          <w:rFonts w:ascii="Arial" w:hAnsi="Arial" w:cs="Arial"/>
          <w:iCs/>
          <w:sz w:val="22"/>
          <w:szCs w:val="22"/>
        </w:rPr>
      </w:pPr>
      <w:r>
        <w:rPr>
          <w:rFonts w:ascii="Arial" w:hAnsi="Arial" w:cs="Arial"/>
          <w:iCs/>
          <w:sz w:val="22"/>
          <w:szCs w:val="22"/>
        </w:rPr>
        <w:t xml:space="preserve">In the first version of the paper, this paragraph </w:t>
      </w:r>
      <w:r w:rsidR="00FE74FE">
        <w:rPr>
          <w:rFonts w:ascii="Arial" w:hAnsi="Arial" w:cs="Arial"/>
          <w:iCs/>
          <w:sz w:val="22"/>
          <w:szCs w:val="22"/>
        </w:rPr>
        <w:t>was drafted accordingly</w:t>
      </w:r>
      <w:r w:rsidR="0066358F">
        <w:rPr>
          <w:rFonts w:ascii="Arial" w:hAnsi="Arial" w:cs="Arial"/>
          <w:iCs/>
          <w:sz w:val="22"/>
          <w:szCs w:val="22"/>
        </w:rPr>
        <w:t>:</w:t>
      </w:r>
    </w:p>
    <w:p w14:paraId="07397F81" w14:textId="52FC181C" w:rsidR="0066358F" w:rsidRPr="0066358F" w:rsidRDefault="0066358F" w:rsidP="00623B88">
      <w:pPr>
        <w:widowControl w:val="0"/>
        <w:autoSpaceDE w:val="0"/>
        <w:autoSpaceDN w:val="0"/>
        <w:adjustRightInd w:val="0"/>
        <w:spacing w:line="276" w:lineRule="auto"/>
        <w:ind w:left="720"/>
        <w:jc w:val="both"/>
        <w:rPr>
          <w:rFonts w:ascii="Arial" w:hAnsi="Arial" w:cs="Arial"/>
          <w:sz w:val="22"/>
          <w:szCs w:val="22"/>
        </w:rPr>
      </w:pPr>
      <w:r w:rsidRPr="00A51D0C">
        <w:rPr>
          <w:rFonts w:ascii="Arial" w:hAnsi="Arial" w:cs="Arial"/>
          <w:iCs/>
          <w:sz w:val="22"/>
          <w:szCs w:val="22"/>
        </w:rPr>
        <w:t>This paper focuses on the ISO/IEC/IEEE80005-1 standard that defines, but does not regulate, shore side electrical connection for larger vessels, and which entered into effect in 2012. This paper does not include tanker, bulk or inland vessels, nor vessels with a power requirement of less than 1 Mega Volt Amp (MVA). Retrofitting of vessels for shore power also fall outside the scope of this paper</w:t>
      </w:r>
      <w:r>
        <w:rPr>
          <w:rFonts w:ascii="Arial" w:hAnsi="Arial" w:cs="Arial"/>
          <w:iCs/>
          <w:sz w:val="22"/>
          <w:szCs w:val="22"/>
        </w:rPr>
        <w:t>.</w:t>
      </w:r>
    </w:p>
    <w:p w14:paraId="664866AB" w14:textId="77777777" w:rsidR="00CE5379" w:rsidRDefault="00CE5379" w:rsidP="001213CE">
      <w:pPr>
        <w:widowControl w:val="0"/>
        <w:autoSpaceDE w:val="0"/>
        <w:autoSpaceDN w:val="0"/>
        <w:adjustRightInd w:val="0"/>
        <w:spacing w:line="276" w:lineRule="auto"/>
        <w:jc w:val="both"/>
        <w:rPr>
          <w:rFonts w:ascii="Arial" w:hAnsi="Arial" w:cs="Arial"/>
          <w:iCs/>
          <w:sz w:val="22"/>
          <w:szCs w:val="22"/>
        </w:rPr>
      </w:pPr>
    </w:p>
    <w:p w14:paraId="6F0F2BCD" w14:textId="2F0BEEC2" w:rsidR="00A51D0C" w:rsidRPr="00623B88" w:rsidRDefault="00CE5379" w:rsidP="00623B88">
      <w:pPr>
        <w:pStyle w:val="ListParagraph"/>
        <w:widowControl w:val="0"/>
        <w:numPr>
          <w:ilvl w:val="0"/>
          <w:numId w:val="1"/>
        </w:numPr>
        <w:autoSpaceDE w:val="0"/>
        <w:autoSpaceDN w:val="0"/>
        <w:adjustRightInd w:val="0"/>
        <w:spacing w:line="276" w:lineRule="auto"/>
        <w:jc w:val="both"/>
        <w:rPr>
          <w:rFonts w:ascii="Arial" w:hAnsi="Arial" w:cs="Arial"/>
          <w:sz w:val="22"/>
          <w:szCs w:val="22"/>
        </w:rPr>
      </w:pPr>
      <w:r w:rsidRPr="00623B88">
        <w:rPr>
          <w:rFonts w:ascii="Arial" w:hAnsi="Arial" w:cs="Arial"/>
          <w:iCs/>
          <w:sz w:val="22"/>
          <w:szCs w:val="22"/>
        </w:rPr>
        <w:t>And on</w:t>
      </w:r>
      <w:r w:rsidRPr="00623B88">
        <w:rPr>
          <w:rFonts w:ascii="Arial" w:hAnsi="Arial" w:cs="Arial"/>
          <w:sz w:val="22"/>
          <w:szCs w:val="22"/>
        </w:rPr>
        <w:t xml:space="preserve"> page </w:t>
      </w:r>
      <w:r w:rsidR="00457B87" w:rsidRPr="00623B88">
        <w:rPr>
          <w:rFonts w:ascii="Arial" w:hAnsi="Arial" w:cs="Arial"/>
          <w:iCs/>
          <w:sz w:val="22"/>
          <w:szCs w:val="22"/>
        </w:rPr>
        <w:t>9</w:t>
      </w:r>
      <w:r w:rsidRPr="00623B88">
        <w:rPr>
          <w:rFonts w:ascii="Arial" w:hAnsi="Arial" w:cs="Arial"/>
          <w:iCs/>
          <w:sz w:val="22"/>
          <w:szCs w:val="22"/>
        </w:rPr>
        <w:t xml:space="preserve">, the caption to </w:t>
      </w:r>
      <w:r w:rsidR="00457B87" w:rsidRPr="00623B88">
        <w:rPr>
          <w:rFonts w:ascii="Arial" w:hAnsi="Arial" w:cs="Arial"/>
          <w:iCs/>
          <w:sz w:val="22"/>
          <w:szCs w:val="22"/>
        </w:rPr>
        <w:t>figure 2</w:t>
      </w:r>
      <w:r w:rsidRPr="00623B88">
        <w:rPr>
          <w:rFonts w:ascii="Arial" w:hAnsi="Arial" w:cs="Arial"/>
          <w:iCs/>
          <w:sz w:val="22"/>
          <w:szCs w:val="22"/>
        </w:rPr>
        <w:t xml:space="preserve"> </w:t>
      </w:r>
      <w:r w:rsidR="00FE74FE" w:rsidRPr="00623B88">
        <w:rPr>
          <w:rFonts w:ascii="Arial" w:hAnsi="Arial" w:cs="Arial"/>
          <w:iCs/>
          <w:sz w:val="22"/>
          <w:szCs w:val="22"/>
        </w:rPr>
        <w:t>is now</w:t>
      </w:r>
      <w:r w:rsidRPr="00623B88">
        <w:rPr>
          <w:rFonts w:ascii="Arial" w:hAnsi="Arial" w:cs="Arial"/>
          <w:iCs/>
          <w:sz w:val="22"/>
          <w:szCs w:val="22"/>
        </w:rPr>
        <w:t>:</w:t>
      </w:r>
      <w:r w:rsidR="00A51D0C" w:rsidRPr="00623B88">
        <w:rPr>
          <w:rFonts w:ascii="Arial" w:hAnsi="Arial" w:cs="Arial"/>
          <w:iCs/>
          <w:sz w:val="22"/>
          <w:szCs w:val="22"/>
        </w:rPr>
        <w:t> </w:t>
      </w:r>
    </w:p>
    <w:p w14:paraId="6911F823" w14:textId="2FB5DC8A" w:rsidR="00A51D0C" w:rsidRDefault="00A51D0C" w:rsidP="00623B88">
      <w:pPr>
        <w:spacing w:line="276" w:lineRule="auto"/>
        <w:ind w:left="720"/>
        <w:jc w:val="both"/>
        <w:rPr>
          <w:rFonts w:ascii="Arial" w:hAnsi="Arial" w:cs="Arial"/>
          <w:iCs/>
          <w:sz w:val="22"/>
          <w:szCs w:val="22"/>
        </w:rPr>
      </w:pPr>
      <w:r w:rsidRPr="00A51D0C">
        <w:rPr>
          <w:rFonts w:ascii="Arial" w:hAnsi="Arial" w:cs="Arial"/>
          <w:iCs/>
          <w:sz w:val="22"/>
          <w:szCs w:val="22"/>
        </w:rPr>
        <w:t>Figure 2: IEC/IEEE80005-1 standard main requirements for container and passenger</w:t>
      </w:r>
      <w:r w:rsidR="00CE5379">
        <w:rPr>
          <w:rFonts w:ascii="Arial" w:hAnsi="Arial" w:cs="Arial"/>
          <w:iCs/>
          <w:sz w:val="22"/>
          <w:szCs w:val="22"/>
        </w:rPr>
        <w:t xml:space="preserve"> vessels. </w:t>
      </w:r>
    </w:p>
    <w:p w14:paraId="7D5B3965" w14:textId="77777777" w:rsidR="00CE5379" w:rsidRDefault="00CE5379" w:rsidP="00623B88">
      <w:pPr>
        <w:spacing w:line="276" w:lineRule="auto"/>
        <w:ind w:left="720"/>
        <w:jc w:val="both"/>
        <w:rPr>
          <w:rFonts w:ascii="Arial" w:hAnsi="Arial" w:cs="Arial"/>
          <w:iCs/>
          <w:sz w:val="22"/>
          <w:szCs w:val="22"/>
        </w:rPr>
      </w:pPr>
    </w:p>
    <w:p w14:paraId="6EDA75EB" w14:textId="5164FA17" w:rsidR="00CE5379" w:rsidRDefault="00CE5379" w:rsidP="00623B88">
      <w:pPr>
        <w:spacing w:line="276" w:lineRule="auto"/>
        <w:ind w:left="720"/>
        <w:jc w:val="both"/>
        <w:rPr>
          <w:rFonts w:ascii="Arial" w:hAnsi="Arial" w:cs="Arial"/>
          <w:iCs/>
          <w:sz w:val="22"/>
          <w:szCs w:val="22"/>
        </w:rPr>
      </w:pPr>
      <w:r>
        <w:rPr>
          <w:rFonts w:ascii="Arial" w:hAnsi="Arial" w:cs="Arial"/>
          <w:iCs/>
          <w:sz w:val="22"/>
          <w:szCs w:val="22"/>
        </w:rPr>
        <w:t>The original caption read as follows:</w:t>
      </w:r>
    </w:p>
    <w:p w14:paraId="29DB2F94" w14:textId="41C61270" w:rsidR="00CE5379" w:rsidRPr="00CE5379" w:rsidRDefault="00CE5379" w:rsidP="00623B88">
      <w:pPr>
        <w:widowControl w:val="0"/>
        <w:autoSpaceDE w:val="0"/>
        <w:autoSpaceDN w:val="0"/>
        <w:adjustRightInd w:val="0"/>
        <w:spacing w:line="276" w:lineRule="auto"/>
        <w:ind w:left="720"/>
        <w:jc w:val="both"/>
        <w:rPr>
          <w:rFonts w:ascii="Arial" w:hAnsi="Arial" w:cs="Arial"/>
          <w:sz w:val="22"/>
          <w:szCs w:val="22"/>
        </w:rPr>
      </w:pPr>
      <w:r w:rsidRPr="00A51D0C">
        <w:rPr>
          <w:rFonts w:ascii="Arial" w:hAnsi="Arial" w:cs="Arial"/>
          <w:iCs/>
          <w:sz w:val="22"/>
          <w:szCs w:val="22"/>
        </w:rPr>
        <w:t>Figure 2: IEC/IEEE80005-1 standard main requirements</w:t>
      </w:r>
      <w:r w:rsidR="001C7952">
        <w:rPr>
          <w:rFonts w:ascii="Arial" w:hAnsi="Arial" w:cs="Arial"/>
          <w:iCs/>
          <w:sz w:val="22"/>
          <w:szCs w:val="22"/>
        </w:rPr>
        <w:t>.</w:t>
      </w:r>
      <w:bookmarkStart w:id="0" w:name="_GoBack"/>
      <w:bookmarkEnd w:id="0"/>
    </w:p>
    <w:p w14:paraId="4C84251E" w14:textId="77777777" w:rsidR="00861ED7" w:rsidRPr="00DA73ED" w:rsidRDefault="00861ED7" w:rsidP="0088167F">
      <w:pPr>
        <w:spacing w:line="276" w:lineRule="auto"/>
        <w:jc w:val="both"/>
        <w:rPr>
          <w:rFonts w:ascii="Arial" w:hAnsi="Arial" w:cs="Arial"/>
          <w:sz w:val="22"/>
          <w:szCs w:val="22"/>
          <w:lang w:val="en-GB"/>
        </w:rPr>
      </w:pPr>
    </w:p>
    <w:p w14:paraId="2792A908" w14:textId="77777777" w:rsidR="000607F2" w:rsidRDefault="000607F2" w:rsidP="00861ED7">
      <w:pPr>
        <w:jc w:val="both"/>
        <w:rPr>
          <w:rFonts w:ascii="Arial" w:hAnsi="Arial" w:cs="Arial"/>
          <w:sz w:val="22"/>
          <w:szCs w:val="22"/>
          <w:lang w:val="en-GB"/>
        </w:rPr>
      </w:pPr>
    </w:p>
    <w:p w14:paraId="734291B7" w14:textId="0523B954" w:rsidR="000607F2" w:rsidRDefault="000607F2" w:rsidP="00861ED7">
      <w:pPr>
        <w:jc w:val="both"/>
        <w:rPr>
          <w:rFonts w:ascii="Arial" w:hAnsi="Arial" w:cs="Arial"/>
          <w:sz w:val="22"/>
          <w:szCs w:val="22"/>
          <w:lang w:val="en-GB"/>
        </w:rPr>
      </w:pPr>
      <w:r>
        <w:rPr>
          <w:rFonts w:ascii="Arial" w:hAnsi="Arial" w:cs="Arial"/>
          <w:sz w:val="22"/>
          <w:szCs w:val="22"/>
          <w:lang w:val="en-GB"/>
        </w:rPr>
        <w:t xml:space="preserve">These changes are </w:t>
      </w:r>
      <w:r w:rsidR="0070314E">
        <w:rPr>
          <w:rFonts w:ascii="Arial" w:hAnsi="Arial" w:cs="Arial"/>
          <w:sz w:val="22"/>
          <w:szCs w:val="22"/>
          <w:lang w:val="en-GB"/>
        </w:rPr>
        <w:t xml:space="preserve">considered </w:t>
      </w:r>
      <w:r>
        <w:rPr>
          <w:rFonts w:ascii="Arial" w:hAnsi="Arial" w:cs="Arial"/>
          <w:sz w:val="22"/>
          <w:szCs w:val="22"/>
          <w:lang w:val="en-GB"/>
        </w:rPr>
        <w:t>significant because the original text in the Document Purpose section of PEMA’s information paper was open to the</w:t>
      </w:r>
      <w:r w:rsidRPr="000607F2">
        <w:rPr>
          <w:rFonts w:ascii="Arial" w:hAnsi="Arial" w:cs="Arial"/>
          <w:sz w:val="22"/>
          <w:szCs w:val="22"/>
          <w:lang w:val="en-GB"/>
        </w:rPr>
        <w:t xml:space="preserve"> interpret</w:t>
      </w:r>
      <w:r>
        <w:rPr>
          <w:rFonts w:ascii="Arial" w:hAnsi="Arial" w:cs="Arial"/>
          <w:sz w:val="22"/>
          <w:szCs w:val="22"/>
          <w:lang w:val="en-GB"/>
        </w:rPr>
        <w:t>ation</w:t>
      </w:r>
      <w:r w:rsidRPr="000607F2">
        <w:rPr>
          <w:rFonts w:ascii="Arial" w:hAnsi="Arial" w:cs="Arial"/>
          <w:sz w:val="22"/>
          <w:szCs w:val="22"/>
          <w:lang w:val="en-GB"/>
        </w:rPr>
        <w:t xml:space="preserve"> that the</w:t>
      </w:r>
      <w:r>
        <w:rPr>
          <w:rFonts w:ascii="Arial" w:hAnsi="Arial" w:cs="Arial"/>
          <w:sz w:val="22"/>
          <w:szCs w:val="22"/>
          <w:lang w:val="en-GB"/>
        </w:rPr>
        <w:t xml:space="preserve"> </w:t>
      </w:r>
      <w:r>
        <w:t xml:space="preserve">IEC/ISO/IEEE </w:t>
      </w:r>
      <w:r w:rsidRPr="000607F2">
        <w:rPr>
          <w:rFonts w:ascii="Arial" w:hAnsi="Arial" w:cs="Arial"/>
          <w:sz w:val="22"/>
          <w:szCs w:val="22"/>
          <w:lang w:val="en-GB"/>
        </w:rPr>
        <w:t xml:space="preserve">80005-1 </w:t>
      </w:r>
      <w:r>
        <w:rPr>
          <w:rFonts w:ascii="Arial" w:hAnsi="Arial" w:cs="Arial"/>
          <w:sz w:val="22"/>
          <w:szCs w:val="22"/>
          <w:lang w:val="en-GB"/>
        </w:rPr>
        <w:t>is not applicable to tankers when, in fact</w:t>
      </w:r>
      <w:r w:rsidR="0070314E">
        <w:rPr>
          <w:rFonts w:ascii="Arial" w:hAnsi="Arial" w:cs="Arial"/>
          <w:sz w:val="22"/>
          <w:szCs w:val="22"/>
          <w:lang w:val="en-GB"/>
        </w:rPr>
        <w:t>,</w:t>
      </w:r>
      <w:r>
        <w:rPr>
          <w:rFonts w:ascii="Arial" w:hAnsi="Arial" w:cs="Arial"/>
          <w:sz w:val="22"/>
          <w:szCs w:val="22"/>
          <w:lang w:val="en-GB"/>
        </w:rPr>
        <w:t xml:space="preserve"> it is.  The </w:t>
      </w:r>
      <w:r w:rsidR="0070314E">
        <w:rPr>
          <w:rFonts w:ascii="Arial" w:hAnsi="Arial" w:cs="Arial"/>
          <w:sz w:val="22"/>
          <w:szCs w:val="22"/>
          <w:lang w:val="en-GB"/>
        </w:rPr>
        <w:t xml:space="preserve">aim of the recent update is to clarify that PEMA’s information paper, although focusing on </w:t>
      </w:r>
      <w:r w:rsidR="0070314E">
        <w:t xml:space="preserve">IEC/ISO/IEEE </w:t>
      </w:r>
      <w:r w:rsidR="0070314E" w:rsidRPr="000607F2">
        <w:rPr>
          <w:rFonts w:ascii="Arial" w:hAnsi="Arial" w:cs="Arial"/>
          <w:sz w:val="22"/>
          <w:szCs w:val="22"/>
          <w:lang w:val="en-GB"/>
        </w:rPr>
        <w:t>80005-1</w:t>
      </w:r>
      <w:r w:rsidR="0070314E">
        <w:rPr>
          <w:rFonts w:ascii="Arial" w:hAnsi="Arial" w:cs="Arial"/>
          <w:sz w:val="22"/>
          <w:szCs w:val="22"/>
          <w:lang w:val="en-GB"/>
        </w:rPr>
        <w:t xml:space="preserve">, </w:t>
      </w:r>
      <w:r w:rsidR="0070314E" w:rsidRPr="00A51D0C">
        <w:rPr>
          <w:rFonts w:ascii="Arial" w:hAnsi="Arial" w:cs="Arial"/>
          <w:iCs/>
          <w:sz w:val="22"/>
          <w:szCs w:val="22"/>
        </w:rPr>
        <w:t>does n</w:t>
      </w:r>
      <w:r w:rsidR="0070314E">
        <w:rPr>
          <w:rFonts w:ascii="Arial" w:hAnsi="Arial" w:cs="Arial"/>
          <w:iCs/>
          <w:sz w:val="22"/>
          <w:szCs w:val="22"/>
        </w:rPr>
        <w:t>ot review shore connection for tankers.</w:t>
      </w:r>
    </w:p>
    <w:p w14:paraId="096BEC49" w14:textId="77777777" w:rsidR="000607F2" w:rsidRDefault="000607F2" w:rsidP="00861ED7">
      <w:pPr>
        <w:jc w:val="both"/>
        <w:rPr>
          <w:rFonts w:ascii="Arial" w:hAnsi="Arial" w:cs="Arial"/>
          <w:sz w:val="22"/>
          <w:szCs w:val="22"/>
          <w:lang w:val="en-GB"/>
        </w:rPr>
      </w:pPr>
    </w:p>
    <w:p w14:paraId="6DA8A1CA" w14:textId="15D63A05" w:rsidR="00861ED7" w:rsidRPr="00DA73ED" w:rsidRDefault="00965661" w:rsidP="00861ED7">
      <w:pPr>
        <w:jc w:val="both"/>
        <w:rPr>
          <w:rFonts w:ascii="Arial" w:hAnsi="Arial" w:cs="Arial"/>
          <w:sz w:val="22"/>
          <w:szCs w:val="22"/>
          <w:lang w:val="en-GB"/>
        </w:rPr>
      </w:pPr>
      <w:r w:rsidRPr="00DA73ED">
        <w:rPr>
          <w:rFonts w:ascii="Arial" w:hAnsi="Arial" w:cs="Arial"/>
          <w:sz w:val="22"/>
          <w:szCs w:val="22"/>
          <w:lang w:val="en-GB"/>
        </w:rPr>
        <w:t>The report</w:t>
      </w:r>
      <w:r w:rsidR="00861ED7" w:rsidRPr="00DA73ED">
        <w:rPr>
          <w:rFonts w:ascii="Arial" w:hAnsi="Arial" w:cs="Arial"/>
          <w:sz w:val="22"/>
          <w:szCs w:val="22"/>
          <w:lang w:val="en-GB"/>
        </w:rPr>
        <w:t xml:space="preserve"> </w:t>
      </w:r>
      <w:r w:rsidR="00A51D0C">
        <w:rPr>
          <w:rFonts w:ascii="Arial" w:hAnsi="Arial" w:cs="Arial"/>
          <w:sz w:val="22"/>
          <w:szCs w:val="22"/>
          <w:lang w:val="en-GB"/>
        </w:rPr>
        <w:t>was</w:t>
      </w:r>
      <w:r w:rsidR="00861ED7" w:rsidRPr="00DA73ED">
        <w:rPr>
          <w:rFonts w:ascii="Arial" w:hAnsi="Arial" w:cs="Arial"/>
          <w:sz w:val="22"/>
          <w:szCs w:val="22"/>
          <w:lang w:val="en-GB"/>
        </w:rPr>
        <w:t xml:space="preserve"> written by </w:t>
      </w:r>
      <w:r w:rsidRPr="00DA73ED">
        <w:rPr>
          <w:rFonts w:ascii="Arial" w:hAnsi="Arial" w:cs="Arial"/>
          <w:sz w:val="22"/>
          <w:szCs w:val="22"/>
          <w:lang w:val="en-GB"/>
        </w:rPr>
        <w:t>Loréne Grandidier</w:t>
      </w:r>
      <w:r w:rsidR="00130F16" w:rsidRPr="00DA73ED">
        <w:rPr>
          <w:rFonts w:ascii="Arial" w:hAnsi="Arial" w:cs="Arial"/>
          <w:sz w:val="22"/>
          <w:szCs w:val="22"/>
          <w:lang w:val="en-GB"/>
        </w:rPr>
        <w:t>,</w:t>
      </w:r>
      <w:r w:rsidRPr="00DA73ED">
        <w:rPr>
          <w:rFonts w:ascii="Arial" w:hAnsi="Arial" w:cs="Arial"/>
          <w:sz w:val="22"/>
          <w:szCs w:val="22"/>
          <w:lang w:val="en-GB"/>
        </w:rPr>
        <w:t xml:space="preserve"> </w:t>
      </w:r>
      <w:r w:rsidR="00861ED7" w:rsidRPr="00DA73ED">
        <w:rPr>
          <w:rFonts w:ascii="Arial" w:hAnsi="Arial" w:cs="Arial"/>
          <w:sz w:val="22"/>
          <w:szCs w:val="22"/>
          <w:lang w:val="en-GB"/>
        </w:rPr>
        <w:t>Cavo</w:t>
      </w:r>
      <w:r w:rsidRPr="00DA73ED">
        <w:rPr>
          <w:rFonts w:ascii="Arial" w:hAnsi="Arial" w:cs="Arial"/>
          <w:sz w:val="22"/>
          <w:szCs w:val="22"/>
          <w:lang w:val="en-GB"/>
        </w:rPr>
        <w:t>tec</w:t>
      </w:r>
      <w:r w:rsidR="00861ED7" w:rsidRPr="00DA73ED">
        <w:rPr>
          <w:rFonts w:ascii="Arial" w:hAnsi="Arial" w:cs="Arial"/>
          <w:sz w:val="22"/>
          <w:szCs w:val="22"/>
          <w:lang w:val="en-GB"/>
        </w:rPr>
        <w:t xml:space="preserve"> and </w:t>
      </w:r>
      <w:r w:rsidR="00623B88">
        <w:rPr>
          <w:rFonts w:ascii="Arial" w:hAnsi="Arial" w:cs="Arial"/>
          <w:sz w:val="22"/>
          <w:szCs w:val="22"/>
          <w:lang w:val="en-GB"/>
        </w:rPr>
        <w:t xml:space="preserve">former </w:t>
      </w:r>
      <w:r w:rsidR="00861ED7" w:rsidRPr="00DA73ED">
        <w:rPr>
          <w:rFonts w:ascii="Arial" w:hAnsi="Arial" w:cs="Arial"/>
          <w:sz w:val="22"/>
          <w:szCs w:val="22"/>
          <w:lang w:val="en-GB"/>
        </w:rPr>
        <w:t>vice chair of the PEMA Safety &amp; Environment Committee; Diederik Lenssens, WCS Group; Jana Blechschmidt, Prysmian Group; Luciano Corbetta, Cavotec; M. Tiling, Igus; S. Caballero, Schneider Electric; G. Fischer, Siemens; and Knut Marquart, Siemens.</w:t>
      </w:r>
    </w:p>
    <w:p w14:paraId="1255CF48" w14:textId="77777777" w:rsidR="00D6089D" w:rsidRPr="00DA73ED" w:rsidRDefault="00D6089D" w:rsidP="0088167F">
      <w:pPr>
        <w:spacing w:line="276" w:lineRule="auto"/>
        <w:rPr>
          <w:rFonts w:ascii="Arial" w:eastAsia="Arial" w:hAnsi="Arial" w:cs="Arial"/>
          <w:sz w:val="22"/>
          <w:szCs w:val="22"/>
        </w:rPr>
      </w:pPr>
    </w:p>
    <w:p w14:paraId="00FDB1FC" w14:textId="02C39EDB" w:rsidR="00D6089D" w:rsidRPr="00DA73ED" w:rsidRDefault="00DA73ED" w:rsidP="0088167F">
      <w:pPr>
        <w:spacing w:line="276" w:lineRule="auto"/>
        <w:jc w:val="both"/>
        <w:rPr>
          <w:rFonts w:ascii="Arial" w:eastAsia="Arial" w:hAnsi="Arial" w:cs="Arial"/>
          <w:sz w:val="22"/>
          <w:szCs w:val="22"/>
        </w:rPr>
      </w:pPr>
      <w:r w:rsidRPr="00DA73ED">
        <w:rPr>
          <w:rFonts w:ascii="Arial" w:eastAsia="Arial" w:hAnsi="Arial" w:cs="Arial"/>
          <w:sz w:val="22"/>
          <w:szCs w:val="22"/>
        </w:rPr>
        <w:t>The</w:t>
      </w:r>
      <w:r w:rsidR="00A51D0C">
        <w:rPr>
          <w:rFonts w:ascii="Arial" w:eastAsia="Arial" w:hAnsi="Arial" w:cs="Arial"/>
          <w:sz w:val="22"/>
          <w:szCs w:val="22"/>
        </w:rPr>
        <w:t xml:space="preserve"> paper is</w:t>
      </w:r>
      <w:r w:rsidRPr="00DA73ED">
        <w:rPr>
          <w:rFonts w:ascii="Arial" w:eastAsia="Arial" w:hAnsi="Arial" w:cs="Arial"/>
          <w:sz w:val="22"/>
          <w:szCs w:val="22"/>
        </w:rPr>
        <w:t xml:space="preserve"> part of a series of information papers developed by </w:t>
      </w:r>
      <w:r w:rsidR="0034777E" w:rsidRPr="00DA73ED">
        <w:rPr>
          <w:rFonts w:ascii="Arial" w:eastAsia="Arial" w:hAnsi="Arial" w:cs="Arial"/>
          <w:sz w:val="22"/>
          <w:szCs w:val="22"/>
        </w:rPr>
        <w:t>the</w:t>
      </w:r>
      <w:r w:rsidRPr="00DA73ED">
        <w:rPr>
          <w:rFonts w:ascii="Arial" w:eastAsia="Arial" w:hAnsi="Arial" w:cs="Arial"/>
          <w:sz w:val="22"/>
          <w:szCs w:val="22"/>
        </w:rPr>
        <w:t xml:space="preserve"> Safety &amp; Environment Committee to inform readers about the design and use of equipment and technology to improve the safety of people, equipment and cargo, as well as </w:t>
      </w:r>
      <w:r w:rsidR="00D3301D" w:rsidRPr="00DA73ED">
        <w:rPr>
          <w:rFonts w:ascii="Arial" w:eastAsia="Arial" w:hAnsi="Arial" w:cs="Arial"/>
          <w:sz w:val="22"/>
          <w:szCs w:val="22"/>
        </w:rPr>
        <w:t>enhance</w:t>
      </w:r>
      <w:r w:rsidRPr="00DA73ED">
        <w:rPr>
          <w:rFonts w:ascii="Arial" w:eastAsia="Arial" w:hAnsi="Arial" w:cs="Arial"/>
          <w:sz w:val="22"/>
          <w:szCs w:val="22"/>
        </w:rPr>
        <w:t xml:space="preserve"> the environmental performance of port and terminal operations.</w:t>
      </w:r>
    </w:p>
    <w:p w14:paraId="1FA1C633" w14:textId="77777777" w:rsidR="00D6089D" w:rsidRPr="00DA73ED" w:rsidRDefault="00D6089D" w:rsidP="0088167F">
      <w:pPr>
        <w:spacing w:line="276" w:lineRule="auto"/>
        <w:rPr>
          <w:rFonts w:ascii="Arial" w:eastAsia="Arial" w:hAnsi="Arial" w:cs="Arial"/>
          <w:sz w:val="22"/>
          <w:szCs w:val="22"/>
        </w:rPr>
      </w:pPr>
    </w:p>
    <w:p w14:paraId="5C58817C" w14:textId="77777777" w:rsidR="00597871" w:rsidRDefault="004D1517" w:rsidP="0088167F">
      <w:pPr>
        <w:spacing w:line="276" w:lineRule="auto"/>
        <w:jc w:val="both"/>
        <w:rPr>
          <w:rFonts w:ascii="Arial" w:eastAsia="Arial" w:hAnsi="Arial" w:cs="Arial"/>
          <w:sz w:val="22"/>
          <w:szCs w:val="22"/>
        </w:rPr>
      </w:pPr>
      <w:r w:rsidRPr="00DA73ED">
        <w:rPr>
          <w:rFonts w:ascii="Arial" w:eastAsia="Arial" w:hAnsi="Arial" w:cs="Arial"/>
          <w:sz w:val="22"/>
          <w:szCs w:val="22"/>
        </w:rPr>
        <w:t xml:space="preserve">PEMA regularly publishes information papers, independent research reports, and </w:t>
      </w:r>
      <w:r w:rsidR="00A461B3" w:rsidRPr="00DA73ED">
        <w:rPr>
          <w:rFonts w:ascii="Arial" w:eastAsia="Arial" w:hAnsi="Arial" w:cs="Arial"/>
          <w:sz w:val="22"/>
          <w:szCs w:val="22"/>
        </w:rPr>
        <w:t xml:space="preserve">technology briefings </w:t>
      </w:r>
      <w:r w:rsidRPr="00DA73ED">
        <w:rPr>
          <w:rFonts w:ascii="Arial" w:eastAsia="Arial" w:hAnsi="Arial" w:cs="Arial"/>
          <w:sz w:val="22"/>
          <w:szCs w:val="22"/>
        </w:rPr>
        <w:t>intended to inform decision makers in the ports and terminals sector about the design, manufacture and operation of port equipm</w:t>
      </w:r>
      <w:r w:rsidR="00597871">
        <w:rPr>
          <w:rFonts w:ascii="Arial" w:eastAsia="Arial" w:hAnsi="Arial" w:cs="Arial"/>
          <w:sz w:val="22"/>
          <w:szCs w:val="22"/>
        </w:rPr>
        <w:t>ent and technologies worldwide.</w:t>
      </w:r>
    </w:p>
    <w:p w14:paraId="377CF714" w14:textId="77777777" w:rsidR="00597871" w:rsidRDefault="00597871" w:rsidP="0088167F">
      <w:pPr>
        <w:spacing w:line="276" w:lineRule="auto"/>
        <w:jc w:val="both"/>
        <w:rPr>
          <w:rFonts w:ascii="Arial" w:eastAsia="Arial" w:hAnsi="Arial" w:cs="Arial"/>
          <w:sz w:val="22"/>
          <w:szCs w:val="22"/>
        </w:rPr>
      </w:pPr>
    </w:p>
    <w:p w14:paraId="2202D1C7" w14:textId="1BA5703C" w:rsidR="00D6089D" w:rsidRPr="00DA73ED" w:rsidRDefault="00643110" w:rsidP="0088167F">
      <w:pPr>
        <w:spacing w:line="276" w:lineRule="auto"/>
        <w:jc w:val="both"/>
        <w:rPr>
          <w:rFonts w:ascii="Arial" w:eastAsia="Arial" w:hAnsi="Arial" w:cs="Arial"/>
          <w:sz w:val="22"/>
          <w:szCs w:val="22"/>
        </w:rPr>
      </w:pPr>
      <w:r>
        <w:rPr>
          <w:rFonts w:ascii="Arial" w:eastAsia="Arial" w:hAnsi="Arial" w:cs="Arial"/>
          <w:sz w:val="22"/>
          <w:szCs w:val="22"/>
        </w:rPr>
        <w:t>W</w:t>
      </w:r>
      <w:r w:rsidR="004D1517" w:rsidRPr="00DA73ED">
        <w:rPr>
          <w:rFonts w:ascii="Arial" w:eastAsia="Arial" w:hAnsi="Arial" w:cs="Arial"/>
          <w:sz w:val="22"/>
          <w:szCs w:val="22"/>
        </w:rPr>
        <w:t xml:space="preserve">hile </w:t>
      </w:r>
      <w:r w:rsidR="001F6F97" w:rsidRPr="00DA73ED">
        <w:rPr>
          <w:rFonts w:ascii="Arial" w:eastAsia="Arial" w:hAnsi="Arial" w:cs="Arial"/>
          <w:sz w:val="22"/>
          <w:szCs w:val="22"/>
        </w:rPr>
        <w:t>the association</w:t>
      </w:r>
      <w:r w:rsidR="004D1517" w:rsidRPr="00DA73ED">
        <w:rPr>
          <w:rFonts w:ascii="Arial" w:eastAsia="Arial" w:hAnsi="Arial" w:cs="Arial"/>
          <w:sz w:val="22"/>
          <w:szCs w:val="22"/>
        </w:rPr>
        <w:t xml:space="preserve"> </w:t>
      </w:r>
      <w:r w:rsidR="00E2088B" w:rsidRPr="00DA73ED">
        <w:rPr>
          <w:rFonts w:ascii="Arial" w:eastAsia="Arial" w:hAnsi="Arial" w:cs="Arial"/>
          <w:sz w:val="22"/>
          <w:szCs w:val="22"/>
        </w:rPr>
        <w:t xml:space="preserve">does </w:t>
      </w:r>
      <w:r w:rsidR="00F14EBD" w:rsidRPr="00DA73ED">
        <w:rPr>
          <w:rFonts w:ascii="Arial" w:eastAsia="Arial" w:hAnsi="Arial" w:cs="Arial"/>
          <w:sz w:val="22"/>
          <w:szCs w:val="22"/>
        </w:rPr>
        <w:t xml:space="preserve">not – and </w:t>
      </w:r>
      <w:r w:rsidR="00E2088B" w:rsidRPr="00DA73ED">
        <w:rPr>
          <w:rFonts w:ascii="Arial" w:eastAsia="Arial" w:hAnsi="Arial" w:cs="Arial"/>
          <w:sz w:val="22"/>
          <w:szCs w:val="22"/>
        </w:rPr>
        <w:t>may</w:t>
      </w:r>
      <w:r w:rsidR="00F14EBD" w:rsidRPr="00DA73ED">
        <w:rPr>
          <w:rFonts w:ascii="Arial" w:eastAsia="Arial" w:hAnsi="Arial" w:cs="Arial"/>
          <w:sz w:val="22"/>
          <w:szCs w:val="22"/>
        </w:rPr>
        <w:t xml:space="preserve"> not –</w:t>
      </w:r>
      <w:r w:rsidR="004D1517" w:rsidRPr="00DA73ED">
        <w:rPr>
          <w:rFonts w:ascii="Arial" w:eastAsia="Arial" w:hAnsi="Arial" w:cs="Arial"/>
          <w:sz w:val="22"/>
          <w:szCs w:val="22"/>
        </w:rPr>
        <w:t xml:space="preserve"> advocate specific technologies, it does </w:t>
      </w:r>
      <w:r w:rsidR="00CD60A8" w:rsidRPr="00DA73ED">
        <w:rPr>
          <w:rFonts w:ascii="Arial" w:eastAsia="Arial" w:hAnsi="Arial" w:cs="Arial"/>
          <w:sz w:val="22"/>
          <w:szCs w:val="22"/>
        </w:rPr>
        <w:t xml:space="preserve">seek to </w:t>
      </w:r>
      <w:r w:rsidR="004D1517" w:rsidRPr="00DA73ED">
        <w:rPr>
          <w:rFonts w:ascii="Arial" w:eastAsia="Arial" w:hAnsi="Arial" w:cs="Arial"/>
          <w:sz w:val="22"/>
          <w:szCs w:val="22"/>
        </w:rPr>
        <w:t xml:space="preserve">contribute to industry awareness of issues and options that ports and terminals </w:t>
      </w:r>
      <w:r w:rsidR="00A461B3" w:rsidRPr="00DA73ED">
        <w:rPr>
          <w:rFonts w:ascii="Arial" w:eastAsia="Arial" w:hAnsi="Arial" w:cs="Arial"/>
          <w:sz w:val="22"/>
          <w:szCs w:val="22"/>
        </w:rPr>
        <w:t>may wish to</w:t>
      </w:r>
      <w:r w:rsidR="004D1517" w:rsidRPr="00DA73ED">
        <w:rPr>
          <w:rFonts w:ascii="Arial" w:eastAsia="Arial" w:hAnsi="Arial" w:cs="Arial"/>
          <w:sz w:val="22"/>
          <w:szCs w:val="22"/>
        </w:rPr>
        <w:t xml:space="preserve"> consider. </w:t>
      </w:r>
      <w:r w:rsidR="003D2737" w:rsidRPr="00DA73ED">
        <w:rPr>
          <w:rFonts w:ascii="Arial" w:eastAsia="Arial" w:hAnsi="Arial" w:cs="Arial"/>
          <w:sz w:val="22"/>
          <w:szCs w:val="22"/>
        </w:rPr>
        <w:t xml:space="preserve">Topics recently covered </w:t>
      </w:r>
      <w:r w:rsidR="00DA73ED" w:rsidRPr="00DA73ED">
        <w:rPr>
          <w:rFonts w:ascii="Arial" w:eastAsia="Arial" w:hAnsi="Arial" w:cs="Arial"/>
          <w:sz w:val="22"/>
          <w:szCs w:val="22"/>
        </w:rPr>
        <w:t>include container weighing, crane fatigue, container yard automation</w:t>
      </w:r>
      <w:r w:rsidR="003D2737" w:rsidRPr="00DA73ED">
        <w:rPr>
          <w:rFonts w:ascii="Arial" w:eastAsia="Arial" w:hAnsi="Arial" w:cs="Arial"/>
          <w:sz w:val="22"/>
          <w:szCs w:val="22"/>
        </w:rPr>
        <w:t xml:space="preserve">, </w:t>
      </w:r>
      <w:r w:rsidR="00DA73ED" w:rsidRPr="00DA73ED">
        <w:rPr>
          <w:rFonts w:ascii="Arial" w:eastAsia="Arial" w:hAnsi="Arial" w:cs="Arial"/>
          <w:sz w:val="22"/>
          <w:szCs w:val="22"/>
        </w:rPr>
        <w:t xml:space="preserve">and laser technologies. All publications are available for free download at </w:t>
      </w:r>
      <w:hyperlink r:id="rId8">
        <w:r w:rsidR="00DA73ED" w:rsidRPr="00DA73ED">
          <w:rPr>
            <w:rFonts w:ascii="Arial" w:eastAsia="Arial" w:hAnsi="Arial" w:cs="Arial"/>
            <w:color w:val="004D7F"/>
            <w:sz w:val="22"/>
            <w:szCs w:val="22"/>
            <w:u w:val="single"/>
          </w:rPr>
          <w:t>pema.org/publications/</w:t>
        </w:r>
      </w:hyperlink>
      <w:r w:rsidR="00DA73ED" w:rsidRPr="00DA73ED">
        <w:rPr>
          <w:rFonts w:ascii="Arial" w:eastAsia="Calibri" w:hAnsi="Arial" w:cs="Arial"/>
          <w:sz w:val="22"/>
          <w:szCs w:val="22"/>
        </w:rPr>
        <w:t>.</w:t>
      </w:r>
      <w:r w:rsidR="00DA73ED" w:rsidRPr="00DA73ED">
        <w:rPr>
          <w:rFonts w:ascii="Arial" w:eastAsia="Arial" w:hAnsi="Arial" w:cs="Arial"/>
          <w:color w:val="004D7F"/>
          <w:sz w:val="22"/>
          <w:szCs w:val="22"/>
        </w:rPr>
        <w:t xml:space="preserve"> </w:t>
      </w:r>
    </w:p>
    <w:p w14:paraId="2E1CD498" w14:textId="0506954A" w:rsidR="00D6089D" w:rsidRPr="00AB5924" w:rsidRDefault="00DA73ED" w:rsidP="00AB5924">
      <w:pPr>
        <w:spacing w:line="276" w:lineRule="auto"/>
        <w:rPr>
          <w:rFonts w:ascii="Arial" w:eastAsia="Arial" w:hAnsi="Arial" w:cs="Arial"/>
          <w:color w:val="1A1A1A"/>
          <w:sz w:val="22"/>
          <w:szCs w:val="22"/>
        </w:rPr>
      </w:pPr>
      <w:r w:rsidRPr="00DA73ED">
        <w:rPr>
          <w:rFonts w:ascii="Arial" w:eastAsia="Arial" w:hAnsi="Arial" w:cs="Arial"/>
          <w:color w:val="1A1A1A"/>
          <w:sz w:val="22"/>
          <w:szCs w:val="22"/>
        </w:rPr>
        <w:t> </w:t>
      </w:r>
    </w:p>
    <w:p w14:paraId="231490D4" w14:textId="77777777" w:rsidR="00D6089D" w:rsidRPr="00DA73ED" w:rsidRDefault="00DA73ED" w:rsidP="0088167F">
      <w:pPr>
        <w:spacing w:line="276" w:lineRule="auto"/>
        <w:jc w:val="both"/>
        <w:rPr>
          <w:rFonts w:ascii="Arial" w:eastAsia="Arial" w:hAnsi="Arial" w:cs="Arial"/>
          <w:b/>
          <w:sz w:val="22"/>
          <w:szCs w:val="22"/>
        </w:rPr>
      </w:pPr>
      <w:r w:rsidRPr="00DA73ED">
        <w:rPr>
          <w:rFonts w:ascii="Arial" w:eastAsia="Arial" w:hAnsi="Arial" w:cs="Arial"/>
          <w:b/>
          <w:sz w:val="22"/>
          <w:szCs w:val="22"/>
        </w:rPr>
        <w:t>ENDS</w:t>
      </w:r>
    </w:p>
    <w:p w14:paraId="6704E509" w14:textId="77777777" w:rsidR="00D6089D" w:rsidRPr="00DA73ED" w:rsidRDefault="00D6089D" w:rsidP="0088167F">
      <w:pPr>
        <w:spacing w:line="276" w:lineRule="auto"/>
        <w:rPr>
          <w:rFonts w:ascii="Arial" w:eastAsia="Arial" w:hAnsi="Arial" w:cs="Arial"/>
          <w:b/>
          <w:color w:val="262626"/>
          <w:sz w:val="22"/>
          <w:szCs w:val="22"/>
        </w:rPr>
      </w:pPr>
    </w:p>
    <w:p w14:paraId="41D38A2C" w14:textId="77777777" w:rsidR="00D6089D" w:rsidRPr="00DA73ED" w:rsidRDefault="00DA73ED" w:rsidP="0088167F">
      <w:pPr>
        <w:spacing w:line="276" w:lineRule="auto"/>
        <w:rPr>
          <w:rFonts w:ascii="Arial" w:eastAsia="Arial" w:hAnsi="Arial" w:cs="Arial"/>
          <w:b/>
          <w:color w:val="262626"/>
          <w:sz w:val="22"/>
          <w:szCs w:val="22"/>
        </w:rPr>
      </w:pPr>
      <w:r w:rsidRPr="00DA73ED">
        <w:rPr>
          <w:rFonts w:ascii="Arial" w:eastAsia="Arial" w:hAnsi="Arial" w:cs="Arial"/>
          <w:b/>
          <w:color w:val="262626"/>
          <w:sz w:val="22"/>
          <w:szCs w:val="22"/>
        </w:rPr>
        <w:t>About PEMA</w:t>
      </w:r>
    </w:p>
    <w:p w14:paraId="6B689625" w14:textId="77777777" w:rsidR="00D6089D" w:rsidRPr="00DA73ED" w:rsidRDefault="00DA73ED" w:rsidP="0088167F">
      <w:pPr>
        <w:spacing w:line="276" w:lineRule="auto"/>
        <w:jc w:val="both"/>
        <w:rPr>
          <w:rFonts w:ascii="Arial" w:eastAsia="Arial" w:hAnsi="Arial" w:cs="Arial"/>
          <w:color w:val="004D7F"/>
          <w:sz w:val="22"/>
          <w:szCs w:val="22"/>
          <w:u w:val="single"/>
        </w:rPr>
      </w:pPr>
      <w:r w:rsidRPr="00DA73ED">
        <w:rPr>
          <w:rFonts w:ascii="Arial" w:eastAsia="Arial" w:hAnsi="Arial" w:cs="Arial"/>
          <w:color w:val="262626"/>
          <w:sz w:val="22"/>
          <w:szCs w:val="22"/>
        </w:rPr>
        <w:t xml:space="preserve">Founded in 2004, PEMA provides a forum and public voice for the global port equipment and technology sectors. The Association has seen strong growth in recent years, and now has </w:t>
      </w:r>
      <w:r w:rsidRPr="00DA73ED">
        <w:rPr>
          <w:rFonts w:ascii="Arial" w:eastAsia="Arial" w:hAnsi="Arial" w:cs="Arial"/>
          <w:sz w:val="22"/>
          <w:szCs w:val="22"/>
        </w:rPr>
        <w:t>more than 100</w:t>
      </w:r>
      <w:r w:rsidRPr="00DA73ED">
        <w:rPr>
          <w:rFonts w:ascii="Arial" w:eastAsia="Arial" w:hAnsi="Arial" w:cs="Arial"/>
          <w:color w:val="262626"/>
          <w:sz w:val="22"/>
          <w:szCs w:val="22"/>
        </w:rPr>
        <w:t xml:space="preserve"> member companies representing all facets of the industry, including crane, equipment and component manufacturers; automation, software and technology providers; consultants and other experts. Find out more at: </w:t>
      </w:r>
      <w:hyperlink r:id="rId9">
        <w:r w:rsidRPr="00DA73ED">
          <w:rPr>
            <w:rFonts w:ascii="Arial" w:eastAsia="Arial" w:hAnsi="Arial" w:cs="Arial"/>
            <w:color w:val="004D7F"/>
            <w:sz w:val="22"/>
            <w:szCs w:val="22"/>
            <w:u w:val="single"/>
          </w:rPr>
          <w:t>pema.org</w:t>
        </w:r>
      </w:hyperlink>
      <w:r w:rsidRPr="00DA73ED">
        <w:rPr>
          <w:rFonts w:ascii="Arial" w:eastAsia="Arial" w:hAnsi="Arial" w:cs="Arial"/>
          <w:color w:val="004D7F"/>
          <w:sz w:val="22"/>
          <w:szCs w:val="22"/>
          <w:u w:val="single"/>
        </w:rPr>
        <w:t>.</w:t>
      </w:r>
    </w:p>
    <w:p w14:paraId="2654F351" w14:textId="77777777" w:rsidR="00D6089D" w:rsidRPr="00DA73ED" w:rsidRDefault="00D6089D" w:rsidP="0088167F">
      <w:pPr>
        <w:spacing w:line="276" w:lineRule="auto"/>
        <w:rPr>
          <w:rFonts w:ascii="Arial" w:eastAsia="Arial" w:hAnsi="Arial" w:cs="Arial"/>
          <w:color w:val="262626"/>
          <w:sz w:val="22"/>
          <w:szCs w:val="22"/>
        </w:rPr>
      </w:pPr>
    </w:p>
    <w:p w14:paraId="2407373B" w14:textId="77777777" w:rsidR="00D6089D" w:rsidRPr="00DA73ED" w:rsidRDefault="00DA73ED">
      <w:pPr>
        <w:spacing w:line="276" w:lineRule="auto"/>
        <w:jc w:val="both"/>
        <w:rPr>
          <w:rFonts w:ascii="Arial" w:eastAsia="Arial" w:hAnsi="Arial" w:cs="Arial"/>
          <w:color w:val="004D7F"/>
          <w:sz w:val="22"/>
          <w:szCs w:val="22"/>
          <w:u w:val="single"/>
        </w:rPr>
      </w:pPr>
      <w:r w:rsidRPr="00DA73ED">
        <w:rPr>
          <w:rFonts w:ascii="Arial" w:eastAsia="Arial" w:hAnsi="Arial" w:cs="Arial"/>
          <w:sz w:val="22"/>
          <w:szCs w:val="22"/>
        </w:rPr>
        <w:t xml:space="preserve">For more information on this media release, please contact Cassandra Kelly, PEMA Head of Administration at </w:t>
      </w:r>
      <w:hyperlink r:id="rId10">
        <w:r w:rsidRPr="00DA73ED">
          <w:rPr>
            <w:rFonts w:ascii="Arial" w:eastAsia="Arial" w:hAnsi="Arial" w:cs="Arial"/>
            <w:color w:val="0000FF"/>
            <w:sz w:val="22"/>
            <w:szCs w:val="22"/>
            <w:u w:val="single"/>
          </w:rPr>
          <w:t>cassandra.kelly@pema.org</w:t>
        </w:r>
      </w:hyperlink>
      <w:r w:rsidRPr="00DA73ED">
        <w:rPr>
          <w:rFonts w:ascii="Arial" w:eastAsia="Arial" w:hAnsi="Arial" w:cs="Arial"/>
          <w:sz w:val="22"/>
          <w:szCs w:val="22"/>
        </w:rPr>
        <w:t xml:space="preserve">. </w:t>
      </w:r>
      <w:r w:rsidRPr="00DA73ED">
        <w:rPr>
          <w:rFonts w:ascii="Arial" w:eastAsia="Arial" w:hAnsi="Arial" w:cs="Arial"/>
          <w:color w:val="004D7F"/>
          <w:sz w:val="22"/>
          <w:szCs w:val="22"/>
          <w:u w:val="single"/>
        </w:rPr>
        <w:t xml:space="preserve"> </w:t>
      </w:r>
    </w:p>
    <w:sectPr w:rsidR="00D6089D" w:rsidRPr="00DA7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5394E"/>
    <w:multiLevelType w:val="hybridMultilevel"/>
    <w:tmpl w:val="B2D65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9D"/>
    <w:rsid w:val="000607F2"/>
    <w:rsid w:val="00063146"/>
    <w:rsid w:val="000B499F"/>
    <w:rsid w:val="000F37A0"/>
    <w:rsid w:val="000F60DB"/>
    <w:rsid w:val="000F67B4"/>
    <w:rsid w:val="001213BE"/>
    <w:rsid w:val="001213CE"/>
    <w:rsid w:val="00130F16"/>
    <w:rsid w:val="00147E4A"/>
    <w:rsid w:val="0016382F"/>
    <w:rsid w:val="001670E4"/>
    <w:rsid w:val="00175B02"/>
    <w:rsid w:val="00185107"/>
    <w:rsid w:val="001A1107"/>
    <w:rsid w:val="001C7952"/>
    <w:rsid w:val="001E6CEC"/>
    <w:rsid w:val="001F6F97"/>
    <w:rsid w:val="00227185"/>
    <w:rsid w:val="00265CB3"/>
    <w:rsid w:val="00294411"/>
    <w:rsid w:val="002A38A7"/>
    <w:rsid w:val="002B5417"/>
    <w:rsid w:val="002F27D5"/>
    <w:rsid w:val="003108D4"/>
    <w:rsid w:val="0034777E"/>
    <w:rsid w:val="00362A2B"/>
    <w:rsid w:val="00386CED"/>
    <w:rsid w:val="00391E8C"/>
    <w:rsid w:val="0039376E"/>
    <w:rsid w:val="00396335"/>
    <w:rsid w:val="003D26CE"/>
    <w:rsid w:val="003D2737"/>
    <w:rsid w:val="004334D4"/>
    <w:rsid w:val="00452DB1"/>
    <w:rsid w:val="00457B87"/>
    <w:rsid w:val="00473731"/>
    <w:rsid w:val="00473BD7"/>
    <w:rsid w:val="004A244A"/>
    <w:rsid w:val="004B2A03"/>
    <w:rsid w:val="004C1934"/>
    <w:rsid w:val="004D1517"/>
    <w:rsid w:val="004D226F"/>
    <w:rsid w:val="004D30BC"/>
    <w:rsid w:val="005171C2"/>
    <w:rsid w:val="00565B84"/>
    <w:rsid w:val="00583B1B"/>
    <w:rsid w:val="00597871"/>
    <w:rsid w:val="005D3A20"/>
    <w:rsid w:val="005E275A"/>
    <w:rsid w:val="006039AE"/>
    <w:rsid w:val="006060C3"/>
    <w:rsid w:val="00623B88"/>
    <w:rsid w:val="00643110"/>
    <w:rsid w:val="0066358F"/>
    <w:rsid w:val="0070314E"/>
    <w:rsid w:val="00734439"/>
    <w:rsid w:val="00770F4D"/>
    <w:rsid w:val="007E007F"/>
    <w:rsid w:val="00802607"/>
    <w:rsid w:val="00802FFB"/>
    <w:rsid w:val="00826D87"/>
    <w:rsid w:val="00861ED7"/>
    <w:rsid w:val="0088167F"/>
    <w:rsid w:val="0088666D"/>
    <w:rsid w:val="0089086F"/>
    <w:rsid w:val="008E3CBC"/>
    <w:rsid w:val="00916779"/>
    <w:rsid w:val="009506D5"/>
    <w:rsid w:val="009556AD"/>
    <w:rsid w:val="00965661"/>
    <w:rsid w:val="00974FF5"/>
    <w:rsid w:val="00994E56"/>
    <w:rsid w:val="009A3B59"/>
    <w:rsid w:val="009A5C32"/>
    <w:rsid w:val="00A13AC0"/>
    <w:rsid w:val="00A461B3"/>
    <w:rsid w:val="00A51D0C"/>
    <w:rsid w:val="00A53C69"/>
    <w:rsid w:val="00A5554F"/>
    <w:rsid w:val="00A76B4E"/>
    <w:rsid w:val="00A84932"/>
    <w:rsid w:val="00A91E25"/>
    <w:rsid w:val="00AB5924"/>
    <w:rsid w:val="00B06C16"/>
    <w:rsid w:val="00B33F85"/>
    <w:rsid w:val="00B37C8E"/>
    <w:rsid w:val="00B43F65"/>
    <w:rsid w:val="00B504BC"/>
    <w:rsid w:val="00B93B25"/>
    <w:rsid w:val="00BB6477"/>
    <w:rsid w:val="00BD559B"/>
    <w:rsid w:val="00C12B3E"/>
    <w:rsid w:val="00C53071"/>
    <w:rsid w:val="00C766E5"/>
    <w:rsid w:val="00CD60A8"/>
    <w:rsid w:val="00CE5379"/>
    <w:rsid w:val="00D25E02"/>
    <w:rsid w:val="00D26A77"/>
    <w:rsid w:val="00D30B41"/>
    <w:rsid w:val="00D3301D"/>
    <w:rsid w:val="00D37C7E"/>
    <w:rsid w:val="00D6089D"/>
    <w:rsid w:val="00D74314"/>
    <w:rsid w:val="00DA73ED"/>
    <w:rsid w:val="00DD7B6A"/>
    <w:rsid w:val="00DE2631"/>
    <w:rsid w:val="00E2088B"/>
    <w:rsid w:val="00E33265"/>
    <w:rsid w:val="00E44BFF"/>
    <w:rsid w:val="00E44F7B"/>
    <w:rsid w:val="00E555C4"/>
    <w:rsid w:val="00E61045"/>
    <w:rsid w:val="00E6640A"/>
    <w:rsid w:val="00EF4563"/>
    <w:rsid w:val="00F040AF"/>
    <w:rsid w:val="00F05794"/>
    <w:rsid w:val="00F14EBD"/>
    <w:rsid w:val="00F2237F"/>
    <w:rsid w:val="00F34DE3"/>
    <w:rsid w:val="00F700E1"/>
    <w:rsid w:val="00FA4992"/>
    <w:rsid w:val="00FB3D22"/>
    <w:rsid w:val="00FE3754"/>
    <w:rsid w:val="00FE7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2961CB"/>
  <w15:docId w15:val="{437F4507-8AD3-47F9-8277-38E021FC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14E"/>
    <w:pPr>
      <w:ind w:left="720"/>
      <w:contextualSpacing/>
    </w:pPr>
  </w:style>
  <w:style w:type="paragraph" w:styleId="BalloonText">
    <w:name w:val="Balloon Text"/>
    <w:basedOn w:val="Normal"/>
    <w:link w:val="BalloonTextChar"/>
    <w:uiPriority w:val="99"/>
    <w:semiHidden/>
    <w:unhideWhenUsed/>
    <w:rsid w:val="007031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624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oleObject" Target="embeddings/oleObject1.bin"/><Relationship Id="rId7" Type="http://schemas.openxmlformats.org/officeDocument/2006/relationships/hyperlink" Target="http://www.pema.org/" TargetMode="External"/><Relationship Id="rId8" Type="http://schemas.openxmlformats.org/officeDocument/2006/relationships/hyperlink" Target="http://www.pema.org/publications/" TargetMode="External"/><Relationship Id="rId9" Type="http://schemas.openxmlformats.org/officeDocument/2006/relationships/hyperlink" Target="http://www.pema.org/" TargetMode="External"/><Relationship Id="rId10" Type="http://schemas.openxmlformats.org/officeDocument/2006/relationships/hyperlink" Target="mailto:cassandra.kelly@p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3922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Finn</dc:creator>
  <cp:lastModifiedBy>Nick Chipperfield</cp:lastModifiedBy>
  <cp:revision>4</cp:revision>
  <cp:lastPrinted>2016-06-15T09:25:00Z</cp:lastPrinted>
  <dcterms:created xsi:type="dcterms:W3CDTF">2016-09-06T09:40:00Z</dcterms:created>
  <dcterms:modified xsi:type="dcterms:W3CDTF">2016-09-06T10:38:00Z</dcterms:modified>
</cp:coreProperties>
</file>