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48" w:rsidRDefault="008E3348" w:rsidP="008E334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4317460" cy="1726984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d_arc_logo_340x1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460" cy="172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348" w:rsidRDefault="008E3348">
      <w:pPr>
        <w:rPr>
          <w:sz w:val="40"/>
          <w:szCs w:val="40"/>
        </w:rPr>
      </w:pPr>
    </w:p>
    <w:p w:rsidR="001E1A4D" w:rsidRPr="00B80E51" w:rsidRDefault="005940D9">
      <w:pPr>
        <w:rPr>
          <w:sz w:val="40"/>
          <w:szCs w:val="40"/>
        </w:rPr>
      </w:pPr>
      <w:r w:rsidRPr="00B80E51">
        <w:rPr>
          <w:sz w:val="40"/>
          <w:szCs w:val="40"/>
        </w:rPr>
        <w:t xml:space="preserve">Peter </w:t>
      </w:r>
      <w:proofErr w:type="spellStart"/>
      <w:r w:rsidRPr="00B80E51">
        <w:rPr>
          <w:sz w:val="40"/>
          <w:szCs w:val="40"/>
        </w:rPr>
        <w:t>Wågström</w:t>
      </w:r>
      <w:proofErr w:type="spellEnd"/>
      <w:r w:rsidRPr="00B80E51">
        <w:rPr>
          <w:sz w:val="40"/>
          <w:szCs w:val="40"/>
        </w:rPr>
        <w:t xml:space="preserve"> och </w:t>
      </w:r>
      <w:r w:rsidR="001E1A4D" w:rsidRPr="00B80E51">
        <w:rPr>
          <w:sz w:val="40"/>
          <w:szCs w:val="40"/>
        </w:rPr>
        <w:t>Sven</w:t>
      </w:r>
      <w:r w:rsidRPr="00B80E51">
        <w:rPr>
          <w:sz w:val="40"/>
          <w:szCs w:val="40"/>
        </w:rPr>
        <w:t>-Olof Johansson går in som delägare i BoldArc AB</w:t>
      </w:r>
    </w:p>
    <w:p w:rsidR="00B80E51" w:rsidRDefault="00B80E51">
      <w:pPr>
        <w:rPr>
          <w:b/>
        </w:rPr>
      </w:pPr>
    </w:p>
    <w:p w:rsidR="00070977" w:rsidRPr="00B80E51" w:rsidRDefault="00070977">
      <w:pPr>
        <w:rPr>
          <w:sz w:val="28"/>
          <w:szCs w:val="28"/>
        </w:rPr>
      </w:pPr>
      <w:r w:rsidRPr="00B80E51">
        <w:rPr>
          <w:b/>
          <w:sz w:val="28"/>
          <w:szCs w:val="28"/>
        </w:rPr>
        <w:t>Peter Wågström</w:t>
      </w:r>
      <w:r w:rsidR="00DB6FF5">
        <w:rPr>
          <w:sz w:val="28"/>
          <w:szCs w:val="28"/>
        </w:rPr>
        <w:t xml:space="preserve">, till vardags VD för NCC, </w:t>
      </w:r>
      <w:r w:rsidR="001E1A4D" w:rsidRPr="00B80E51">
        <w:rPr>
          <w:sz w:val="28"/>
          <w:szCs w:val="28"/>
        </w:rPr>
        <w:t xml:space="preserve">och </w:t>
      </w:r>
      <w:r w:rsidR="00BF7F9A">
        <w:rPr>
          <w:b/>
          <w:sz w:val="28"/>
          <w:szCs w:val="28"/>
        </w:rPr>
        <w:t xml:space="preserve">Sven-Olof Johansson, </w:t>
      </w:r>
      <w:r w:rsidR="002404B6">
        <w:rPr>
          <w:sz w:val="28"/>
          <w:szCs w:val="28"/>
        </w:rPr>
        <w:t>VD för F</w:t>
      </w:r>
      <w:r w:rsidR="003525A5">
        <w:rPr>
          <w:sz w:val="28"/>
          <w:szCs w:val="28"/>
        </w:rPr>
        <w:t>astpartner och s</w:t>
      </w:r>
      <w:r w:rsidR="00BF7F9A">
        <w:rPr>
          <w:sz w:val="28"/>
          <w:szCs w:val="28"/>
        </w:rPr>
        <w:t>tyrelsemedlem i NCC,</w:t>
      </w:r>
      <w:r w:rsidR="001E1A4D" w:rsidRPr="00B80E51">
        <w:rPr>
          <w:sz w:val="28"/>
          <w:szCs w:val="28"/>
        </w:rPr>
        <w:t xml:space="preserve"> </w:t>
      </w:r>
      <w:r w:rsidR="002E0068">
        <w:rPr>
          <w:sz w:val="28"/>
          <w:szCs w:val="28"/>
        </w:rPr>
        <w:t xml:space="preserve">investerar privat </w:t>
      </w:r>
      <w:r w:rsidR="003525A5">
        <w:rPr>
          <w:sz w:val="28"/>
          <w:szCs w:val="28"/>
        </w:rPr>
        <w:t xml:space="preserve">i </w:t>
      </w:r>
      <w:r w:rsidR="007A2C35" w:rsidRPr="00B80E51">
        <w:rPr>
          <w:b/>
          <w:sz w:val="28"/>
          <w:szCs w:val="28"/>
        </w:rPr>
        <w:t>BoldArc AB</w:t>
      </w:r>
      <w:r w:rsidRPr="00B80E51">
        <w:rPr>
          <w:sz w:val="28"/>
          <w:szCs w:val="28"/>
        </w:rPr>
        <w:t xml:space="preserve">. </w:t>
      </w:r>
      <w:r w:rsidR="003525A5">
        <w:rPr>
          <w:sz w:val="28"/>
          <w:szCs w:val="28"/>
        </w:rPr>
        <w:t>De fulltecknar den första emissionen i BoldArc och tillsamm</w:t>
      </w:r>
      <w:r w:rsidRPr="00B80E51">
        <w:rPr>
          <w:sz w:val="28"/>
          <w:szCs w:val="28"/>
        </w:rPr>
        <w:t>ans motsvarar deras aktieinne</w:t>
      </w:r>
      <w:r w:rsidR="003525A5">
        <w:rPr>
          <w:sz w:val="28"/>
          <w:szCs w:val="28"/>
        </w:rPr>
        <w:t xml:space="preserve">hav i BoldArc </w:t>
      </w:r>
      <w:proofErr w:type="gramStart"/>
      <w:r w:rsidR="003525A5">
        <w:rPr>
          <w:sz w:val="28"/>
          <w:szCs w:val="28"/>
        </w:rPr>
        <w:t>20%</w:t>
      </w:r>
      <w:proofErr w:type="gramEnd"/>
      <w:r w:rsidR="003525A5">
        <w:rPr>
          <w:sz w:val="28"/>
          <w:szCs w:val="28"/>
        </w:rPr>
        <w:t xml:space="preserve"> efter genomförd</w:t>
      </w:r>
      <w:r w:rsidRPr="00B80E51">
        <w:rPr>
          <w:sz w:val="28"/>
          <w:szCs w:val="28"/>
        </w:rPr>
        <w:t xml:space="preserve"> emission.</w:t>
      </w:r>
    </w:p>
    <w:p w:rsidR="00B80E51" w:rsidRDefault="00B80E51" w:rsidP="001F576F">
      <w:pPr>
        <w:shd w:val="clear" w:color="auto" w:fill="FFFFFF"/>
        <w:rPr>
          <w:rFonts w:eastAsia="Times New Roman" w:cs="Arial"/>
          <w:bCs/>
          <w:color w:val="000000"/>
        </w:rPr>
      </w:pPr>
    </w:p>
    <w:p w:rsidR="00AD7DA3" w:rsidRPr="00AD7DA3" w:rsidRDefault="001F576F" w:rsidP="001F576F">
      <w:r w:rsidRPr="001F576F">
        <w:rPr>
          <w:rFonts w:eastAsia="Times New Roman" w:cs="Arial"/>
          <w:bCs/>
          <w:color w:val="000000"/>
        </w:rPr>
        <w:t>BoldArc</w:t>
      </w:r>
      <w:r w:rsidRPr="001F576F">
        <w:rPr>
          <w:rFonts w:eastAsia="Times New Roman" w:cs="Arial"/>
          <w:color w:val="000000"/>
        </w:rPr>
        <w:t> </w:t>
      </w:r>
      <w:r w:rsidRPr="007A2C35">
        <w:rPr>
          <w:rFonts w:eastAsia="Times New Roman" w:cs="Arial"/>
          <w:color w:val="000000"/>
        </w:rPr>
        <w:t>levererar</w:t>
      </w:r>
      <w:r w:rsidRPr="001F576F">
        <w:rPr>
          <w:rFonts w:eastAsia="Times New Roman" w:cs="Arial"/>
          <w:color w:val="000000"/>
        </w:rPr>
        <w:t xml:space="preserve"> </w:t>
      </w:r>
      <w:r w:rsidR="0027422A">
        <w:rPr>
          <w:rFonts w:eastAsia="Times New Roman" w:cs="Arial"/>
          <w:color w:val="000000"/>
        </w:rPr>
        <w:t xml:space="preserve">skräddarsydda </w:t>
      </w:r>
      <w:r w:rsidRPr="001F576F">
        <w:rPr>
          <w:rFonts w:eastAsia="Times New Roman" w:cs="Arial"/>
          <w:color w:val="000000"/>
        </w:rPr>
        <w:t>visualiseringar till i första hand bygg- och fastighetsbranschen. </w:t>
      </w:r>
      <w:r w:rsidR="00563E50">
        <w:t>BoldArc</w:t>
      </w:r>
      <w:r w:rsidR="00B80E51">
        <w:t>s flaggskepp är visualisering av miljöer i Virtual Reality (VR) och affärsidén bygger på att kunna erbjuda</w:t>
      </w:r>
      <w:r w:rsidR="0027422A">
        <w:t xml:space="preserve"> realistiska</w:t>
      </w:r>
      <w:r w:rsidR="00B80E51">
        <w:t xml:space="preserve"> </w:t>
      </w:r>
      <w:r w:rsidR="00075678">
        <w:t>realtid</w:t>
      </w:r>
      <w:r w:rsidR="00070261">
        <w:t>s</w:t>
      </w:r>
      <w:r w:rsidR="00075678">
        <w:t>scener med</w:t>
      </w:r>
      <w:r w:rsidR="00B80E51">
        <w:t xml:space="preserve"> en </w:t>
      </w:r>
      <w:r w:rsidR="0027422A">
        <w:t>betydligt</w:t>
      </w:r>
      <w:r w:rsidR="00B80E51">
        <w:t xml:space="preserve"> bättre rumsuppfattning</w:t>
      </w:r>
      <w:r w:rsidR="00075678">
        <w:t xml:space="preserve"> än</w:t>
      </w:r>
      <w:r w:rsidR="0027422A">
        <w:t xml:space="preserve"> de visualiseringar som är gångbara</w:t>
      </w:r>
      <w:r w:rsidR="00B80E51">
        <w:t xml:space="preserve"> på marknaden</w:t>
      </w:r>
      <w:r w:rsidR="0027422A">
        <w:t xml:space="preserve"> i dagsläget</w:t>
      </w:r>
      <w:r w:rsidR="00B80E51">
        <w:t xml:space="preserve">. </w:t>
      </w:r>
      <w:r w:rsidR="00AD7DA3">
        <w:t xml:space="preserve">Förutom en förbättrad rumsuppfattning </w:t>
      </w:r>
      <w:r w:rsidR="00B80E51">
        <w:t xml:space="preserve">innehåller </w:t>
      </w:r>
      <w:r w:rsidR="00AD7DA3">
        <w:t xml:space="preserve">visualiseringarna </w:t>
      </w:r>
      <w:r w:rsidR="00B80E51">
        <w:t xml:space="preserve">även interaktiva moment och </w:t>
      </w:r>
      <w:r w:rsidR="00AD7DA3">
        <w:t>olika typer av</w:t>
      </w:r>
      <w:r w:rsidR="00B80E51">
        <w:t xml:space="preserve"> flöden</w:t>
      </w:r>
      <w:r w:rsidR="00AD7DA3">
        <w:t xml:space="preserve"> kan simuleras i den virtuella miljön</w:t>
      </w:r>
      <w:r w:rsidR="00B80E51">
        <w:t>.</w:t>
      </w:r>
      <w:r w:rsidR="00AD7DA3">
        <w:t xml:space="preserve"> BoldArcs visualiseringar är bland annat användbara i samband</w:t>
      </w:r>
      <w:r w:rsidR="001E0F78">
        <w:t xml:space="preserve"> med</w:t>
      </w:r>
      <w:r w:rsidR="00AD7DA3">
        <w:t xml:space="preserve"> markanvisningstävlingar, framtagning av detaljplaner, utveckling av kommunala projekt</w:t>
      </w:r>
      <w:r w:rsidR="00A620D5">
        <w:t>, uthyrning av kontorslokaler</w:t>
      </w:r>
      <w:r w:rsidR="00AD7DA3">
        <w:t xml:space="preserve"> samt försäljning av bostäder och byggnader. </w:t>
      </w:r>
    </w:p>
    <w:p w:rsidR="00AD7DA3" w:rsidRDefault="00AD7DA3" w:rsidP="001F576F"/>
    <w:p w:rsidR="00BF1F2F" w:rsidRDefault="00B80E51" w:rsidP="001F576F">
      <w:r>
        <w:t>Parallel</w:t>
      </w:r>
      <w:r w:rsidR="0027422A">
        <w:t>l</w:t>
      </w:r>
      <w:r>
        <w:t xml:space="preserve">t med </w:t>
      </w:r>
      <w:r w:rsidR="0027422A">
        <w:t>de skräddarsydda visualiseringar</w:t>
      </w:r>
      <w:r w:rsidR="00075678">
        <w:t>na</w:t>
      </w:r>
      <w:r w:rsidR="0027422A">
        <w:t xml:space="preserve"> utvecklar B</w:t>
      </w:r>
      <w:r>
        <w:t>oldArc en egen programvara som ska underlätta skapande</w:t>
      </w:r>
      <w:r w:rsidR="0027422A">
        <w:t>t</w:t>
      </w:r>
      <w:r>
        <w:t xml:space="preserve"> av </w:t>
      </w:r>
      <w:r w:rsidR="00075678">
        <w:t>realtids</w:t>
      </w:r>
      <w:r w:rsidR="00563E50">
        <w:t>visualiseringar. BoldArc</w:t>
      </w:r>
      <w:r w:rsidR="00BF1F2F">
        <w:t>s grundare är övertygade om att VR är en marknad som är på väg att explodera och samtidigt blir den vi</w:t>
      </w:r>
      <w:r w:rsidR="000732A7">
        <w:t>suella kvaliteten</w:t>
      </w:r>
      <w:r w:rsidR="00BF1F2F">
        <w:t xml:space="preserve"> hela tiden bättre tack vare att utvecklingen av spelmotorer, där realtidsscenerna skapas, drivs framåt. </w:t>
      </w:r>
    </w:p>
    <w:p w:rsidR="00BF1F2F" w:rsidRDefault="00BF1F2F" w:rsidP="001F576F"/>
    <w:p w:rsidR="00563E50" w:rsidRDefault="00563E50" w:rsidP="001F576F">
      <w:r>
        <w:t>”</w:t>
      </w:r>
      <w:r w:rsidR="00070977" w:rsidRPr="001F576F">
        <w:t xml:space="preserve">Sven-Olof </w:t>
      </w:r>
      <w:r w:rsidR="001E1A4D">
        <w:t xml:space="preserve">Johansson </w:t>
      </w:r>
      <w:r w:rsidR="00070977" w:rsidRPr="001F576F">
        <w:t>och Peter</w:t>
      </w:r>
      <w:r w:rsidR="001E1A4D">
        <w:t xml:space="preserve"> Wågström</w:t>
      </w:r>
      <w:r w:rsidR="001F576F">
        <w:t xml:space="preserve"> besitter en stor </w:t>
      </w:r>
      <w:r w:rsidR="001F576F" w:rsidRPr="00AD7DA3">
        <w:t>branschkännedom</w:t>
      </w:r>
      <w:r w:rsidR="0027422A" w:rsidRPr="00AD7DA3">
        <w:t xml:space="preserve"> inom bygg- och fastighetsbranschen,</w:t>
      </w:r>
      <w:r w:rsidR="001F576F" w:rsidRPr="00AD7DA3">
        <w:t xml:space="preserve"> och detta kombinerat </w:t>
      </w:r>
      <w:r w:rsidR="0027422A" w:rsidRPr="00AD7DA3">
        <w:t>med</w:t>
      </w:r>
      <w:r w:rsidR="001F576F" w:rsidRPr="00AD7DA3">
        <w:t xml:space="preserve"> deras intresse och kunskaper inom teknik gör</w:t>
      </w:r>
      <w:r w:rsidRPr="00AD7DA3">
        <w:t xml:space="preserve"> </w:t>
      </w:r>
      <w:r w:rsidR="002B109F" w:rsidRPr="00AD7DA3">
        <w:t xml:space="preserve">att </w:t>
      </w:r>
      <w:r w:rsidRPr="00AD7DA3">
        <w:t>de</w:t>
      </w:r>
      <w:r w:rsidR="00AD7DA3" w:rsidRPr="00AD7DA3">
        <w:t xml:space="preserve"> </w:t>
      </w:r>
      <w:r w:rsidR="001F576F" w:rsidRPr="00AD7DA3">
        <w:t>satsa</w:t>
      </w:r>
      <w:r w:rsidR="002B109F" w:rsidRPr="00AD7DA3">
        <w:t>r</w:t>
      </w:r>
      <w:r w:rsidR="001F576F" w:rsidRPr="00AD7DA3">
        <w:t xml:space="preserve"> på BoldArc</w:t>
      </w:r>
      <w:r w:rsidR="002E4FE5" w:rsidRPr="00AD7DA3">
        <w:t>. Det är en milstolpe för BoldArc att få in två så</w:t>
      </w:r>
      <w:r w:rsidR="002E4FE5">
        <w:t xml:space="preserve"> </w:t>
      </w:r>
      <w:r w:rsidR="00AD53F0">
        <w:t>strategiska</w:t>
      </w:r>
      <w:r w:rsidR="002E4FE5">
        <w:t xml:space="preserve"> </w:t>
      </w:r>
      <w:r w:rsidR="00AD53F0">
        <w:t>partners som båda har starka och etablerade namn på marknaden, vilket ger BoldArc ännu bättre förutsättningar till att bli ett framgångsrikt företag.</w:t>
      </w:r>
      <w:r w:rsidR="002E4FE5">
        <w:t xml:space="preserve"> </w:t>
      </w:r>
      <w:proofErr w:type="gramStart"/>
      <w:r>
        <w:t>” säger</w:t>
      </w:r>
      <w:proofErr w:type="gramEnd"/>
      <w:r>
        <w:t xml:space="preserve"> Tobias Fröberg, VD B</w:t>
      </w:r>
      <w:r w:rsidR="009F194A">
        <w:t>oldArc.</w:t>
      </w:r>
    </w:p>
    <w:p w:rsidR="00563E50" w:rsidRDefault="00563E50" w:rsidP="001F576F"/>
    <w:p w:rsidR="008E3348" w:rsidRDefault="00563E50" w:rsidP="001F576F">
      <w:r>
        <w:t>”M</w:t>
      </w:r>
      <w:r w:rsidR="00075678">
        <w:t xml:space="preserve">arknadens </w:t>
      </w:r>
      <w:r w:rsidR="0027422A">
        <w:t>efterfrågan av kvalitativa visualiseringar so</w:t>
      </w:r>
      <w:r w:rsidR="009F194A">
        <w:t>m ger en bättre rumsuppfattning</w:t>
      </w:r>
      <w:r w:rsidR="0027422A">
        <w:t xml:space="preserve"> </w:t>
      </w:r>
      <w:r w:rsidR="00BF1F2F">
        <w:t>ökar</w:t>
      </w:r>
      <w:r>
        <w:t xml:space="preserve"> stadigt</w:t>
      </w:r>
      <w:r w:rsidR="002E4FE5">
        <w:t>, vilket gör att BoldArc ligger helt rätt i tiden.</w:t>
      </w:r>
      <w:r>
        <w:t>”</w:t>
      </w:r>
      <w:r w:rsidR="009F194A">
        <w:t xml:space="preserve"> menar</w:t>
      </w:r>
      <w:r>
        <w:t xml:space="preserve"> Peter</w:t>
      </w:r>
      <w:r w:rsidR="009F194A">
        <w:t xml:space="preserve"> Wågström.</w:t>
      </w:r>
      <w:r>
        <w:t xml:space="preserve"> </w:t>
      </w:r>
    </w:p>
    <w:p w:rsidR="008E3348" w:rsidRDefault="008E3348">
      <w:pPr>
        <w:spacing w:after="160" w:line="259" w:lineRule="auto"/>
      </w:pPr>
      <w:r>
        <w:br w:type="page"/>
      </w:r>
    </w:p>
    <w:p w:rsidR="001F576F" w:rsidRDefault="001E1A4D" w:rsidP="001F576F">
      <w:pPr>
        <w:rPr>
          <w:rFonts w:eastAsia="Times New Roman" w:cs="Times New Roman"/>
          <w:b/>
        </w:rPr>
      </w:pPr>
      <w:bookmarkStart w:id="0" w:name="_GoBack"/>
      <w:bookmarkEnd w:id="0"/>
      <w:r w:rsidRPr="00BF1F2F">
        <w:rPr>
          <w:rFonts w:eastAsia="Times New Roman" w:cs="Times New Roman"/>
          <w:b/>
        </w:rPr>
        <w:lastRenderedPageBreak/>
        <w:t>Mer</w:t>
      </w:r>
      <w:r w:rsidR="007A2C35" w:rsidRPr="00BF1F2F">
        <w:rPr>
          <w:rFonts w:eastAsia="Times New Roman" w:cs="Times New Roman"/>
          <w:b/>
        </w:rPr>
        <w:t xml:space="preserve"> information om BoldArc</w:t>
      </w:r>
    </w:p>
    <w:p w:rsidR="001F576F" w:rsidRPr="001F576F" w:rsidRDefault="001F576F" w:rsidP="001F576F">
      <w:pPr>
        <w:shd w:val="clear" w:color="auto" w:fill="FFFFFF"/>
        <w:rPr>
          <w:rFonts w:eastAsia="Times New Roman" w:cs="Arial"/>
          <w:color w:val="222222"/>
        </w:rPr>
      </w:pPr>
      <w:r w:rsidRPr="001F576F">
        <w:rPr>
          <w:rFonts w:eastAsia="Times New Roman" w:cs="Arial"/>
          <w:color w:val="000000"/>
        </w:rPr>
        <w:t xml:space="preserve">BoldArcs kärnverksamhet är visualisering av </w:t>
      </w:r>
      <w:r w:rsidR="0027422A" w:rsidRPr="00075678">
        <w:rPr>
          <w:rFonts w:eastAsia="Times New Roman" w:cs="Arial"/>
          <w:color w:val="000000"/>
        </w:rPr>
        <w:t>miljöer</w:t>
      </w:r>
      <w:r w:rsidRPr="001F576F">
        <w:rPr>
          <w:rFonts w:eastAsia="Times New Roman" w:cs="Arial"/>
          <w:color w:val="000000"/>
        </w:rPr>
        <w:t xml:space="preserve"> i</w:t>
      </w:r>
      <w:r w:rsidRPr="001F576F">
        <w:rPr>
          <w:rFonts w:eastAsia="Times New Roman" w:cs="Arial"/>
          <w:bCs/>
          <w:color w:val="000000"/>
        </w:rPr>
        <w:t> </w:t>
      </w:r>
      <w:r w:rsidR="00075678" w:rsidRPr="00075678">
        <w:rPr>
          <w:rFonts w:eastAsia="Times New Roman" w:cs="Arial"/>
          <w:bCs/>
          <w:color w:val="000000"/>
        </w:rPr>
        <w:t>VR</w:t>
      </w:r>
      <w:r w:rsidRPr="001F576F">
        <w:rPr>
          <w:rFonts w:eastAsia="Times New Roman" w:cs="Arial"/>
          <w:color w:val="000000"/>
        </w:rPr>
        <w:t xml:space="preserve"> kombinerat med ett interaktivt moment i upplevelsen. För </w:t>
      </w:r>
      <w:r w:rsidR="00B80E51">
        <w:rPr>
          <w:rFonts w:eastAsia="Times New Roman" w:cs="Arial"/>
          <w:color w:val="000000"/>
        </w:rPr>
        <w:t xml:space="preserve">bygg- och </w:t>
      </w:r>
      <w:r w:rsidRPr="001F576F">
        <w:rPr>
          <w:rFonts w:eastAsia="Times New Roman" w:cs="Arial"/>
          <w:color w:val="000000"/>
        </w:rPr>
        <w:t>fastighetsbranschen innebär detta en möjlighet att ta på sig ett VR-headset och besöka bostäder, kontorslokaler och byggnader, helt omsvept av en mycket realistisk virtuell miljö. Förutom att få uppleva objektet i VR erbjuds en möjlighet att i realtid förändra egenskaper i den virtuella miljön. </w:t>
      </w:r>
    </w:p>
    <w:p w:rsidR="001F576F" w:rsidRPr="001F576F" w:rsidRDefault="001F576F" w:rsidP="001F576F">
      <w:pPr>
        <w:shd w:val="clear" w:color="auto" w:fill="FFFFFF"/>
        <w:rPr>
          <w:rFonts w:eastAsia="Times New Roman" w:cs="Arial"/>
          <w:color w:val="222222"/>
        </w:rPr>
      </w:pPr>
      <w:r w:rsidRPr="001F576F">
        <w:rPr>
          <w:rFonts w:eastAsia="Times New Roman" w:cs="Arial"/>
          <w:color w:val="000000"/>
        </w:rPr>
        <w:t> </w:t>
      </w:r>
    </w:p>
    <w:p w:rsidR="001F576F" w:rsidRPr="001E0F78" w:rsidRDefault="001F576F" w:rsidP="001F576F">
      <w:pPr>
        <w:shd w:val="clear" w:color="auto" w:fill="FFFFFF"/>
        <w:rPr>
          <w:rFonts w:eastAsia="Times New Roman" w:cs="Arial"/>
          <w:color w:val="222222"/>
        </w:rPr>
      </w:pPr>
      <w:r w:rsidRPr="001F576F">
        <w:rPr>
          <w:rFonts w:eastAsia="Times New Roman" w:cs="Arial"/>
          <w:color w:val="222222"/>
        </w:rPr>
        <w:t>VR-</w:t>
      </w:r>
      <w:r w:rsidRPr="001E0F78">
        <w:rPr>
          <w:rFonts w:eastAsia="Times New Roman" w:cs="Arial"/>
          <w:color w:val="222222"/>
        </w:rPr>
        <w:t>scener skapas i en realtidsmotor/spelmotor. Det fina med att producera scenerna i en realtidsmotor är att den förutom </w:t>
      </w:r>
      <w:r w:rsidRPr="001E0F78">
        <w:rPr>
          <w:rFonts w:eastAsia="Times New Roman" w:cs="Arial"/>
          <w:b/>
          <w:bCs/>
          <w:color w:val="222222"/>
        </w:rPr>
        <w:t>3D-bilder</w:t>
      </w:r>
      <w:r w:rsidRPr="001E0F78">
        <w:rPr>
          <w:rFonts w:eastAsia="Times New Roman" w:cs="Arial"/>
          <w:color w:val="222222"/>
        </w:rPr>
        <w:t> stöder visualiseringar i olika former på plattskärm:</w:t>
      </w:r>
    </w:p>
    <w:p w:rsidR="001F576F" w:rsidRPr="001E0F78" w:rsidRDefault="001F576F" w:rsidP="001F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</w:rPr>
      </w:pPr>
      <w:r w:rsidRPr="001E0F78">
        <w:rPr>
          <w:rFonts w:eastAsia="Times New Roman" w:cs="Arial"/>
          <w:b/>
          <w:bCs/>
          <w:color w:val="222222"/>
        </w:rPr>
        <w:t>Filmgenomåkningar</w:t>
      </w:r>
    </w:p>
    <w:p w:rsidR="001F576F" w:rsidRPr="001E0F78" w:rsidRDefault="001F576F" w:rsidP="001F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</w:rPr>
      </w:pPr>
      <w:r w:rsidRPr="001E0F78">
        <w:rPr>
          <w:rFonts w:eastAsia="Times New Roman" w:cs="Arial"/>
          <w:b/>
          <w:bCs/>
          <w:color w:val="222222"/>
        </w:rPr>
        <w:t>Interaktiva 3D-visualiseringar</w:t>
      </w:r>
    </w:p>
    <w:p w:rsidR="001F576F" w:rsidRPr="001E0F78" w:rsidRDefault="001F576F" w:rsidP="001F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</w:rPr>
      </w:pPr>
      <w:r w:rsidRPr="001E0F78">
        <w:rPr>
          <w:rFonts w:eastAsia="Times New Roman" w:cs="Arial"/>
          <w:b/>
          <w:bCs/>
          <w:color w:val="222222"/>
        </w:rPr>
        <w:t>Interaktiva touch-visualiseringar</w:t>
      </w:r>
    </w:p>
    <w:p w:rsidR="001F576F" w:rsidRPr="001E0F78" w:rsidRDefault="001F576F" w:rsidP="001F57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</w:rPr>
      </w:pPr>
      <w:r w:rsidRPr="001E0F78">
        <w:rPr>
          <w:rFonts w:eastAsia="Times New Roman" w:cs="Arial"/>
          <w:b/>
          <w:bCs/>
          <w:color w:val="222222"/>
        </w:rPr>
        <w:t>Augmented Reality</w:t>
      </w:r>
      <w:r w:rsidRPr="001E0F78">
        <w:rPr>
          <w:rFonts w:eastAsia="Times New Roman" w:cs="Arial"/>
          <w:color w:val="222222"/>
        </w:rPr>
        <w:t> </w:t>
      </w:r>
      <w:r w:rsidRPr="001E0F78">
        <w:rPr>
          <w:rFonts w:eastAsia="Times New Roman" w:cs="Arial"/>
          <w:b/>
          <w:bCs/>
          <w:color w:val="222222"/>
        </w:rPr>
        <w:t>(AR)</w:t>
      </w:r>
    </w:p>
    <w:p w:rsidR="001F576F" w:rsidRPr="001F576F" w:rsidRDefault="001F576F" w:rsidP="001F576F">
      <w:pPr>
        <w:shd w:val="clear" w:color="auto" w:fill="FFFFFF"/>
        <w:rPr>
          <w:rFonts w:eastAsia="Times New Roman" w:cs="Arial"/>
          <w:color w:val="222222"/>
          <w:lang w:val="en-US"/>
        </w:rPr>
      </w:pPr>
    </w:p>
    <w:p w:rsidR="001F576F" w:rsidRPr="001F576F" w:rsidRDefault="001F576F" w:rsidP="001F576F">
      <w:pPr>
        <w:shd w:val="clear" w:color="auto" w:fill="FFFFFF"/>
        <w:rPr>
          <w:rFonts w:eastAsia="Times New Roman" w:cs="Arial"/>
          <w:color w:val="222222"/>
        </w:rPr>
      </w:pPr>
      <w:r w:rsidRPr="001F576F">
        <w:rPr>
          <w:rFonts w:eastAsia="Times New Roman" w:cs="Arial"/>
          <w:color w:val="000000"/>
        </w:rPr>
        <w:t>Förutom visualisering</w:t>
      </w:r>
      <w:r w:rsidR="001E1A4D">
        <w:rPr>
          <w:rFonts w:eastAsia="Times New Roman" w:cs="Arial"/>
          <w:color w:val="000000"/>
        </w:rPr>
        <w:t xml:space="preserve"> av fastighetsobjekt skapar BoldArc</w:t>
      </w:r>
      <w:r w:rsidRPr="001F576F">
        <w:rPr>
          <w:rFonts w:eastAsia="Times New Roman" w:cs="Arial"/>
          <w:color w:val="000000"/>
        </w:rPr>
        <w:t xml:space="preserve"> VR-visualiseringar av parker, stadsbilder och landskap. I den virtuella miljön kan vi simulera solljusets förändringar över dagen, årstidsförändringar, kundflöde i en galleria, boendeflöde</w:t>
      </w:r>
      <w:r w:rsidR="002B109F">
        <w:rPr>
          <w:rFonts w:eastAsia="Times New Roman" w:cs="Arial"/>
          <w:color w:val="000000"/>
        </w:rPr>
        <w:t xml:space="preserve"> i ett bostadshus, flödet </w:t>
      </w:r>
      <w:r w:rsidR="002B109F" w:rsidRPr="00AD7DA3">
        <w:rPr>
          <w:rFonts w:eastAsia="Times New Roman" w:cs="Arial"/>
          <w:color w:val="000000"/>
        </w:rPr>
        <w:t>av människor</w:t>
      </w:r>
      <w:r w:rsidRPr="00AD7DA3">
        <w:rPr>
          <w:rFonts w:eastAsia="Times New Roman" w:cs="Arial"/>
          <w:color w:val="000000"/>
        </w:rPr>
        <w:t xml:space="preserve"> i en</w:t>
      </w:r>
      <w:r w:rsidRPr="001F576F">
        <w:rPr>
          <w:rFonts w:eastAsia="Times New Roman" w:cs="Arial"/>
          <w:color w:val="000000"/>
        </w:rPr>
        <w:t xml:space="preserve"> kontorsbyggnad etc.</w:t>
      </w:r>
    </w:p>
    <w:p w:rsidR="001E1A4D" w:rsidRDefault="001E1A4D"/>
    <w:p w:rsidR="00471E27" w:rsidRDefault="001E1A4D" w:rsidP="0027422A">
      <w:r>
        <w:t xml:space="preserve">Inom kort kommer BoldArc att erbjuda visualiseringar till andra </w:t>
      </w:r>
      <w:r w:rsidRPr="00AD7DA3">
        <w:t>affärs</w:t>
      </w:r>
      <w:r w:rsidR="002B109F" w:rsidRPr="00AD7DA3">
        <w:t>om</w:t>
      </w:r>
      <w:r w:rsidRPr="00AD7DA3">
        <w:t>råden inom</w:t>
      </w:r>
      <w:r>
        <w:t xml:space="preserve"> B2B, såsom båt- bil och flygindustrin. Det kommer även bli aktuellt att le</w:t>
      </w:r>
      <w:r w:rsidR="00B80E51">
        <w:t>verera visualiseringar till konsumentmarknaden i framtiden.</w:t>
      </w:r>
    </w:p>
    <w:p w:rsidR="0027422A" w:rsidRDefault="0027422A" w:rsidP="0027422A"/>
    <w:p w:rsidR="0027422A" w:rsidRDefault="0027422A" w:rsidP="0027422A">
      <w:r>
        <w:t xml:space="preserve">Parallellt med skapandet av skräddarsydda realtidsscener </w:t>
      </w:r>
      <w:r w:rsidR="00075678">
        <w:t>utvecklar BoldArc en egen programvara som ska underlätta skapandet av realtids</w:t>
      </w:r>
      <w:r w:rsidR="00070261">
        <w:t>s</w:t>
      </w:r>
      <w:r w:rsidR="00075678">
        <w:t xml:space="preserve">cener. I förlängningen ska användaren kunna bygga objekt inne i VR-miljön med hjälp av ett VR headset och sensorkameror. </w:t>
      </w:r>
      <w:r>
        <w:t xml:space="preserve"> </w:t>
      </w:r>
    </w:p>
    <w:p w:rsidR="001E1A4D" w:rsidRDefault="001E1A4D" w:rsidP="0027422A"/>
    <w:p w:rsidR="007C0481" w:rsidRDefault="007C0481" w:rsidP="0027422A">
      <w:r>
        <w:t>Klicka även länkarna nedan för mer information samt besök vår hemsida!</w:t>
      </w:r>
    </w:p>
    <w:p w:rsidR="007C0481" w:rsidRDefault="007C0481" w:rsidP="0027422A"/>
    <w:p w:rsidR="007C0481" w:rsidRDefault="008E3348" w:rsidP="0027422A">
      <w:hyperlink r:id="rId6" w:history="1">
        <w:r w:rsidR="007C0481" w:rsidRPr="00FC66A8">
          <w:rPr>
            <w:rStyle w:val="Hyperlink"/>
          </w:rPr>
          <w:t>https://vimeo.com/121122797</w:t>
        </w:r>
      </w:hyperlink>
    </w:p>
    <w:p w:rsidR="007C0481" w:rsidRDefault="007C0481" w:rsidP="0027422A"/>
    <w:p w:rsidR="007C0481" w:rsidRDefault="008E3348" w:rsidP="0027422A">
      <w:hyperlink r:id="rId7" w:history="1">
        <w:r w:rsidR="007C0481" w:rsidRPr="00FC66A8">
          <w:rPr>
            <w:rStyle w:val="Hyperlink"/>
          </w:rPr>
          <w:t>https://vimeo.com/119120482</w:t>
        </w:r>
      </w:hyperlink>
    </w:p>
    <w:p w:rsidR="007C0481" w:rsidRDefault="007C0481" w:rsidP="0027422A"/>
    <w:p w:rsidR="00BF1F2F" w:rsidRDefault="00BF1F2F" w:rsidP="0027422A"/>
    <w:p w:rsidR="001E1A4D" w:rsidRPr="0027422A" w:rsidRDefault="0027422A" w:rsidP="0027422A">
      <w:pPr>
        <w:rPr>
          <w:b/>
        </w:rPr>
      </w:pPr>
      <w:r w:rsidRPr="0027422A">
        <w:rPr>
          <w:b/>
        </w:rPr>
        <w:t>Kontaktuppgifter:</w:t>
      </w:r>
    </w:p>
    <w:p w:rsidR="0027422A" w:rsidRPr="00BF1F2F" w:rsidRDefault="0027422A" w:rsidP="0027422A">
      <w:r w:rsidRPr="00BF1F2F">
        <w:t>Tobias Fröberg, VD</w:t>
      </w:r>
    </w:p>
    <w:p w:rsidR="0027422A" w:rsidRPr="00BF1F2F" w:rsidRDefault="0027422A" w:rsidP="0027422A">
      <w:r w:rsidRPr="00BF1F2F">
        <w:t>BoldArc</w:t>
      </w:r>
    </w:p>
    <w:p w:rsidR="0027422A" w:rsidRPr="00BF1F2F" w:rsidRDefault="0027422A" w:rsidP="0027422A">
      <w:r w:rsidRPr="00BF1F2F">
        <w:t>+46 735 068 670</w:t>
      </w:r>
    </w:p>
    <w:p w:rsidR="001E1A4D" w:rsidRDefault="008E3348">
      <w:hyperlink r:id="rId8" w:history="1">
        <w:r w:rsidR="00563E50" w:rsidRPr="00FC66A8">
          <w:rPr>
            <w:rStyle w:val="Hyperlink"/>
          </w:rPr>
          <w:t>tobias.froberg@boldarc.com</w:t>
        </w:r>
      </w:hyperlink>
      <w:r w:rsidR="00563E50">
        <w:t xml:space="preserve"> </w:t>
      </w:r>
    </w:p>
    <w:p w:rsidR="00563E50" w:rsidRPr="00BF1F2F" w:rsidRDefault="008E3348">
      <w:hyperlink r:id="rId9" w:history="1">
        <w:r w:rsidR="00563E50" w:rsidRPr="00FC66A8">
          <w:rPr>
            <w:rStyle w:val="Hyperlink"/>
          </w:rPr>
          <w:t>www.boldarc.com</w:t>
        </w:r>
      </w:hyperlink>
      <w:r w:rsidR="00563E50">
        <w:t xml:space="preserve"> </w:t>
      </w:r>
    </w:p>
    <w:sectPr w:rsidR="00563E50" w:rsidRPr="00BF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E66B7"/>
    <w:multiLevelType w:val="multilevel"/>
    <w:tmpl w:val="858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A2"/>
    <w:rsid w:val="00070261"/>
    <w:rsid w:val="00070977"/>
    <w:rsid w:val="000732A7"/>
    <w:rsid w:val="00075678"/>
    <w:rsid w:val="001E0F78"/>
    <w:rsid w:val="001E1A4D"/>
    <w:rsid w:val="001F576F"/>
    <w:rsid w:val="002404B6"/>
    <w:rsid w:val="0027422A"/>
    <w:rsid w:val="002B109F"/>
    <w:rsid w:val="002E0068"/>
    <w:rsid w:val="002E4FE5"/>
    <w:rsid w:val="003525A5"/>
    <w:rsid w:val="00417A1D"/>
    <w:rsid w:val="00471E27"/>
    <w:rsid w:val="004C1C0C"/>
    <w:rsid w:val="00563E50"/>
    <w:rsid w:val="005940D9"/>
    <w:rsid w:val="00696AA2"/>
    <w:rsid w:val="007A2C35"/>
    <w:rsid w:val="007C0481"/>
    <w:rsid w:val="008E3348"/>
    <w:rsid w:val="009F194A"/>
    <w:rsid w:val="00A620D5"/>
    <w:rsid w:val="00AD53F0"/>
    <w:rsid w:val="00AD7DA3"/>
    <w:rsid w:val="00B80E51"/>
    <w:rsid w:val="00BF1F2F"/>
    <w:rsid w:val="00BF7F9A"/>
    <w:rsid w:val="00D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EFFD4-1D29-42BE-9EB3-3912A8F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2A"/>
    <w:pPr>
      <w:spacing w:after="0" w:line="240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froberg@boldar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19120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211227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da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Fröberg</dc:creator>
  <cp:keywords/>
  <dc:description/>
  <cp:lastModifiedBy>Tobias Fröberg</cp:lastModifiedBy>
  <cp:revision>16</cp:revision>
  <cp:lastPrinted>2015-03-25T10:39:00Z</cp:lastPrinted>
  <dcterms:created xsi:type="dcterms:W3CDTF">2015-03-24T09:42:00Z</dcterms:created>
  <dcterms:modified xsi:type="dcterms:W3CDTF">2015-03-25T10:41:00Z</dcterms:modified>
</cp:coreProperties>
</file>