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DD" w:rsidRDefault="00C02625" w:rsidP="00D26EA2">
      <w:pPr>
        <w:pStyle w:val="IngressPFdatum"/>
        <w:spacing w:before="0"/>
        <w:jc w:val="right"/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C5585C">
        <w:t>11-</w:t>
      </w:r>
      <w:r w:rsidR="00DD3079">
        <w:t>2</w:t>
      </w:r>
      <w:r w:rsidR="00651E01">
        <w:t>7</w:t>
      </w:r>
    </w:p>
    <w:p w:rsidR="00D26EA2" w:rsidRDefault="00D26EA2" w:rsidP="00D26EA2">
      <w:pPr>
        <w:pStyle w:val="IngressPFdatum"/>
        <w:spacing w:before="0"/>
        <w:jc w:val="right"/>
      </w:pPr>
    </w:p>
    <w:p w:rsidR="0022544D" w:rsidRPr="0022544D" w:rsidRDefault="00434393" w:rsidP="00D26EA2">
      <w:pPr>
        <w:pStyle w:val="IngressPFdatum"/>
        <w:spacing w:before="0"/>
        <w:rPr>
          <w:b/>
          <w:sz w:val="72"/>
        </w:rPr>
      </w:pPr>
      <w:r>
        <w:rPr>
          <w:b/>
          <w:sz w:val="68"/>
          <w:szCs w:val="68"/>
        </w:rPr>
        <w:t>Mejeriproduktion</w:t>
      </w:r>
      <w:r w:rsidR="00D46B85">
        <w:rPr>
          <w:b/>
          <w:sz w:val="68"/>
          <w:szCs w:val="68"/>
        </w:rPr>
        <w:t xml:space="preserve"> flyttas från Finland till Sverige</w:t>
      </w:r>
    </w:p>
    <w:p w:rsidR="005105AA" w:rsidRDefault="00D46B85" w:rsidP="00C85ECC">
      <w:pPr>
        <w:pStyle w:val="IngressPFdatum"/>
        <w:spacing w:line="264" w:lineRule="auto"/>
      </w:pPr>
      <w:r>
        <w:t xml:space="preserve">Produktionsvolymerna i Orkla Foods Sveriges anläggningar i Frödinge och Örebro utökas nu ytterligare. Detta efter att beslut </w:t>
      </w:r>
      <w:r w:rsidR="00651E01">
        <w:t xml:space="preserve">har </w:t>
      </w:r>
      <w:r>
        <w:t xml:space="preserve">fattats om att flytta produktionen av </w:t>
      </w:r>
      <w:r w:rsidR="00BB7C35">
        <w:t xml:space="preserve">finska </w:t>
      </w:r>
      <w:r>
        <w:t xml:space="preserve">Jacky puddingar och färskost, från Orkla Foods Finlands anläggning i Lahtis till Sverige. </w:t>
      </w:r>
      <w:r>
        <w:rPr>
          <w:rFonts w:ascii="Verdana" w:eastAsia="Times New Roman" w:hAnsi="Verdana"/>
          <w:sz w:val="24"/>
          <w:szCs w:val="24"/>
          <w:lang w:eastAsia="sv-SE"/>
        </w:rPr>
        <w:t>Flytten</w:t>
      </w:r>
      <w:r w:rsidRPr="00CC4EEF">
        <w:rPr>
          <w:rFonts w:ascii="Verdana" w:eastAsia="Times New Roman" w:hAnsi="Verdana"/>
          <w:sz w:val="24"/>
          <w:szCs w:val="24"/>
          <w:lang w:eastAsia="sv-SE"/>
        </w:rPr>
        <w:t xml:space="preserve"> betyder att hela produktionen i Lahtis avslutas och</w:t>
      </w:r>
      <w:r>
        <w:rPr>
          <w:rFonts w:ascii="Verdana" w:eastAsia="Times New Roman" w:hAnsi="Verdana"/>
          <w:sz w:val="24"/>
          <w:szCs w:val="24"/>
          <w:lang w:eastAsia="sv-SE"/>
        </w:rPr>
        <w:t xml:space="preserve"> att </w:t>
      </w:r>
      <w:r w:rsidRPr="00CC4EEF">
        <w:rPr>
          <w:rFonts w:ascii="Verdana" w:eastAsia="Times New Roman" w:hAnsi="Verdana"/>
          <w:sz w:val="24"/>
          <w:szCs w:val="24"/>
          <w:lang w:eastAsia="sv-SE"/>
        </w:rPr>
        <w:t>fabriken stängs vid årsskiftet</w:t>
      </w:r>
      <w:r w:rsidR="007B6ACD">
        <w:rPr>
          <w:rFonts w:ascii="Verdana" w:eastAsia="Times New Roman" w:hAnsi="Verdana"/>
          <w:sz w:val="24"/>
          <w:szCs w:val="24"/>
          <w:lang w:eastAsia="sv-SE"/>
        </w:rPr>
        <w:t xml:space="preserve"> 2015/2016</w:t>
      </w:r>
      <w:r>
        <w:rPr>
          <w:rFonts w:ascii="Verdana" w:eastAsia="Times New Roman" w:hAnsi="Verdana"/>
          <w:sz w:val="24"/>
          <w:szCs w:val="24"/>
          <w:lang w:eastAsia="sv-SE"/>
        </w:rPr>
        <w:t>.</w:t>
      </w:r>
    </w:p>
    <w:p w:rsidR="009D23E0" w:rsidRDefault="00B2305B" w:rsidP="007B6ACD">
      <w:pPr>
        <w:spacing w:line="288" w:lineRule="auto"/>
        <w:rPr>
          <w:iCs/>
          <w:lang w:eastAsia="sv-SE"/>
        </w:rPr>
      </w:pPr>
      <w:r>
        <w:rPr>
          <w:iCs/>
          <w:lang w:eastAsia="sv-SE"/>
        </w:rPr>
        <w:t xml:space="preserve">I Orkla Foods Sveriges anläggning i Örebro tillagar man mellanmål och desserter under varumärken som Ekströms och Risifrutti. Hit flyttas nu produktionen av Jacky puddingar från Finland. Det innebär en utökning av produktionen med </w:t>
      </w:r>
      <w:r w:rsidR="00F27BC6">
        <w:rPr>
          <w:iCs/>
          <w:lang w:eastAsia="sv-SE"/>
        </w:rPr>
        <w:t>10</w:t>
      </w:r>
      <w:r>
        <w:rPr>
          <w:iCs/>
          <w:lang w:eastAsia="sv-SE"/>
        </w:rPr>
        <w:t>%. I Orkla Foods Sveriges mejeri i Frödinge, kän</w:t>
      </w:r>
      <w:r w:rsidR="00BB7C35">
        <w:rPr>
          <w:iCs/>
          <w:lang w:eastAsia="sv-SE"/>
        </w:rPr>
        <w:t>t</w:t>
      </w:r>
      <w:r>
        <w:rPr>
          <w:iCs/>
          <w:lang w:eastAsia="sv-SE"/>
        </w:rPr>
        <w:t xml:space="preserve"> för sina ostkakor och tårtor, förläggs samtidigt tillagningen av </w:t>
      </w:r>
      <w:r w:rsidR="00CA6652">
        <w:rPr>
          <w:iCs/>
          <w:lang w:eastAsia="sv-SE"/>
        </w:rPr>
        <w:t xml:space="preserve">den </w:t>
      </w:r>
      <w:r>
        <w:rPr>
          <w:iCs/>
          <w:lang w:eastAsia="sv-SE"/>
        </w:rPr>
        <w:t xml:space="preserve">färskost </w:t>
      </w:r>
      <w:r w:rsidR="00BB7C35">
        <w:rPr>
          <w:iCs/>
          <w:lang w:eastAsia="sv-SE"/>
        </w:rPr>
        <w:t xml:space="preserve">som idag </w:t>
      </w:r>
      <w:r w:rsidR="00CA6652">
        <w:rPr>
          <w:iCs/>
          <w:lang w:eastAsia="sv-SE"/>
        </w:rPr>
        <w:t>görs i Lahtis</w:t>
      </w:r>
      <w:r>
        <w:rPr>
          <w:iCs/>
          <w:lang w:eastAsia="sv-SE"/>
        </w:rPr>
        <w:t xml:space="preserve">. </w:t>
      </w:r>
      <w:r w:rsidR="00F27BC6">
        <w:rPr>
          <w:iCs/>
          <w:lang w:eastAsia="sv-SE"/>
        </w:rPr>
        <w:t>Det medför en 15%-ig ökning av produktionsvolymen i Frödinge.</w:t>
      </w:r>
    </w:p>
    <w:p w:rsidR="009D23E0" w:rsidRDefault="009D23E0" w:rsidP="007B6ACD">
      <w:pPr>
        <w:spacing w:line="288" w:lineRule="auto"/>
        <w:rPr>
          <w:iCs/>
          <w:lang w:eastAsia="sv-SE"/>
        </w:rPr>
      </w:pPr>
    </w:p>
    <w:p w:rsidR="00A870FF" w:rsidRDefault="00A870FF" w:rsidP="00A870FF">
      <w:pPr>
        <w:spacing w:line="288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- Vi är förstås glada för satsningen </w:t>
      </w:r>
      <w:r w:rsidR="007B6ACD">
        <w:rPr>
          <w:rFonts w:asciiTheme="majorHAnsi" w:hAnsiTheme="majorHAnsi" w:cstheme="majorHAnsi"/>
          <w:color w:val="000000"/>
        </w:rPr>
        <w:t>i våra anläggningar och de</w:t>
      </w:r>
      <w:r w:rsidR="00D2048C">
        <w:rPr>
          <w:rFonts w:asciiTheme="majorHAnsi" w:hAnsiTheme="majorHAnsi" w:cstheme="majorHAnsi"/>
          <w:color w:val="000000"/>
        </w:rPr>
        <w:t xml:space="preserve"> nya möjligheter som den </w:t>
      </w:r>
      <w:r w:rsidR="007B6ACD">
        <w:rPr>
          <w:rFonts w:asciiTheme="majorHAnsi" w:hAnsiTheme="majorHAnsi" w:cstheme="majorHAnsi"/>
          <w:color w:val="000000"/>
        </w:rPr>
        <w:t xml:space="preserve">innebär. Det </w:t>
      </w:r>
      <w:r>
        <w:rPr>
          <w:rFonts w:asciiTheme="majorHAnsi" w:hAnsiTheme="majorHAnsi" w:cstheme="majorHAnsi"/>
          <w:color w:val="000000"/>
        </w:rPr>
        <w:t xml:space="preserve">betyder mycket, inte bara </w:t>
      </w:r>
      <w:r w:rsidR="007B6ACD">
        <w:rPr>
          <w:rFonts w:asciiTheme="majorHAnsi" w:hAnsiTheme="majorHAnsi" w:cstheme="majorHAnsi"/>
          <w:color w:val="000000"/>
        </w:rPr>
        <w:t xml:space="preserve">för Orkla Foods Sverige </w:t>
      </w:r>
      <w:r>
        <w:rPr>
          <w:rFonts w:asciiTheme="majorHAnsi" w:hAnsiTheme="majorHAnsi" w:cstheme="majorHAnsi"/>
          <w:color w:val="000000"/>
        </w:rPr>
        <w:t xml:space="preserve">och för våra medarbetare, utan </w:t>
      </w:r>
      <w:r w:rsidR="007B6ACD">
        <w:rPr>
          <w:rFonts w:asciiTheme="majorHAnsi" w:hAnsiTheme="majorHAnsi" w:cstheme="majorHAnsi"/>
          <w:color w:val="000000"/>
        </w:rPr>
        <w:t>också för Örebro och Frödinge där arbetstillfällen tryggas.</w:t>
      </w:r>
      <w:r>
        <w:rPr>
          <w:rFonts w:asciiTheme="majorHAnsi" w:hAnsiTheme="majorHAnsi" w:cstheme="majorHAnsi"/>
          <w:color w:val="000000"/>
        </w:rPr>
        <w:t xml:space="preserve"> Samtidigt känner vi</w:t>
      </w:r>
      <w:r w:rsidR="00D2048C">
        <w:rPr>
          <w:rFonts w:asciiTheme="majorHAnsi" w:hAnsiTheme="majorHAnsi" w:cstheme="majorHAnsi"/>
          <w:color w:val="000000"/>
        </w:rPr>
        <w:t xml:space="preserve"> självklart</w:t>
      </w:r>
      <w:r>
        <w:rPr>
          <w:rFonts w:asciiTheme="majorHAnsi" w:hAnsiTheme="majorHAnsi" w:cstheme="majorHAnsi"/>
          <w:color w:val="000000"/>
        </w:rPr>
        <w:t xml:space="preserve"> med våra kollegor i Finland</w:t>
      </w:r>
      <w:r w:rsidR="007B6ACD">
        <w:rPr>
          <w:rFonts w:asciiTheme="majorHAnsi" w:hAnsiTheme="majorHAnsi" w:cstheme="majorHAnsi"/>
          <w:color w:val="000000"/>
        </w:rPr>
        <w:t xml:space="preserve">, </w:t>
      </w:r>
      <w:r>
        <w:rPr>
          <w:rFonts w:asciiTheme="majorHAnsi" w:hAnsiTheme="majorHAnsi" w:cstheme="majorHAnsi"/>
          <w:color w:val="000000"/>
        </w:rPr>
        <w:t>säger Patrik Andersson, VD på Orkla Foods Sverige.</w:t>
      </w:r>
    </w:p>
    <w:p w:rsidR="00B2305B" w:rsidRDefault="00B2305B" w:rsidP="00A870FF">
      <w:pPr>
        <w:spacing w:line="288" w:lineRule="auto"/>
        <w:rPr>
          <w:rFonts w:asciiTheme="majorHAnsi" w:hAnsiTheme="majorHAnsi" w:cstheme="majorHAnsi"/>
          <w:color w:val="000000"/>
        </w:rPr>
      </w:pPr>
    </w:p>
    <w:p w:rsidR="00B2305B" w:rsidRPr="00CC4EEF" w:rsidRDefault="00B2305B" w:rsidP="00B2305B">
      <w:pPr>
        <w:spacing w:line="288" w:lineRule="auto"/>
        <w:rPr>
          <w:iCs/>
          <w:lang w:eastAsia="sv-SE"/>
        </w:rPr>
      </w:pPr>
      <w:r w:rsidRPr="00CC4EEF">
        <w:rPr>
          <w:iCs/>
          <w:lang w:eastAsia="sv-SE"/>
        </w:rPr>
        <w:t xml:space="preserve">Orkla Foods Finland har ägt fabriken i Lahtis sedan 1998. Fabriken är byggd 1905 och är en av de äldsta livsmedelsanläggningar fortfarande i bruk i Finland. </w:t>
      </w:r>
      <w:r>
        <w:rPr>
          <w:iCs/>
          <w:lang w:eastAsia="sv-SE"/>
        </w:rPr>
        <w:t xml:space="preserve">Här produceras puddingar, färskost och yoghurt under bland annat varumärket Jacky. </w:t>
      </w:r>
      <w:r w:rsidRPr="00CC4EEF">
        <w:rPr>
          <w:iCs/>
          <w:lang w:eastAsia="sv-SE"/>
        </w:rPr>
        <w:t xml:space="preserve">Främsta skäl till beslutet att </w:t>
      </w:r>
      <w:r>
        <w:rPr>
          <w:iCs/>
          <w:lang w:eastAsia="sv-SE"/>
        </w:rPr>
        <w:t xml:space="preserve">nu </w:t>
      </w:r>
      <w:r w:rsidRPr="00CC4EEF">
        <w:rPr>
          <w:iCs/>
          <w:lang w:eastAsia="sv-SE"/>
        </w:rPr>
        <w:t xml:space="preserve">stänga fabriken är att verksamheten under en längre tid </w:t>
      </w:r>
      <w:r>
        <w:rPr>
          <w:iCs/>
          <w:lang w:eastAsia="sv-SE"/>
        </w:rPr>
        <w:t xml:space="preserve">har </w:t>
      </w:r>
      <w:r w:rsidRPr="00CC4EEF">
        <w:rPr>
          <w:iCs/>
          <w:lang w:eastAsia="sv-SE"/>
        </w:rPr>
        <w:t xml:space="preserve">varit olönsam, att produktionsutrymmen är oändamålsenliga och att produktionslinjerna är föråldrade. </w:t>
      </w:r>
    </w:p>
    <w:p w:rsidR="002E422B" w:rsidRDefault="002E422B" w:rsidP="002E422B">
      <w:pPr>
        <w:spacing w:line="288" w:lineRule="auto"/>
        <w:rPr>
          <w:iCs/>
          <w:lang w:eastAsia="sv-SE"/>
        </w:rPr>
      </w:pPr>
    </w:p>
    <w:p w:rsidR="00A870FF" w:rsidRDefault="00D46B85" w:rsidP="00D46B85">
      <w:pPr>
        <w:spacing w:line="288" w:lineRule="auto"/>
        <w:rPr>
          <w:iCs/>
          <w:lang w:eastAsia="sv-SE"/>
        </w:rPr>
      </w:pPr>
      <w:r w:rsidRPr="00CC4EEF">
        <w:rPr>
          <w:iCs/>
          <w:lang w:eastAsia="sv-SE"/>
        </w:rPr>
        <w:t>Fabriken i Lahtis har för närvarande 41 anställda vars anställning kommer at</w:t>
      </w:r>
      <w:r w:rsidR="007B6ACD">
        <w:rPr>
          <w:iCs/>
          <w:lang w:eastAsia="sv-SE"/>
        </w:rPr>
        <w:t>t</w:t>
      </w:r>
      <w:r w:rsidR="00C06522">
        <w:rPr>
          <w:iCs/>
          <w:lang w:eastAsia="sv-SE"/>
        </w:rPr>
        <w:t xml:space="preserve"> upphöra. Orkla </w:t>
      </w:r>
      <w:r w:rsidRPr="00CC4EEF">
        <w:rPr>
          <w:iCs/>
          <w:lang w:eastAsia="sv-SE"/>
        </w:rPr>
        <w:t>Foods</w:t>
      </w:r>
      <w:r w:rsidR="00C06522">
        <w:rPr>
          <w:iCs/>
          <w:lang w:eastAsia="sv-SE"/>
        </w:rPr>
        <w:t> </w:t>
      </w:r>
      <w:r w:rsidRPr="00CC4EEF">
        <w:rPr>
          <w:iCs/>
          <w:lang w:eastAsia="sv-SE"/>
        </w:rPr>
        <w:t xml:space="preserve">Finlands fabrik i Åbo har möjlighet att erbjuda säsongsarbete i sill- och grönsaksproduktion. </w:t>
      </w:r>
      <w:r w:rsidR="007B6ACD" w:rsidRPr="00C06522">
        <w:rPr>
          <w:iCs/>
          <w:lang w:eastAsia="sv-SE"/>
        </w:rPr>
        <w:t>För Jacky yoghurtprodukter söks en extern underleverantör.</w:t>
      </w:r>
    </w:p>
    <w:p w:rsidR="00540D84" w:rsidRDefault="00540D84" w:rsidP="00C85ECC">
      <w:pPr>
        <w:pStyle w:val="Rubrik2"/>
        <w:spacing w:after="60" w:line="312" w:lineRule="auto"/>
        <w:rPr>
          <w:rFonts w:eastAsia="Times New Roman"/>
          <w:b/>
          <w:sz w:val="24"/>
          <w:lang w:eastAsia="sv-SE"/>
        </w:rPr>
      </w:pPr>
      <w:r>
        <w:rPr>
          <w:rFonts w:eastAsia="Times New Roman"/>
          <w:b/>
          <w:sz w:val="24"/>
          <w:lang w:eastAsia="sv-SE"/>
        </w:rPr>
        <w:lastRenderedPageBreak/>
        <w:t>Om Orkla Foods Finland</w:t>
      </w:r>
    </w:p>
    <w:p w:rsidR="00540D84" w:rsidRPr="00540D84" w:rsidRDefault="00540D84" w:rsidP="00540D84">
      <w:pPr>
        <w:spacing w:line="288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Orkla Foods Finland ägs precis som Orkla Foods Sverige av den norska Orklakoncernen. Företaget har i dagsläget produktion i Åbo och Lahtis</w:t>
      </w:r>
      <w:r w:rsidR="00577E82">
        <w:rPr>
          <w:rFonts w:asciiTheme="majorHAnsi" w:hAnsiTheme="majorHAnsi" w:cstheme="majorHAnsi"/>
          <w:color w:val="000000"/>
        </w:rPr>
        <w:t xml:space="preserve"> i Finland</w:t>
      </w:r>
      <w:r>
        <w:rPr>
          <w:rFonts w:asciiTheme="majorHAnsi" w:hAnsiTheme="majorHAnsi" w:cstheme="majorHAnsi"/>
          <w:color w:val="000000"/>
        </w:rPr>
        <w:t xml:space="preserve">. </w:t>
      </w:r>
      <w:r w:rsidR="00FD1852">
        <w:rPr>
          <w:rFonts w:asciiTheme="majorHAnsi" w:hAnsiTheme="majorHAnsi" w:cstheme="majorHAnsi"/>
          <w:color w:val="000000"/>
        </w:rPr>
        <w:t xml:space="preserve">I produktportföljen återfinns grönsaks- och fiskkonserver, mejeriprodukter och pålägg. </w:t>
      </w:r>
      <w:r w:rsidR="00577E82">
        <w:rPr>
          <w:rFonts w:ascii="Helv" w:hAnsi="Helv" w:cs="Helv"/>
          <w:color w:val="000000"/>
        </w:rPr>
        <w:t>Orkla Foods Finland hade 2013 en omsättning på 92,2 miljoner EUR och i genomsnitt 185 anställda samt 23 säsongsarbetare.</w:t>
      </w:r>
    </w:p>
    <w:p w:rsidR="00540D84" w:rsidRPr="00540D84" w:rsidRDefault="00540D84" w:rsidP="00540D84">
      <w:pPr>
        <w:rPr>
          <w:lang w:eastAsia="sv-SE"/>
        </w:rPr>
      </w:pPr>
    </w:p>
    <w:p w:rsidR="00282B4E" w:rsidRPr="00C85ECC" w:rsidRDefault="00282B4E" w:rsidP="00C85ECC">
      <w:pPr>
        <w:pStyle w:val="Rubrik2"/>
        <w:spacing w:after="60" w:line="312" w:lineRule="auto"/>
        <w:rPr>
          <w:rFonts w:eastAsia="Times New Roman"/>
          <w:b/>
          <w:sz w:val="24"/>
          <w:lang w:eastAsia="sv-SE"/>
        </w:rPr>
      </w:pPr>
      <w:r w:rsidRPr="00C85ECC">
        <w:rPr>
          <w:rFonts w:eastAsia="Times New Roman"/>
          <w:b/>
          <w:sz w:val="24"/>
          <w:lang w:eastAsia="sv-SE"/>
        </w:rPr>
        <w:t>För ytterligare information, kontakta:</w:t>
      </w:r>
    </w:p>
    <w:p w:rsidR="00C06522" w:rsidRDefault="00C06522" w:rsidP="00C85ECC">
      <w:pPr>
        <w:spacing w:line="312" w:lineRule="auto"/>
        <w:rPr>
          <w:rFonts w:eastAsia="Times New Roman"/>
          <w:lang w:eastAsia="sv-SE"/>
        </w:rPr>
      </w:pPr>
      <w:r w:rsidRPr="00C06522">
        <w:rPr>
          <w:rFonts w:eastAsia="Times New Roman"/>
          <w:lang w:eastAsia="sv-SE"/>
        </w:rPr>
        <w:t>Rabbe Wikström, VD, Orkla Foods Finland</w:t>
      </w:r>
      <w:r>
        <w:rPr>
          <w:rFonts w:eastAsia="Times New Roman"/>
          <w:lang w:eastAsia="sv-SE"/>
        </w:rPr>
        <w:br/>
      </w:r>
      <w:r w:rsidRPr="00C06522">
        <w:rPr>
          <w:rFonts w:eastAsia="Times New Roman"/>
          <w:lang w:eastAsia="sv-SE"/>
        </w:rPr>
        <w:t xml:space="preserve">+358 0 400-520 008, </w:t>
      </w:r>
      <w:hyperlink r:id="rId8" w:history="1">
        <w:r w:rsidRPr="00C06522">
          <w:rPr>
            <w:rFonts w:eastAsia="Times New Roman"/>
            <w:lang w:eastAsia="sv-SE"/>
          </w:rPr>
          <w:t>rabbe.wikstrom@orkla.fi</w:t>
        </w:r>
      </w:hyperlink>
    </w:p>
    <w:p w:rsidR="005E5EF7" w:rsidRDefault="00435234" w:rsidP="00C06522">
      <w:pPr>
        <w:spacing w:before="160" w:line="312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4D33CF">
        <w:rPr>
          <w:rFonts w:eastAsia="Times New Roman"/>
          <w:lang w:eastAsia="sv-SE"/>
        </w:rPr>
        <w:t xml:space="preserve">, </w:t>
      </w:r>
      <w:r>
        <w:rPr>
          <w:rFonts w:eastAsia="Times New Roman"/>
          <w:lang w:eastAsia="sv-SE"/>
        </w:rPr>
        <w:t>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F1532E" w:rsidRPr="00D26EA2" w:rsidRDefault="00435234" w:rsidP="00C85ECC">
      <w:pPr>
        <w:spacing w:line="312" w:lineRule="auto"/>
        <w:rPr>
          <w:lang w:val="en-US"/>
        </w:rPr>
      </w:pPr>
      <w:r w:rsidRPr="00C06522">
        <w:rPr>
          <w:rFonts w:eastAsia="Times New Roman"/>
          <w:lang w:eastAsia="sv-SE"/>
        </w:rPr>
        <w:t>0708-99 19 37</w:t>
      </w:r>
      <w:r w:rsidR="004D33CF" w:rsidRPr="00C06522">
        <w:rPr>
          <w:rFonts w:eastAsia="Times New Roman"/>
          <w:lang w:eastAsia="sv-SE"/>
        </w:rPr>
        <w:t xml:space="preserve">, </w:t>
      </w:r>
      <w:r w:rsidR="00EE2FDD" w:rsidRPr="00C06522">
        <w:rPr>
          <w:rFonts w:eastAsia="Times New Roman"/>
          <w:lang w:val="en-US" w:eastAsia="sv-SE"/>
        </w:rPr>
        <w:t>eva.berglie@orklafoods.se</w:t>
      </w:r>
    </w:p>
    <w:p w:rsidR="00EE2FDD" w:rsidRDefault="00EE2FDD" w:rsidP="00D26EA2">
      <w:pPr>
        <w:rPr>
          <w:lang w:val="en-US"/>
        </w:rPr>
      </w:pPr>
    </w:p>
    <w:sectPr w:rsidR="00EE2FDD" w:rsidSect="00AE11CC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82" w:rsidRDefault="00577E82" w:rsidP="00CA6475">
      <w:pPr>
        <w:spacing w:line="240" w:lineRule="auto"/>
      </w:pPr>
      <w:r>
        <w:separator/>
      </w:r>
    </w:p>
  </w:endnote>
  <w:endnote w:type="continuationSeparator" w:id="0">
    <w:p w:rsidR="00577E82" w:rsidRDefault="00577E82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82" w:rsidRPr="00BE5171" w:rsidRDefault="00577E82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 Limfjord,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Krögarklass,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Liva Energi och Paulúns.</w:t>
    </w:r>
  </w:p>
  <w:p w:rsidR="00577E82" w:rsidRPr="00BE5171" w:rsidRDefault="00577E82">
    <w:pPr>
      <w:pStyle w:val="Sidfot"/>
      <w:rPr>
        <w:rFonts w:asciiTheme="majorHAnsi" w:hAnsiTheme="majorHAnsi" w:cstheme="majorHAnsi"/>
      </w:rPr>
    </w:pPr>
  </w:p>
  <w:p w:rsidR="00577E82" w:rsidRPr="00BE5171" w:rsidRDefault="00577E82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82" w:rsidRDefault="00577E82" w:rsidP="00CA6475">
      <w:pPr>
        <w:spacing w:line="240" w:lineRule="auto"/>
      </w:pPr>
      <w:r>
        <w:separator/>
      </w:r>
    </w:p>
  </w:footnote>
  <w:footnote w:type="continuationSeparator" w:id="0">
    <w:p w:rsidR="00577E82" w:rsidRDefault="00577E82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82" w:rsidRDefault="00577E8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83A1122"/>
    <w:multiLevelType w:val="multilevel"/>
    <w:tmpl w:val="DDB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35C62"/>
    <w:multiLevelType w:val="hybridMultilevel"/>
    <w:tmpl w:val="D076B9A2"/>
    <w:lvl w:ilvl="0" w:tplc="1A569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E8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C5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0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09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9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0F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EC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4B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471D19"/>
    <w:multiLevelType w:val="hybridMultilevel"/>
    <w:tmpl w:val="B4C6C6C8"/>
    <w:lvl w:ilvl="0" w:tplc="364A0310">
      <w:start w:val="2014"/>
      <w:numFmt w:val="bullet"/>
      <w:lvlText w:val="-"/>
      <w:lvlJc w:val="left"/>
      <w:pPr>
        <w:ind w:left="263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3">
    <w:nsid w:val="7A3B7578"/>
    <w:multiLevelType w:val="multilevel"/>
    <w:tmpl w:val="C1243C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49">
      <o:colormru v:ext="edit" colors="#cff,#ffc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26FF"/>
    <w:rsid w:val="00015D7A"/>
    <w:rsid w:val="00024B57"/>
    <w:rsid w:val="00036605"/>
    <w:rsid w:val="00066BDF"/>
    <w:rsid w:val="00073DF2"/>
    <w:rsid w:val="00076670"/>
    <w:rsid w:val="00076A0C"/>
    <w:rsid w:val="0009514E"/>
    <w:rsid w:val="000B6502"/>
    <w:rsid w:val="000C0D7F"/>
    <w:rsid w:val="000C5A1B"/>
    <w:rsid w:val="000C64FB"/>
    <w:rsid w:val="000D6C39"/>
    <w:rsid w:val="000E06EC"/>
    <w:rsid w:val="000E13F9"/>
    <w:rsid w:val="000F27C7"/>
    <w:rsid w:val="0012284A"/>
    <w:rsid w:val="00125A91"/>
    <w:rsid w:val="0013402A"/>
    <w:rsid w:val="0014159B"/>
    <w:rsid w:val="00150053"/>
    <w:rsid w:val="001508AA"/>
    <w:rsid w:val="00155126"/>
    <w:rsid w:val="00163B59"/>
    <w:rsid w:val="00196EF3"/>
    <w:rsid w:val="001A219D"/>
    <w:rsid w:val="001B3D32"/>
    <w:rsid w:val="001B4391"/>
    <w:rsid w:val="001D3EE4"/>
    <w:rsid w:val="001E3287"/>
    <w:rsid w:val="001E5E61"/>
    <w:rsid w:val="001F227A"/>
    <w:rsid w:val="001F5881"/>
    <w:rsid w:val="00211F35"/>
    <w:rsid w:val="0021407C"/>
    <w:rsid w:val="0022320E"/>
    <w:rsid w:val="0022544D"/>
    <w:rsid w:val="00261766"/>
    <w:rsid w:val="00265BDA"/>
    <w:rsid w:val="00281F4E"/>
    <w:rsid w:val="00282B4E"/>
    <w:rsid w:val="00286574"/>
    <w:rsid w:val="002878E5"/>
    <w:rsid w:val="002A34DC"/>
    <w:rsid w:val="002A382E"/>
    <w:rsid w:val="002B451C"/>
    <w:rsid w:val="002E422B"/>
    <w:rsid w:val="002F122A"/>
    <w:rsid w:val="0030068D"/>
    <w:rsid w:val="00305954"/>
    <w:rsid w:val="00305CFE"/>
    <w:rsid w:val="00327502"/>
    <w:rsid w:val="00333690"/>
    <w:rsid w:val="0035312D"/>
    <w:rsid w:val="0035374A"/>
    <w:rsid w:val="00355AD7"/>
    <w:rsid w:val="00367FFD"/>
    <w:rsid w:val="003822C7"/>
    <w:rsid w:val="00383A31"/>
    <w:rsid w:val="00387FBC"/>
    <w:rsid w:val="00394AEB"/>
    <w:rsid w:val="00397D3F"/>
    <w:rsid w:val="003A3F63"/>
    <w:rsid w:val="003A52B4"/>
    <w:rsid w:val="003B4279"/>
    <w:rsid w:val="003B577D"/>
    <w:rsid w:val="003C45F7"/>
    <w:rsid w:val="003C57EB"/>
    <w:rsid w:val="003F3009"/>
    <w:rsid w:val="00401DDD"/>
    <w:rsid w:val="00425D50"/>
    <w:rsid w:val="00427E18"/>
    <w:rsid w:val="00434393"/>
    <w:rsid w:val="00435234"/>
    <w:rsid w:val="00445417"/>
    <w:rsid w:val="00453205"/>
    <w:rsid w:val="00455A45"/>
    <w:rsid w:val="00490135"/>
    <w:rsid w:val="004A669F"/>
    <w:rsid w:val="004A750F"/>
    <w:rsid w:val="004B3977"/>
    <w:rsid w:val="004C3326"/>
    <w:rsid w:val="004C6BB6"/>
    <w:rsid w:val="004D33CF"/>
    <w:rsid w:val="004D76B8"/>
    <w:rsid w:val="004E5857"/>
    <w:rsid w:val="004E733F"/>
    <w:rsid w:val="004E7EF0"/>
    <w:rsid w:val="004F1432"/>
    <w:rsid w:val="004F7FBD"/>
    <w:rsid w:val="005048AB"/>
    <w:rsid w:val="005105AA"/>
    <w:rsid w:val="00526AA0"/>
    <w:rsid w:val="00536988"/>
    <w:rsid w:val="00540D84"/>
    <w:rsid w:val="0054501F"/>
    <w:rsid w:val="00572B3E"/>
    <w:rsid w:val="00577E82"/>
    <w:rsid w:val="00580AFE"/>
    <w:rsid w:val="00580D2A"/>
    <w:rsid w:val="005A032D"/>
    <w:rsid w:val="005A690F"/>
    <w:rsid w:val="005B59C4"/>
    <w:rsid w:val="005B61C1"/>
    <w:rsid w:val="005D39FF"/>
    <w:rsid w:val="005E5EF7"/>
    <w:rsid w:val="00613AD7"/>
    <w:rsid w:val="00631ECA"/>
    <w:rsid w:val="00651E01"/>
    <w:rsid w:val="006617F3"/>
    <w:rsid w:val="00692B74"/>
    <w:rsid w:val="006B3443"/>
    <w:rsid w:val="006D25B8"/>
    <w:rsid w:val="006E701D"/>
    <w:rsid w:val="006F57E0"/>
    <w:rsid w:val="007017F8"/>
    <w:rsid w:val="00715563"/>
    <w:rsid w:val="00721FCF"/>
    <w:rsid w:val="007327D2"/>
    <w:rsid w:val="00732953"/>
    <w:rsid w:val="0076080A"/>
    <w:rsid w:val="007659A6"/>
    <w:rsid w:val="007848BD"/>
    <w:rsid w:val="007A0E2F"/>
    <w:rsid w:val="007A1236"/>
    <w:rsid w:val="007B6ACD"/>
    <w:rsid w:val="007C1D77"/>
    <w:rsid w:val="00807ECA"/>
    <w:rsid w:val="008139FB"/>
    <w:rsid w:val="008337E2"/>
    <w:rsid w:val="00835CF9"/>
    <w:rsid w:val="00842F7E"/>
    <w:rsid w:val="00845432"/>
    <w:rsid w:val="008576D8"/>
    <w:rsid w:val="00857BD7"/>
    <w:rsid w:val="00864410"/>
    <w:rsid w:val="00876B1D"/>
    <w:rsid w:val="008846D1"/>
    <w:rsid w:val="008918BA"/>
    <w:rsid w:val="00895CE1"/>
    <w:rsid w:val="008B3BCB"/>
    <w:rsid w:val="008C4B09"/>
    <w:rsid w:val="008D4402"/>
    <w:rsid w:val="008F7BD8"/>
    <w:rsid w:val="008F7D48"/>
    <w:rsid w:val="00905560"/>
    <w:rsid w:val="0094447C"/>
    <w:rsid w:val="0096346B"/>
    <w:rsid w:val="009A6FB9"/>
    <w:rsid w:val="009B6B0E"/>
    <w:rsid w:val="009D23E0"/>
    <w:rsid w:val="009E46D0"/>
    <w:rsid w:val="009F18E2"/>
    <w:rsid w:val="009F55B7"/>
    <w:rsid w:val="00A02F8F"/>
    <w:rsid w:val="00A40F1F"/>
    <w:rsid w:val="00A4152F"/>
    <w:rsid w:val="00A41DAE"/>
    <w:rsid w:val="00A427D9"/>
    <w:rsid w:val="00A4428D"/>
    <w:rsid w:val="00A51F0F"/>
    <w:rsid w:val="00A54401"/>
    <w:rsid w:val="00A56E83"/>
    <w:rsid w:val="00A602B5"/>
    <w:rsid w:val="00A711BB"/>
    <w:rsid w:val="00A870FF"/>
    <w:rsid w:val="00A87538"/>
    <w:rsid w:val="00A90097"/>
    <w:rsid w:val="00A90D2D"/>
    <w:rsid w:val="00A96F06"/>
    <w:rsid w:val="00AA3B14"/>
    <w:rsid w:val="00AB6EBD"/>
    <w:rsid w:val="00AD3F57"/>
    <w:rsid w:val="00AE0A35"/>
    <w:rsid w:val="00AE11CC"/>
    <w:rsid w:val="00AF0A86"/>
    <w:rsid w:val="00AF221E"/>
    <w:rsid w:val="00AF5A76"/>
    <w:rsid w:val="00B138DA"/>
    <w:rsid w:val="00B21916"/>
    <w:rsid w:val="00B219C2"/>
    <w:rsid w:val="00B2305B"/>
    <w:rsid w:val="00B23CD0"/>
    <w:rsid w:val="00B23D54"/>
    <w:rsid w:val="00B2557F"/>
    <w:rsid w:val="00B40C5D"/>
    <w:rsid w:val="00B63F61"/>
    <w:rsid w:val="00B6718B"/>
    <w:rsid w:val="00B8200C"/>
    <w:rsid w:val="00B845F3"/>
    <w:rsid w:val="00B936DB"/>
    <w:rsid w:val="00BB0A33"/>
    <w:rsid w:val="00BB7C35"/>
    <w:rsid w:val="00BD07E9"/>
    <w:rsid w:val="00BE5171"/>
    <w:rsid w:val="00C02625"/>
    <w:rsid w:val="00C02C3D"/>
    <w:rsid w:val="00C06522"/>
    <w:rsid w:val="00C2460C"/>
    <w:rsid w:val="00C37E89"/>
    <w:rsid w:val="00C417AB"/>
    <w:rsid w:val="00C44638"/>
    <w:rsid w:val="00C45DC2"/>
    <w:rsid w:val="00C46871"/>
    <w:rsid w:val="00C50A13"/>
    <w:rsid w:val="00C5585C"/>
    <w:rsid w:val="00C760CF"/>
    <w:rsid w:val="00C85ECC"/>
    <w:rsid w:val="00C95DD1"/>
    <w:rsid w:val="00CA6227"/>
    <w:rsid w:val="00CA6475"/>
    <w:rsid w:val="00CA6652"/>
    <w:rsid w:val="00CA7A84"/>
    <w:rsid w:val="00CC475F"/>
    <w:rsid w:val="00CD0A59"/>
    <w:rsid w:val="00CD2209"/>
    <w:rsid w:val="00CE2656"/>
    <w:rsid w:val="00CE2982"/>
    <w:rsid w:val="00D2048C"/>
    <w:rsid w:val="00D26EA2"/>
    <w:rsid w:val="00D3011E"/>
    <w:rsid w:val="00D46B85"/>
    <w:rsid w:val="00D51327"/>
    <w:rsid w:val="00D5311A"/>
    <w:rsid w:val="00D72DF6"/>
    <w:rsid w:val="00D86C00"/>
    <w:rsid w:val="00D919D7"/>
    <w:rsid w:val="00D94E42"/>
    <w:rsid w:val="00DA4AFD"/>
    <w:rsid w:val="00DC08A3"/>
    <w:rsid w:val="00DC3EAE"/>
    <w:rsid w:val="00DD177F"/>
    <w:rsid w:val="00DD3079"/>
    <w:rsid w:val="00DD5480"/>
    <w:rsid w:val="00DF3308"/>
    <w:rsid w:val="00E01B70"/>
    <w:rsid w:val="00E02A69"/>
    <w:rsid w:val="00E03C31"/>
    <w:rsid w:val="00E21888"/>
    <w:rsid w:val="00E27A70"/>
    <w:rsid w:val="00E452EF"/>
    <w:rsid w:val="00E526DA"/>
    <w:rsid w:val="00E62ECD"/>
    <w:rsid w:val="00E6561D"/>
    <w:rsid w:val="00E70F4C"/>
    <w:rsid w:val="00EA4D10"/>
    <w:rsid w:val="00EE2FDD"/>
    <w:rsid w:val="00EE7B42"/>
    <w:rsid w:val="00F0559F"/>
    <w:rsid w:val="00F12F2B"/>
    <w:rsid w:val="00F1532E"/>
    <w:rsid w:val="00F27BC6"/>
    <w:rsid w:val="00F45703"/>
    <w:rsid w:val="00F5495E"/>
    <w:rsid w:val="00F84D78"/>
    <w:rsid w:val="00F9198E"/>
    <w:rsid w:val="00F95CE5"/>
    <w:rsid w:val="00FB334C"/>
    <w:rsid w:val="00FC2501"/>
    <w:rsid w:val="00FC54D6"/>
    <w:rsid w:val="00FD1852"/>
    <w:rsid w:val="00FD26D0"/>
    <w:rsid w:val="00FD51B0"/>
    <w:rsid w:val="00FD79DB"/>
    <w:rsid w:val="00FE075F"/>
    <w:rsid w:val="00FE542D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f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qFormat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table" w:styleId="Tabellrutnt">
    <w:name w:val="Table Grid"/>
    <w:basedOn w:val="Normaltabell"/>
    <w:uiPriority w:val="59"/>
    <w:rsid w:val="00EE2F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D26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26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26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26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26D0"/>
    <w:rPr>
      <w:b/>
      <w:bCs/>
      <w:sz w:val="20"/>
      <w:szCs w:val="20"/>
    </w:rPr>
  </w:style>
  <w:style w:type="character" w:customStyle="1" w:styleId="ingressi1">
    <w:name w:val="ingressi1"/>
    <w:basedOn w:val="Standardstycketeckensnitt"/>
    <w:rsid w:val="00540D84"/>
    <w:rPr>
      <w:b w:val="0"/>
      <w:bCs w:val="0"/>
      <w:i w:val="0"/>
      <w:iCs w:val="0"/>
      <w:color w:val="31282D"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30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9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588">
          <w:marLeft w:val="0"/>
          <w:marRight w:val="0"/>
          <w:marTop w:val="0"/>
          <w:marBottom w:val="1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2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3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3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8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4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6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7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65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0404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14109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53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7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8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34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4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5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62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83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2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e.wikstrom@orkla.f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0680-CC42-443B-90ED-5270FC07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3</cp:revision>
  <cp:lastPrinted>2014-10-13T09:54:00Z</cp:lastPrinted>
  <dcterms:created xsi:type="dcterms:W3CDTF">2014-11-27T08:50:00Z</dcterms:created>
  <dcterms:modified xsi:type="dcterms:W3CDTF">2014-11-27T08:53:00Z</dcterms:modified>
</cp:coreProperties>
</file>