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C5" w:rsidRDefault="008D11C5" w:rsidP="008D11C5">
      <w:pPr>
        <w:jc w:val="right"/>
        <w:rPr>
          <w:b/>
          <w:color w:val="404040" w:themeColor="text1" w:themeTint="BF"/>
          <w:sz w:val="28"/>
          <w:szCs w:val="28"/>
        </w:rPr>
      </w:pPr>
      <w:r>
        <w:rPr>
          <w:b/>
          <w:noProof/>
          <w:color w:val="404040" w:themeColor="text1" w:themeTint="BF"/>
          <w:sz w:val="28"/>
          <w:szCs w:val="28"/>
          <w:lang w:val="en-US" w:eastAsia="zh-CN"/>
        </w:rPr>
        <w:drawing>
          <wp:inline distT="0" distB="0" distL="0" distR="0">
            <wp:extent cx="1365250" cy="59055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inline>
        </w:drawing>
      </w:r>
    </w:p>
    <w:p w:rsidR="00E53655" w:rsidRDefault="00E53655" w:rsidP="00C457D7">
      <w:pPr>
        <w:rPr>
          <w:b/>
          <w:sz w:val="24"/>
        </w:rPr>
      </w:pPr>
    </w:p>
    <w:p w:rsidR="00C457D7" w:rsidRPr="004408FB" w:rsidRDefault="00C457D7" w:rsidP="00C457D7">
      <w:pPr>
        <w:rPr>
          <w:b/>
          <w:sz w:val="24"/>
        </w:rPr>
      </w:pPr>
      <w:r w:rsidRPr="004408FB">
        <w:rPr>
          <w:b/>
          <w:sz w:val="24"/>
        </w:rPr>
        <w:t>50% av f</w:t>
      </w:r>
      <w:r>
        <w:rPr>
          <w:b/>
          <w:sz w:val="24"/>
        </w:rPr>
        <w:t>orbrukere som skal male om hjemme</w:t>
      </w:r>
      <w:r w:rsidRPr="004408FB">
        <w:rPr>
          <w:b/>
          <w:sz w:val="24"/>
        </w:rPr>
        <w:t xml:space="preserve"> mangler seltillitt</w:t>
      </w:r>
      <w:r>
        <w:rPr>
          <w:b/>
          <w:sz w:val="24"/>
        </w:rPr>
        <w:t xml:space="preserve"> når det kommer til fargevalget.</w:t>
      </w:r>
    </w:p>
    <w:p w:rsidR="00C457D7" w:rsidRDefault="00C457D7" w:rsidP="00C457D7">
      <w:r w:rsidRPr="00C457D7">
        <w:t xml:space="preserve">I en undersøkelse gjennomført av malingsprodusenten Nordsjö, viser det seg at mange vurderer å fornye sitt hjem gjennom å male i ett eller flere rom. Men når 50 % av de som svarer sier at de savner seltillitt når det kommer til fargevalg, fører dette til at man trekker seg fra å påbegynne prosjektet. </w:t>
      </w:r>
    </w:p>
    <w:p w:rsidR="00C457D7" w:rsidRPr="00C457D7" w:rsidRDefault="00C457D7" w:rsidP="00C457D7">
      <w:pPr>
        <w:pStyle w:val="Liststycke"/>
        <w:numPr>
          <w:ilvl w:val="0"/>
          <w:numId w:val="3"/>
        </w:numPr>
        <w:spacing w:after="200" w:line="276" w:lineRule="auto"/>
        <w:rPr>
          <w:rFonts w:asciiTheme="minorHAnsi" w:hAnsiTheme="minorHAnsi"/>
          <w:sz w:val="22"/>
          <w:szCs w:val="22"/>
        </w:rPr>
      </w:pPr>
      <w:r w:rsidRPr="00C457D7">
        <w:rPr>
          <w:rFonts w:asciiTheme="minorHAnsi" w:hAnsiTheme="minorHAnsi"/>
          <w:sz w:val="22"/>
          <w:szCs w:val="22"/>
        </w:rPr>
        <w:t>Dette er noe vi mistenkte og derfor vil vi hjelpe våre kunder i denne prosessen og sørge for at de gjør et fargevalg som harmoniserer med hjemmets øvrige innredningsdetaljer og gir et flott resultat som man blir fornøyd med, sier Ann Charlotte Linde, colour manager i Nordsjö.</w:t>
      </w:r>
    </w:p>
    <w:p w:rsidR="00C457D7" w:rsidRPr="00C457D7" w:rsidRDefault="00C457D7" w:rsidP="00C457D7">
      <w:pPr>
        <w:pStyle w:val="Liststycke"/>
        <w:numPr>
          <w:ilvl w:val="0"/>
          <w:numId w:val="3"/>
        </w:numPr>
        <w:spacing w:after="200" w:line="276" w:lineRule="auto"/>
        <w:rPr>
          <w:rFonts w:asciiTheme="minorHAnsi" w:hAnsiTheme="minorHAnsi"/>
          <w:sz w:val="22"/>
          <w:szCs w:val="22"/>
        </w:rPr>
      </w:pPr>
      <w:r w:rsidRPr="00C457D7">
        <w:rPr>
          <w:rFonts w:asciiTheme="minorHAnsi" w:hAnsiTheme="minorHAnsi"/>
          <w:sz w:val="22"/>
          <w:szCs w:val="22"/>
        </w:rPr>
        <w:t>Med nyheten Nordsjö Colour Testers i en innovativ forpakkning med maling og mini-rull i ett, kan man enkelt prøvemale fargen i det rommet man planlegger å male om – det har aldri vært enklere å velge riktig farge, fortsetter Linde.</w:t>
      </w:r>
    </w:p>
    <w:p w:rsidR="00C457D7" w:rsidRPr="00C457D7" w:rsidRDefault="00C457D7" w:rsidP="00C457D7">
      <w:r w:rsidRPr="00C457D7">
        <w:t>Innen man kjøper den malingen man trenger til sitt maleprosjekt, er det en god idé å prøvemale en del av veggen for å se hvordan fargen passer i akkurat det rommet man planlegger å male. For det er mye som kan påvirke en farge, og da spesielt en lysere farge, som faktisk kan endre utseende på den.  Bl.a. hvilke andre farger som finnes i rommet på ulike innredningsdetaljer og gulv, samt det naturlige lysinslippet, men også den kunstige belysningen. Med Colour Testers har veien, fra idé til ferdig malt, blitt betydelig kortere.</w:t>
      </w:r>
    </w:p>
    <w:p w:rsidR="00C457D7" w:rsidRPr="00C457D7" w:rsidRDefault="00C457D7" w:rsidP="00C457D7">
      <w:pPr>
        <w:spacing w:after="0" w:line="250" w:lineRule="atLeast"/>
      </w:pPr>
      <w:r w:rsidRPr="00C457D7">
        <w:t>Nordsjö Colour Tester får du i hele 4</w:t>
      </w:r>
      <w:r w:rsidR="008E798B">
        <w:t>9</w:t>
      </w:r>
      <w:r w:rsidRPr="00C457D7">
        <w:t xml:space="preserve"> vakre og moderne farger. Den kan kjøpes både i nettbutikk og hos fargehandleren – og den er billig – kun kr 29/-!</w:t>
      </w:r>
    </w:p>
    <w:p w:rsidR="00C457D7" w:rsidRPr="00C457D7" w:rsidRDefault="00C457D7" w:rsidP="00C457D7">
      <w:pPr>
        <w:spacing w:after="0" w:line="250" w:lineRule="atLeast"/>
        <w:rPr>
          <w:color w:val="FF0000"/>
        </w:rPr>
      </w:pPr>
    </w:p>
    <w:p w:rsidR="006E12F3" w:rsidRDefault="00C457D7" w:rsidP="00C457D7">
      <w:r w:rsidRPr="00C457D7">
        <w:t>De 4</w:t>
      </w:r>
      <w:r w:rsidR="008E798B">
        <w:t>9</w:t>
      </w:r>
      <w:r w:rsidRPr="00C457D7">
        <w:t xml:space="preserve"> bestselgende fargene finner du her - </w:t>
      </w:r>
      <w:r w:rsidR="008E798B">
        <w:fldChar w:fldCharType="begin"/>
      </w:r>
      <w:r w:rsidR="008E798B">
        <w:instrText xml:space="preserve"> HYPERLINK "https://www.nordsjo.no/no/inspirasjon/test-veggfargen-pa-enkleste-mate" </w:instrText>
      </w:r>
      <w:r w:rsidR="008E798B">
        <w:fldChar w:fldCharType="separate"/>
      </w:r>
      <w:r w:rsidR="006E12F3" w:rsidRPr="008078C6">
        <w:rPr>
          <w:rStyle w:val="Hyperlnk"/>
        </w:rPr>
        <w:t>https://www.nordsjo.no/no/inspirasjon/test-veggfargen-pa-enkleste-mate</w:t>
      </w:r>
      <w:r w:rsidR="008E798B">
        <w:rPr>
          <w:rStyle w:val="Hyperlnk"/>
        </w:rPr>
        <w:fldChar w:fldCharType="end"/>
      </w:r>
    </w:p>
    <w:p w:rsidR="00C457D7" w:rsidRPr="00C457D7" w:rsidRDefault="00C457D7" w:rsidP="00C457D7">
      <w:pPr>
        <w:rPr>
          <w:rStyle w:val="Hyperlnk"/>
        </w:rPr>
      </w:pPr>
      <w:r w:rsidRPr="00C457D7">
        <w:t xml:space="preserve">Nordsjö Colour Tester kan kjøpes hos Nordsjö-forhandlere eller online fra nettbutikken - </w:t>
      </w:r>
      <w:r w:rsidR="00AC0E31">
        <w:fldChar w:fldCharType="begin"/>
      </w:r>
      <w:r w:rsidR="00897D54">
        <w:instrText>HYPERLINK "https://www.colourtester.no/"</w:instrText>
      </w:r>
      <w:r w:rsidR="00AC0E31">
        <w:fldChar w:fldCharType="separate"/>
      </w:r>
      <w:r w:rsidR="00897D54">
        <w:rPr>
          <w:rStyle w:val="Hyperlnk"/>
        </w:rPr>
        <w:t>https://www.colourtester.no/</w:t>
      </w:r>
      <w:r w:rsidR="00AC0E31">
        <w:fldChar w:fldCharType="end"/>
      </w:r>
      <w:r w:rsidRPr="00C457D7">
        <w:t>.</w:t>
      </w:r>
    </w:p>
    <w:p w:rsidR="00C457D7" w:rsidRPr="00897D54" w:rsidRDefault="00E53655" w:rsidP="00C457D7">
      <w:pPr>
        <w:rPr>
          <w:lang w:val="sv-SE"/>
        </w:rPr>
      </w:pPr>
      <w:bookmarkStart w:id="0" w:name="_GoBack"/>
      <w:r w:rsidRPr="00897D54">
        <w:rPr>
          <w:rStyle w:val="Hyperlnk"/>
          <w:color w:val="auto"/>
          <w:u w:val="none"/>
          <w:lang w:val="sv-SE"/>
        </w:rPr>
        <w:t>– – –</w:t>
      </w:r>
    </w:p>
    <w:bookmarkEnd w:id="0"/>
    <w:p w:rsidR="00C457D7" w:rsidRPr="00C457D7" w:rsidRDefault="00C457D7" w:rsidP="00C457D7">
      <w:pPr>
        <w:spacing w:after="0" w:line="250" w:lineRule="atLeast"/>
        <w:rPr>
          <w:rFonts w:cs="Arial"/>
        </w:rPr>
      </w:pPr>
      <w:r w:rsidRPr="00C457D7">
        <w:rPr>
          <w:rFonts w:cs="Arial"/>
        </w:rPr>
        <w:t xml:space="preserve">For mer informasjon, inklusive ytterligere pressemateriell og bilder, vennligst kontakt </w:t>
      </w:r>
    </w:p>
    <w:p w:rsidR="00C457D7" w:rsidRPr="00C457D7" w:rsidRDefault="00C457D7" w:rsidP="00C457D7">
      <w:pPr>
        <w:spacing w:after="0" w:line="250" w:lineRule="atLeast"/>
        <w:rPr>
          <w:rFonts w:cs="Arial"/>
          <w:lang w:val="sv-SE"/>
        </w:rPr>
      </w:pPr>
      <w:r w:rsidRPr="00C457D7">
        <w:rPr>
          <w:rFonts w:cs="Arial"/>
          <w:lang w:val="sv-SE"/>
        </w:rPr>
        <w:t xml:space="preserve">Mette Dahl, sr. brand manager, AkzoNobel </w:t>
      </w:r>
      <w:proofErr w:type="spellStart"/>
      <w:r w:rsidRPr="00C457D7">
        <w:rPr>
          <w:rFonts w:cs="Arial"/>
          <w:lang w:val="sv-SE"/>
        </w:rPr>
        <w:t>Coatings</w:t>
      </w:r>
      <w:proofErr w:type="spellEnd"/>
      <w:r w:rsidRPr="00C457D7">
        <w:rPr>
          <w:rFonts w:cs="Arial"/>
          <w:lang w:val="sv-SE"/>
        </w:rPr>
        <w:t xml:space="preserve"> AS, Norge</w:t>
      </w:r>
    </w:p>
    <w:p w:rsidR="00C457D7" w:rsidRPr="00C457D7" w:rsidRDefault="00897D54" w:rsidP="00C457D7">
      <w:pPr>
        <w:spacing w:after="0" w:line="250" w:lineRule="atLeast"/>
        <w:rPr>
          <w:rFonts w:cs="Arial"/>
          <w:lang w:val="sv-SE"/>
        </w:rPr>
      </w:pPr>
      <w:hyperlink r:id="rId9" w:history="1">
        <w:r w:rsidR="00C457D7" w:rsidRPr="00C457D7">
          <w:rPr>
            <w:rStyle w:val="Hyperlnk"/>
          </w:rPr>
          <w:t>Mette.dahl@akzonobel.com</w:t>
        </w:r>
      </w:hyperlink>
      <w:r w:rsidR="00C457D7" w:rsidRPr="00C457D7">
        <w:t>, tlf: 909 777 20</w:t>
      </w:r>
    </w:p>
    <w:p w:rsidR="00C457D7" w:rsidRDefault="00C457D7" w:rsidP="00ED2D93">
      <w:pPr>
        <w:pStyle w:val="Normalwebb"/>
        <w:spacing w:before="0" w:beforeAutospacing="0" w:after="0" w:afterAutospacing="0"/>
        <w:rPr>
          <w:rFonts w:asciiTheme="minorHAnsi" w:eastAsiaTheme="minorHAnsi" w:hAnsiTheme="minorHAnsi" w:cstheme="minorBidi"/>
          <w:i/>
          <w:sz w:val="22"/>
          <w:szCs w:val="22"/>
          <w:lang w:val="sv-SE" w:eastAsia="en-US"/>
        </w:rPr>
      </w:pPr>
    </w:p>
    <w:p w:rsidR="00E53655" w:rsidRDefault="00E53655" w:rsidP="00ED2D93">
      <w:pPr>
        <w:pStyle w:val="Normalwebb"/>
        <w:spacing w:before="0" w:beforeAutospacing="0" w:after="0" w:afterAutospacing="0"/>
        <w:rPr>
          <w:rFonts w:asciiTheme="minorHAnsi" w:eastAsiaTheme="minorHAnsi" w:hAnsiTheme="minorHAnsi" w:cstheme="minorBidi"/>
          <w:i/>
          <w:sz w:val="22"/>
          <w:szCs w:val="22"/>
          <w:lang w:val="sv-SE" w:eastAsia="en-US"/>
        </w:rPr>
      </w:pPr>
    </w:p>
    <w:p w:rsidR="00E53655" w:rsidRPr="00C457D7" w:rsidRDefault="00E53655" w:rsidP="00ED2D93">
      <w:pPr>
        <w:pStyle w:val="Normalwebb"/>
        <w:spacing w:before="0" w:beforeAutospacing="0" w:after="0" w:afterAutospacing="0"/>
        <w:rPr>
          <w:rFonts w:asciiTheme="minorHAnsi" w:eastAsiaTheme="minorHAnsi" w:hAnsiTheme="minorHAnsi" w:cstheme="minorBidi"/>
          <w:i/>
          <w:sz w:val="22"/>
          <w:szCs w:val="22"/>
          <w:lang w:val="sv-SE" w:eastAsia="en-US"/>
        </w:rPr>
      </w:pPr>
    </w:p>
    <w:p w:rsidR="00ED2D93" w:rsidRDefault="00ED2D93" w:rsidP="00ED2D93">
      <w:pPr>
        <w:pStyle w:val="Normalwebb"/>
        <w:spacing w:before="0" w:beforeAutospacing="0" w:after="0" w:afterAutospacing="0"/>
        <w:rPr>
          <w:rFonts w:asciiTheme="minorHAnsi" w:eastAsiaTheme="minorEastAsia" w:hAnsiTheme="minorHAnsi" w:cstheme="minorHAnsi"/>
          <w:b/>
          <w:bCs/>
          <w:color w:val="808080" w:themeColor="background1" w:themeShade="80"/>
          <w:kern w:val="24"/>
          <w:sz w:val="18"/>
          <w:szCs w:val="18"/>
          <w:lang w:val="sv-SE"/>
        </w:rPr>
      </w:pPr>
      <w:r w:rsidRPr="003B5001">
        <w:rPr>
          <w:rFonts w:asciiTheme="minorHAnsi" w:eastAsiaTheme="minorEastAsia" w:hAnsiTheme="minorHAnsi" w:cstheme="minorHAnsi"/>
          <w:b/>
          <w:bCs/>
          <w:color w:val="808080" w:themeColor="background1" w:themeShade="80"/>
          <w:kern w:val="24"/>
          <w:sz w:val="18"/>
          <w:szCs w:val="18"/>
          <w:lang w:val="sv-SE"/>
        </w:rPr>
        <w:t xml:space="preserve">Om Nordsjö </w:t>
      </w:r>
    </w:p>
    <w:p w:rsidR="006D3A33" w:rsidRDefault="006D3A33" w:rsidP="00ED2D93">
      <w:pPr>
        <w:pStyle w:val="Normalwebb"/>
        <w:spacing w:before="0" w:beforeAutospacing="0" w:after="0" w:afterAutospacing="0"/>
        <w:rPr>
          <w:rFonts w:asciiTheme="minorHAnsi" w:hAnsiTheme="minorHAnsi" w:cstheme="minorHAnsi"/>
          <w:color w:val="7F7F7F" w:themeColor="text1" w:themeTint="80"/>
          <w:sz w:val="18"/>
          <w:szCs w:val="18"/>
        </w:rPr>
      </w:pPr>
      <w:r w:rsidRPr="006D3A33">
        <w:rPr>
          <w:rFonts w:asciiTheme="minorHAnsi" w:hAnsiTheme="minorHAnsi" w:cstheme="minorHAnsi"/>
          <w:color w:val="7F7F7F" w:themeColor="text1" w:themeTint="80"/>
          <w:sz w:val="18"/>
          <w:szCs w:val="18"/>
        </w:rPr>
        <w:t>Nordsjö har eksistert i mer enn 100 år. Nordsjö ble grunnlagt i 1903 under navnet Nordström och Sjögren. Nordsjö inngår i AkzoNobel konsernet. AkzoNobel er et flerkulturelt foretak som forsyner kunder over hele verden med maling og kjemi. Vi har mer enn 200 års samlet erfaringer. Ikke bare fra å utvikle og tilvirke maling, men også fra å tilby skreddersydde løsninger til våre kunders skiftende behov. Vår innovative evne og vår internasjonelle rekkevidde er vår styrke. Miljøansvar er en sentral del i utviklingen av vårt høyteknologiske produktsortiment. Vi leverer mye mer enn maling til våre kunder takket være sterke varemerker, uovertreffelig teknologi, service og distribusjon, sammen med vårt fokus på kontinuerlig utvikling av produkter, konsept og tjenester.</w:t>
      </w:r>
    </w:p>
    <w:p w:rsidR="00E53655" w:rsidRDefault="00E53655" w:rsidP="00ED2D93">
      <w:pPr>
        <w:pStyle w:val="Normalwebb"/>
        <w:spacing w:before="0" w:beforeAutospacing="0" w:after="0" w:afterAutospacing="0"/>
        <w:rPr>
          <w:rFonts w:asciiTheme="minorHAnsi" w:hAnsiTheme="minorHAnsi" w:cstheme="minorHAnsi"/>
          <w:color w:val="7F7F7F" w:themeColor="text1" w:themeTint="80"/>
          <w:sz w:val="18"/>
          <w:szCs w:val="18"/>
        </w:rPr>
      </w:pPr>
    </w:p>
    <w:p w:rsidR="00E53655" w:rsidRPr="006D3A33" w:rsidRDefault="00E53655" w:rsidP="00ED2D93">
      <w:pPr>
        <w:pStyle w:val="Normalwebb"/>
        <w:spacing w:before="0" w:beforeAutospacing="0" w:after="0" w:afterAutospacing="0"/>
        <w:rPr>
          <w:rFonts w:asciiTheme="minorHAnsi" w:hAnsiTheme="minorHAnsi" w:cstheme="minorHAnsi"/>
          <w:color w:val="7F7F7F" w:themeColor="text1" w:themeTint="80"/>
          <w:sz w:val="18"/>
          <w:szCs w:val="18"/>
          <w:lang w:val="sv-SE"/>
        </w:rPr>
      </w:pPr>
    </w:p>
    <w:p w:rsidR="00BA35BC" w:rsidRPr="004A7BB2" w:rsidRDefault="00E53655" w:rsidP="006D3A33">
      <w:pPr>
        <w:pStyle w:val="Normalwebb"/>
        <w:spacing w:before="0" w:beforeAutospacing="0" w:after="0" w:afterAutospacing="0"/>
        <w:rPr>
          <w:rFonts w:asciiTheme="minorHAnsi" w:hAnsiTheme="minorHAnsi" w:cstheme="minorHAnsi"/>
          <w:lang w:val="sv-SE"/>
        </w:rPr>
      </w:pPr>
      <w:r>
        <w:rPr>
          <w:rFonts w:asciiTheme="minorHAnsi" w:hAnsiTheme="minorHAnsi" w:cstheme="minorHAnsi"/>
          <w:noProof/>
          <w:lang w:val="en-US"/>
        </w:rPr>
        <w:drawing>
          <wp:anchor distT="0" distB="0" distL="114300" distR="114300" simplePos="0" relativeHeight="251658240" behindDoc="0" locked="0" layoutInCell="1" allowOverlap="1" wp14:anchorId="0CDB288F" wp14:editId="4EAFB38A">
            <wp:simplePos x="0" y="0"/>
            <wp:positionH relativeFrom="column">
              <wp:posOffset>4478655</wp:posOffset>
            </wp:positionH>
            <wp:positionV relativeFrom="paragraph">
              <wp:posOffset>572770</wp:posOffset>
            </wp:positionV>
            <wp:extent cx="1333500" cy="30861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0" cstate="print">
                      <a:extLst>
                        <a:ext uri="{28A0092B-C50C-407E-A947-70E740481C1C}">
                          <a14:useLocalDpi xmlns:a14="http://schemas.microsoft.com/office/drawing/2010/main" val="0"/>
                        </a:ext>
                      </a:extLst>
                    </a:blip>
                    <a:srcRect l="14917" t="17606" r="12431" b="18774"/>
                    <a:stretch/>
                  </pic:blipFill>
                  <pic:spPr bwMode="auto">
                    <a:xfrm>
                      <a:off x="0" y="0"/>
                      <a:ext cx="1333500" cy="308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A35BC" w:rsidRPr="004A7BB2" w:rsidSect="00E30A28">
      <w:pgSz w:w="11906" w:h="16838"/>
      <w:pgMar w:top="56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4C" w:rsidRDefault="006F574C" w:rsidP="00351B70">
      <w:pPr>
        <w:spacing w:after="0" w:line="240" w:lineRule="auto"/>
      </w:pPr>
      <w:r>
        <w:separator/>
      </w:r>
    </w:p>
  </w:endnote>
  <w:endnote w:type="continuationSeparator" w:id="0">
    <w:p w:rsidR="006F574C" w:rsidRDefault="006F574C"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4C" w:rsidRDefault="006F574C" w:rsidP="00351B70">
      <w:pPr>
        <w:spacing w:after="0" w:line="240" w:lineRule="auto"/>
      </w:pPr>
      <w:r>
        <w:separator/>
      </w:r>
    </w:p>
  </w:footnote>
  <w:footnote w:type="continuationSeparator" w:id="0">
    <w:p w:rsidR="006F574C" w:rsidRDefault="006F574C" w:rsidP="0035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736"/>
    <w:multiLevelType w:val="hybridMultilevel"/>
    <w:tmpl w:val="C01EB826"/>
    <w:lvl w:ilvl="0" w:tplc="B89CA6F6">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2">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1"/>
    <w:rsid w:val="00001419"/>
    <w:rsid w:val="00022265"/>
    <w:rsid w:val="00064582"/>
    <w:rsid w:val="00076283"/>
    <w:rsid w:val="00103C09"/>
    <w:rsid w:val="00123AA0"/>
    <w:rsid w:val="0018283F"/>
    <w:rsid w:val="00202000"/>
    <w:rsid w:val="00206B23"/>
    <w:rsid w:val="002422A4"/>
    <w:rsid w:val="002B6A7F"/>
    <w:rsid w:val="002D2E8E"/>
    <w:rsid w:val="003318CC"/>
    <w:rsid w:val="00350A9C"/>
    <w:rsid w:val="00351B70"/>
    <w:rsid w:val="003612D9"/>
    <w:rsid w:val="003B5001"/>
    <w:rsid w:val="003C0103"/>
    <w:rsid w:val="003E34D1"/>
    <w:rsid w:val="004246EB"/>
    <w:rsid w:val="00454A28"/>
    <w:rsid w:val="00461207"/>
    <w:rsid w:val="00486F19"/>
    <w:rsid w:val="004A7BB2"/>
    <w:rsid w:val="004E10EA"/>
    <w:rsid w:val="00571E16"/>
    <w:rsid w:val="005810BD"/>
    <w:rsid w:val="005A0B78"/>
    <w:rsid w:val="005D6864"/>
    <w:rsid w:val="00625B0C"/>
    <w:rsid w:val="006B1DCE"/>
    <w:rsid w:val="006C17D2"/>
    <w:rsid w:val="006C1D9F"/>
    <w:rsid w:val="006D3A33"/>
    <w:rsid w:val="006E12F3"/>
    <w:rsid w:val="006E62CD"/>
    <w:rsid w:val="006F574C"/>
    <w:rsid w:val="00703B1E"/>
    <w:rsid w:val="00773B70"/>
    <w:rsid w:val="00781404"/>
    <w:rsid w:val="008655F3"/>
    <w:rsid w:val="00897D54"/>
    <w:rsid w:val="008D11C5"/>
    <w:rsid w:val="008E798B"/>
    <w:rsid w:val="008F65CD"/>
    <w:rsid w:val="0091763A"/>
    <w:rsid w:val="009A7A5A"/>
    <w:rsid w:val="009C0F29"/>
    <w:rsid w:val="009C7531"/>
    <w:rsid w:val="009F7D3A"/>
    <w:rsid w:val="00A178A6"/>
    <w:rsid w:val="00A21C16"/>
    <w:rsid w:val="00A66CA2"/>
    <w:rsid w:val="00AC0E31"/>
    <w:rsid w:val="00AC3D3B"/>
    <w:rsid w:val="00AC7DC1"/>
    <w:rsid w:val="00B0721C"/>
    <w:rsid w:val="00B133C3"/>
    <w:rsid w:val="00B23DBD"/>
    <w:rsid w:val="00B81C0A"/>
    <w:rsid w:val="00BA35BC"/>
    <w:rsid w:val="00C457D7"/>
    <w:rsid w:val="00C50302"/>
    <w:rsid w:val="00C564CB"/>
    <w:rsid w:val="00C76529"/>
    <w:rsid w:val="00D107D2"/>
    <w:rsid w:val="00D31E87"/>
    <w:rsid w:val="00D343C3"/>
    <w:rsid w:val="00DA67AA"/>
    <w:rsid w:val="00E30A28"/>
    <w:rsid w:val="00E53655"/>
    <w:rsid w:val="00EB1CE7"/>
    <w:rsid w:val="00ED2D9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177424693">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 w:id="355426033">
      <w:bodyDiv w:val="1"/>
      <w:marLeft w:val="0"/>
      <w:marRight w:val="0"/>
      <w:marTop w:val="0"/>
      <w:marBottom w:val="0"/>
      <w:divBdr>
        <w:top w:val="none" w:sz="0" w:space="0" w:color="auto"/>
        <w:left w:val="none" w:sz="0" w:space="0" w:color="auto"/>
        <w:bottom w:val="none" w:sz="0" w:space="0" w:color="auto"/>
        <w:right w:val="none" w:sz="0" w:space="0" w:color="auto"/>
      </w:divBdr>
      <w:divsChild>
        <w:div w:id="1876193889">
          <w:marLeft w:val="0"/>
          <w:marRight w:val="0"/>
          <w:marTop w:val="0"/>
          <w:marBottom w:val="0"/>
          <w:divBdr>
            <w:top w:val="none" w:sz="0" w:space="0" w:color="auto"/>
            <w:left w:val="none" w:sz="0" w:space="0" w:color="auto"/>
            <w:bottom w:val="none" w:sz="0" w:space="0" w:color="auto"/>
            <w:right w:val="none" w:sz="0" w:space="0" w:color="auto"/>
          </w:divBdr>
          <w:divsChild>
            <w:div w:id="1265842970">
              <w:marLeft w:val="0"/>
              <w:marRight w:val="0"/>
              <w:marTop w:val="0"/>
              <w:marBottom w:val="0"/>
              <w:divBdr>
                <w:top w:val="none" w:sz="0" w:space="0" w:color="auto"/>
                <w:left w:val="none" w:sz="0" w:space="0" w:color="auto"/>
                <w:bottom w:val="none" w:sz="0" w:space="0" w:color="auto"/>
                <w:right w:val="none" w:sz="0" w:space="0" w:color="auto"/>
              </w:divBdr>
              <w:divsChild>
                <w:div w:id="1539120779">
                  <w:marLeft w:val="0"/>
                  <w:marRight w:val="0"/>
                  <w:marTop w:val="0"/>
                  <w:marBottom w:val="0"/>
                  <w:divBdr>
                    <w:top w:val="none" w:sz="0" w:space="0" w:color="auto"/>
                    <w:left w:val="none" w:sz="0" w:space="0" w:color="auto"/>
                    <w:bottom w:val="none" w:sz="0" w:space="0" w:color="auto"/>
                    <w:right w:val="none" w:sz="0" w:space="0" w:color="auto"/>
                  </w:divBdr>
                  <w:divsChild>
                    <w:div w:id="186141934">
                      <w:marLeft w:val="0"/>
                      <w:marRight w:val="0"/>
                      <w:marTop w:val="0"/>
                      <w:marBottom w:val="0"/>
                      <w:divBdr>
                        <w:top w:val="none" w:sz="0" w:space="0" w:color="auto"/>
                        <w:left w:val="none" w:sz="0" w:space="0" w:color="auto"/>
                        <w:bottom w:val="none" w:sz="0" w:space="0" w:color="auto"/>
                        <w:right w:val="none" w:sz="0" w:space="0" w:color="auto"/>
                      </w:divBdr>
                      <w:divsChild>
                        <w:div w:id="1363749137">
                          <w:marLeft w:val="0"/>
                          <w:marRight w:val="0"/>
                          <w:marTop w:val="0"/>
                          <w:marBottom w:val="0"/>
                          <w:divBdr>
                            <w:top w:val="none" w:sz="0" w:space="0" w:color="auto"/>
                            <w:left w:val="none" w:sz="0" w:space="0" w:color="auto"/>
                            <w:bottom w:val="none" w:sz="0" w:space="0" w:color="auto"/>
                            <w:right w:val="none" w:sz="0" w:space="0" w:color="auto"/>
                          </w:divBdr>
                          <w:divsChild>
                            <w:div w:id="1019770417">
                              <w:marLeft w:val="0"/>
                              <w:marRight w:val="0"/>
                              <w:marTop w:val="0"/>
                              <w:marBottom w:val="0"/>
                              <w:divBdr>
                                <w:top w:val="none" w:sz="0" w:space="0" w:color="auto"/>
                                <w:left w:val="none" w:sz="0" w:space="0" w:color="auto"/>
                                <w:bottom w:val="none" w:sz="0" w:space="0" w:color="auto"/>
                                <w:right w:val="none" w:sz="0" w:space="0" w:color="auto"/>
                              </w:divBdr>
                              <w:divsChild>
                                <w:div w:id="1004629975">
                                  <w:marLeft w:val="0"/>
                                  <w:marRight w:val="0"/>
                                  <w:marTop w:val="0"/>
                                  <w:marBottom w:val="0"/>
                                  <w:divBdr>
                                    <w:top w:val="none" w:sz="0" w:space="0" w:color="auto"/>
                                    <w:left w:val="none" w:sz="0" w:space="0" w:color="auto"/>
                                    <w:bottom w:val="none" w:sz="0" w:space="0" w:color="auto"/>
                                    <w:right w:val="none" w:sz="0" w:space="0" w:color="auto"/>
                                  </w:divBdr>
                                  <w:divsChild>
                                    <w:div w:id="225999181">
                                      <w:marLeft w:val="60"/>
                                      <w:marRight w:val="0"/>
                                      <w:marTop w:val="0"/>
                                      <w:marBottom w:val="0"/>
                                      <w:divBdr>
                                        <w:top w:val="none" w:sz="0" w:space="0" w:color="auto"/>
                                        <w:left w:val="none" w:sz="0" w:space="0" w:color="auto"/>
                                        <w:bottom w:val="none" w:sz="0" w:space="0" w:color="auto"/>
                                        <w:right w:val="none" w:sz="0" w:space="0" w:color="auto"/>
                                      </w:divBdr>
                                      <w:divsChild>
                                        <w:div w:id="1764958344">
                                          <w:marLeft w:val="0"/>
                                          <w:marRight w:val="0"/>
                                          <w:marTop w:val="0"/>
                                          <w:marBottom w:val="0"/>
                                          <w:divBdr>
                                            <w:top w:val="none" w:sz="0" w:space="0" w:color="auto"/>
                                            <w:left w:val="none" w:sz="0" w:space="0" w:color="auto"/>
                                            <w:bottom w:val="none" w:sz="0" w:space="0" w:color="auto"/>
                                            <w:right w:val="none" w:sz="0" w:space="0" w:color="auto"/>
                                          </w:divBdr>
                                          <w:divsChild>
                                            <w:div w:id="1252153933">
                                              <w:marLeft w:val="0"/>
                                              <w:marRight w:val="0"/>
                                              <w:marTop w:val="0"/>
                                              <w:marBottom w:val="120"/>
                                              <w:divBdr>
                                                <w:top w:val="single" w:sz="6" w:space="0" w:color="F5F5F5"/>
                                                <w:left w:val="single" w:sz="6" w:space="0" w:color="F5F5F5"/>
                                                <w:bottom w:val="single" w:sz="6" w:space="0" w:color="F5F5F5"/>
                                                <w:right w:val="single" w:sz="6" w:space="0" w:color="F5F5F5"/>
                                              </w:divBdr>
                                              <w:divsChild>
                                                <w:div w:id="1617058010">
                                                  <w:marLeft w:val="0"/>
                                                  <w:marRight w:val="0"/>
                                                  <w:marTop w:val="0"/>
                                                  <w:marBottom w:val="0"/>
                                                  <w:divBdr>
                                                    <w:top w:val="none" w:sz="0" w:space="0" w:color="auto"/>
                                                    <w:left w:val="none" w:sz="0" w:space="0" w:color="auto"/>
                                                    <w:bottom w:val="none" w:sz="0" w:space="0" w:color="auto"/>
                                                    <w:right w:val="none" w:sz="0" w:space="0" w:color="auto"/>
                                                  </w:divBdr>
                                                  <w:divsChild>
                                                    <w:div w:id="13505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702621">
      <w:bodyDiv w:val="1"/>
      <w:marLeft w:val="0"/>
      <w:marRight w:val="0"/>
      <w:marTop w:val="0"/>
      <w:marBottom w:val="0"/>
      <w:divBdr>
        <w:top w:val="none" w:sz="0" w:space="0" w:color="auto"/>
        <w:left w:val="none" w:sz="0" w:space="0" w:color="auto"/>
        <w:bottom w:val="none" w:sz="0" w:space="0" w:color="auto"/>
        <w:right w:val="none" w:sz="0" w:space="0" w:color="auto"/>
      </w:divBdr>
    </w:div>
    <w:div w:id="15721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ette.dahl@akzonobe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2547</Characters>
  <Application>Microsoft Office Word</Application>
  <DocSecurity>0</DocSecurity>
  <Lines>21</Lines>
  <Paragraphs>5</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Walmann</dc:creator>
  <cp:lastModifiedBy>AkzoNobel</cp:lastModifiedBy>
  <cp:revision>10</cp:revision>
  <dcterms:created xsi:type="dcterms:W3CDTF">2018-08-27T09:35:00Z</dcterms:created>
  <dcterms:modified xsi:type="dcterms:W3CDTF">2018-09-26T11:49:00Z</dcterms:modified>
</cp:coreProperties>
</file>