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pl"/>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FE6F6A" w:rsidRDefault="00242673" w:rsidP="00242673">
      <w:pPr>
        <w:spacing w:after="0" w:line="240" w:lineRule="auto"/>
        <w:ind w:left="3600" w:hanging="3600"/>
        <w:rPr>
          <w:rFonts w:ascii="Arial" w:hAnsi="Arial" w:cs="Arial"/>
        </w:rPr>
      </w:pPr>
      <w:r>
        <w:rPr>
          <w:rFonts w:ascii="Arial" w:hAnsi="Arial" w:cs="Arial"/>
          <w:lang w:val="pl"/>
        </w:rPr>
        <w:tab/>
      </w:r>
      <w:r>
        <w:rPr>
          <w:rFonts w:ascii="Arial" w:hAnsi="Arial" w:cs="Arial"/>
          <w:lang w:val="pl"/>
        </w:rPr>
        <w:tab/>
      </w:r>
      <w:r>
        <w:rPr>
          <w:rFonts w:ascii="Arial" w:hAnsi="Arial" w:cs="Arial"/>
          <w:lang w:val="pl"/>
        </w:rPr>
        <w:tab/>
        <w:t>Kontakt: Karen Bartlett</w:t>
      </w:r>
    </w:p>
    <w:p w14:paraId="7530F07D" w14:textId="7B307242" w:rsidR="00242673" w:rsidRDefault="00F27168" w:rsidP="00242673">
      <w:pPr>
        <w:spacing w:after="0" w:line="240" w:lineRule="auto"/>
        <w:ind w:left="3600" w:hanging="3600"/>
        <w:rPr>
          <w:rFonts w:ascii="Arial" w:hAnsi="Arial" w:cs="Arial"/>
        </w:rPr>
      </w:pPr>
      <w:r>
        <w:rPr>
          <w:rFonts w:ascii="Arial" w:hAnsi="Arial" w:cs="Arial"/>
          <w:lang w:val="pl"/>
        </w:rPr>
        <w:t xml:space="preserve">20 </w:t>
      </w:r>
      <w:r w:rsidR="005B53B8">
        <w:rPr>
          <w:rFonts w:ascii="Arial" w:hAnsi="Arial" w:cs="Arial"/>
          <w:lang w:val="pl"/>
        </w:rPr>
        <w:t>marca</w:t>
      </w:r>
      <w:r w:rsidR="00AB5468">
        <w:rPr>
          <w:rFonts w:ascii="Arial" w:hAnsi="Arial" w:cs="Arial"/>
          <w:lang w:val="pl"/>
        </w:rPr>
        <w:t xml:space="preserve"> 2018 r. </w:t>
      </w:r>
      <w:r w:rsidR="00AB5468">
        <w:rPr>
          <w:rFonts w:ascii="Arial" w:hAnsi="Arial" w:cs="Arial"/>
          <w:lang w:val="pl"/>
        </w:rPr>
        <w:tab/>
      </w:r>
      <w:r w:rsidR="00AB5468">
        <w:rPr>
          <w:rFonts w:ascii="Arial" w:hAnsi="Arial" w:cs="Arial"/>
          <w:lang w:val="pl"/>
        </w:rPr>
        <w:tab/>
      </w:r>
      <w:r w:rsidR="00AB5468">
        <w:rPr>
          <w:rFonts w:ascii="Arial" w:hAnsi="Arial" w:cs="Arial"/>
          <w:lang w:val="pl"/>
        </w:rPr>
        <w:tab/>
        <w:t>Saltwater Stone, +44 (0)1202 669244</w:t>
      </w:r>
    </w:p>
    <w:p w14:paraId="2B0A8C6A" w14:textId="54221E90" w:rsidR="00C93D12" w:rsidRDefault="005B53B8" w:rsidP="00C93D12">
      <w:pPr>
        <w:spacing w:after="0" w:line="240" w:lineRule="auto"/>
        <w:ind w:left="4320" w:firstLine="720"/>
        <w:rPr>
          <w:rFonts w:ascii="Arial" w:hAnsi="Arial" w:cs="Arial"/>
        </w:rPr>
      </w:pPr>
      <w:hyperlink r:id="rId8" w:history="1">
        <w:r w:rsidR="00C93D12">
          <w:rPr>
            <w:rStyle w:val="Hyperlink"/>
            <w:rFonts w:ascii="Arial" w:hAnsi="Arial" w:cs="Arial"/>
            <w:lang w:val="pl"/>
          </w:rPr>
          <w:t>k.bartlett@saltwater-stone.com</w:t>
        </w:r>
      </w:hyperlink>
    </w:p>
    <w:p w14:paraId="3BFB689C" w14:textId="77777777" w:rsidR="00C93D12" w:rsidRPr="00FE6F6A" w:rsidRDefault="00C93D12" w:rsidP="00C93D12">
      <w:pPr>
        <w:spacing w:after="0" w:line="240" w:lineRule="auto"/>
        <w:ind w:left="4320" w:firstLine="720"/>
        <w:rPr>
          <w:rFonts w:ascii="Arial" w:hAnsi="Arial" w:cs="Arial"/>
        </w:rPr>
      </w:pPr>
    </w:p>
    <w:p w14:paraId="7186EE4F" w14:textId="77777777" w:rsidR="00242673" w:rsidRPr="00C94BCB" w:rsidRDefault="00242673" w:rsidP="00242673">
      <w:pPr>
        <w:spacing w:after="0" w:line="240" w:lineRule="auto"/>
        <w:jc w:val="both"/>
        <w:rPr>
          <w:rFonts w:ascii="Arial" w:hAnsi="Arial" w:cs="Arial"/>
          <w:b/>
          <w:sz w:val="24"/>
          <w:highlight w:val="yellow"/>
        </w:rPr>
      </w:pPr>
    </w:p>
    <w:p w14:paraId="5F670993" w14:textId="6CF4193A" w:rsidR="008F7450" w:rsidRDefault="008F7450" w:rsidP="00124ACE">
      <w:pPr>
        <w:spacing w:after="0"/>
        <w:jc w:val="center"/>
        <w:outlineLvl w:val="0"/>
        <w:rPr>
          <w:rFonts w:ascii="Arial" w:eastAsiaTheme="minorHAnsi" w:hAnsi="Arial" w:cs="Arial"/>
          <w:b/>
          <w:sz w:val="24"/>
          <w:szCs w:val="24"/>
        </w:rPr>
      </w:pPr>
      <w:r>
        <w:rPr>
          <w:rFonts w:ascii="Arial" w:eastAsiaTheme="minorHAnsi" w:hAnsi="Arial" w:cs="Arial"/>
          <w:b/>
          <w:bCs/>
          <w:sz w:val="24"/>
          <w:szCs w:val="24"/>
          <w:lang w:val="pl"/>
        </w:rPr>
        <w:t>FLIR przedstawia innowacje w wyświetlaczach Raymarine Axiom na targach żeglarskich w Miami</w:t>
      </w:r>
    </w:p>
    <w:p w14:paraId="6630517A" w14:textId="6D1955B7" w:rsidR="0028331B" w:rsidRPr="0028331B" w:rsidRDefault="009C64D1" w:rsidP="008F7450">
      <w:pPr>
        <w:spacing w:after="0"/>
        <w:jc w:val="center"/>
        <w:rPr>
          <w:rFonts w:ascii="Arial" w:eastAsiaTheme="minorHAnsi" w:hAnsi="Arial" w:cs="Arial"/>
          <w:i/>
          <w:sz w:val="24"/>
          <w:szCs w:val="24"/>
        </w:rPr>
      </w:pPr>
      <w:r>
        <w:rPr>
          <w:rFonts w:ascii="Arial" w:eastAsiaTheme="minorHAnsi" w:hAnsi="Arial" w:cs="Arial"/>
          <w:i/>
          <w:iCs/>
          <w:sz w:val="24"/>
          <w:szCs w:val="24"/>
          <w:lang w:val="pl"/>
        </w:rPr>
        <w:t xml:space="preserve">Lider w branży elektroniki morskiej prezentuje rozwiązanie LightHouse Apps, integrację Axiom z dronami oraz nową aplikację do urządzeń mobilnych Raymarine LINK </w:t>
      </w:r>
    </w:p>
    <w:p w14:paraId="702CEFE2" w14:textId="77777777" w:rsidR="0028331B" w:rsidRDefault="0028331B" w:rsidP="008F7450">
      <w:pPr>
        <w:spacing w:after="0"/>
        <w:jc w:val="center"/>
        <w:rPr>
          <w:rFonts w:ascii="Arial" w:eastAsiaTheme="minorHAnsi" w:hAnsi="Arial" w:cs="Arial"/>
          <w:b/>
          <w:sz w:val="24"/>
          <w:szCs w:val="24"/>
        </w:rPr>
      </w:pPr>
    </w:p>
    <w:p w14:paraId="6A652E3B" w14:textId="6D19470A" w:rsidR="00772432" w:rsidRDefault="00F8127A" w:rsidP="00F8127A">
      <w:pPr>
        <w:pStyle w:val="NoSpacing"/>
        <w:rPr>
          <w:rFonts w:ascii="Arial" w:hAnsi="Arial" w:cs="Arial"/>
        </w:rPr>
      </w:pPr>
      <w:r>
        <w:rPr>
          <w:rFonts w:ascii="Arial" w:hAnsi="Arial" w:cs="Arial"/>
          <w:b/>
          <w:bCs/>
          <w:lang w:val="pl"/>
        </w:rPr>
        <w:t xml:space="preserve">WILSONVILLE, OREGON </w:t>
      </w:r>
      <w:r>
        <w:rPr>
          <w:rFonts w:ascii="Arial" w:hAnsi="Arial" w:cs="Arial"/>
          <w:lang w:val="pl"/>
        </w:rPr>
        <w:t>–</w:t>
      </w:r>
      <w:r>
        <w:rPr>
          <w:rFonts w:ascii="Arial" w:hAnsi="Arial" w:cs="Arial"/>
          <w:b/>
          <w:bCs/>
          <w:lang w:val="pl"/>
        </w:rPr>
        <w:t xml:space="preserve"> </w:t>
      </w:r>
      <w:r w:rsidR="00F27168">
        <w:rPr>
          <w:rFonts w:ascii="Arial" w:hAnsi="Arial" w:cs="Arial"/>
          <w:b/>
          <w:bCs/>
          <w:lang w:val="pl"/>
        </w:rPr>
        <w:t xml:space="preserve">20 </w:t>
      </w:r>
      <w:r w:rsidR="005B53B8">
        <w:rPr>
          <w:rFonts w:ascii="Arial" w:hAnsi="Arial" w:cs="Arial"/>
          <w:b/>
          <w:bCs/>
          <w:lang w:val="pl"/>
        </w:rPr>
        <w:t>marca</w:t>
      </w:r>
      <w:bookmarkStart w:id="0" w:name="_GoBack"/>
      <w:bookmarkEnd w:id="0"/>
      <w:r>
        <w:rPr>
          <w:rFonts w:ascii="Arial" w:hAnsi="Arial" w:cs="Arial"/>
          <w:b/>
          <w:bCs/>
          <w:lang w:val="pl"/>
        </w:rPr>
        <w:t xml:space="preserve"> 2018 r.</w:t>
      </w:r>
      <w:r>
        <w:rPr>
          <w:rFonts w:ascii="Arial" w:hAnsi="Arial" w:cs="Arial"/>
          <w:lang w:val="pl"/>
        </w:rPr>
        <w:t>– FLIR Systems, Inc. (NASDAQ: FLIR) przedstawiła listę nowych technologii, wywodzących się z wielokrotnie docenionej przez użytkowników linii wyświetlaczy wielofunkcyjnych (MFD) Raymarine Axiom</w:t>
      </w:r>
      <w:r>
        <w:rPr>
          <w:rFonts w:ascii="Arial" w:hAnsi="Arial" w:cs="Arial"/>
          <w:vertAlign w:val="superscript"/>
          <w:lang w:val="pl"/>
        </w:rPr>
        <w:t>®</w:t>
      </w:r>
      <w:r>
        <w:rPr>
          <w:rFonts w:ascii="Arial" w:hAnsi="Arial" w:cs="Arial"/>
          <w:lang w:val="pl"/>
        </w:rPr>
        <w:t>. Odwiedzający w tym tygodniu stoisko FLIR i Raymarine na międzynarodowych targach żeglarskich Miami International Boat Show będą mogli poznać rozwiązanie Axiom LightHouse™ Apps, aplikację do urządzeń mobilnych Raymarine LINK</w:t>
      </w:r>
      <w:r>
        <w:rPr>
          <w:rFonts w:ascii="Arial" w:hAnsi="Arial" w:cs="Arial"/>
          <w:i/>
          <w:iCs/>
          <w:sz w:val="24"/>
          <w:szCs w:val="24"/>
          <w:vertAlign w:val="superscript"/>
          <w:lang w:val="pl"/>
        </w:rPr>
        <w:t>™</w:t>
      </w:r>
      <w:r>
        <w:rPr>
          <w:rFonts w:ascii="Arial" w:hAnsi="Arial" w:cs="Arial"/>
          <w:lang w:val="pl"/>
        </w:rPr>
        <w:t xml:space="preserve"> oraz możliwości integracji Axiom z dronami.  </w:t>
      </w:r>
    </w:p>
    <w:p w14:paraId="3D7122E1" w14:textId="77777777" w:rsidR="00772432" w:rsidRDefault="00772432" w:rsidP="00F8127A">
      <w:pPr>
        <w:pStyle w:val="NoSpacing"/>
        <w:rPr>
          <w:rFonts w:ascii="Arial" w:hAnsi="Arial" w:cs="Arial"/>
        </w:rPr>
      </w:pPr>
    </w:p>
    <w:p w14:paraId="34CD390E" w14:textId="1EFFA0E8" w:rsidR="00772432" w:rsidRDefault="00772432" w:rsidP="00124ACE">
      <w:pPr>
        <w:pStyle w:val="NoSpacing"/>
        <w:outlineLvl w:val="0"/>
        <w:rPr>
          <w:rFonts w:ascii="Arial" w:hAnsi="Arial" w:cs="Arial"/>
          <w:b/>
        </w:rPr>
      </w:pPr>
      <w:r>
        <w:rPr>
          <w:rFonts w:ascii="Arial" w:hAnsi="Arial" w:cs="Arial"/>
          <w:b/>
          <w:bCs/>
          <w:lang w:val="pl"/>
        </w:rPr>
        <w:t>LightHouse Apps</w:t>
      </w:r>
    </w:p>
    <w:p w14:paraId="75EC0F56" w14:textId="77777777" w:rsidR="00772432" w:rsidRDefault="00772432" w:rsidP="00772432">
      <w:pPr>
        <w:pStyle w:val="NoSpacing"/>
        <w:rPr>
          <w:rFonts w:ascii="Arial" w:hAnsi="Arial" w:cs="Arial"/>
        </w:rPr>
      </w:pPr>
    </w:p>
    <w:p w14:paraId="5144E64E" w14:textId="4921DA39" w:rsidR="00772432" w:rsidRDefault="00772432" w:rsidP="00F8127A">
      <w:pPr>
        <w:pStyle w:val="NoSpacing"/>
        <w:rPr>
          <w:rFonts w:ascii="Arial" w:hAnsi="Arial" w:cs="Arial"/>
        </w:rPr>
      </w:pPr>
      <w:r>
        <w:rPr>
          <w:rFonts w:ascii="Arial" w:hAnsi="Arial" w:cs="Arial"/>
          <w:lang w:val="pl"/>
        </w:rPr>
        <w:t xml:space="preserve">Uruchamianie aplikacji do urządzeń mobilnych z systemem Android oraz aplikacji do żeglugi innych producentów na wyświetlaczach Raymarine Axiom będzie możliwe przy użyciu rozwiązania LightHouse Apps, dostępnego w nadchodzącej wersji systemu operacyjnego LightHouse 3.  Dzięki LightHouse Apps użytkownicy produktów Raymarine będą mogli transmitować na pokładzie materiały rozrywkowe, takie jak filmy i muzyka, z popularnych usług strumieniowania. LightHouse Apps umożliwia również dostęp do aplikacji pokazujących pływy i światową prognozę pogody Theyr GRIB. Wprowadzając LightHouse Apps, Raymarine ułatwia producentom, programistom i dostawcom technologii morskich integrację z wyświetlaczami Axiom i systemem operacyjnym LightHouse 3. Pierwsze zastosowanie LightHouse Apps prezentowane na targach to aplikacje do stabilizatora żyroskopowego Seakeeper oraz komunikacji satelitarnej mazu mSeries. Aplikacja mazu mSeries pozwala użytkownikom na wysyłanie wiadomości, odbieranie prognozy pogody i monitorowanie swojej jednostki z każdego miejsca na świecie. </w:t>
      </w:r>
    </w:p>
    <w:p w14:paraId="5945DB40" w14:textId="77777777" w:rsidR="009D2196" w:rsidRDefault="009D2196" w:rsidP="00F8127A">
      <w:pPr>
        <w:pStyle w:val="NoSpacing"/>
        <w:rPr>
          <w:rFonts w:ascii="Arial" w:hAnsi="Arial" w:cs="Arial"/>
          <w:b/>
        </w:rPr>
      </w:pPr>
    </w:p>
    <w:p w14:paraId="61C740D5" w14:textId="1C23AEA4" w:rsidR="00772432" w:rsidRDefault="00772432" w:rsidP="00124ACE">
      <w:pPr>
        <w:pStyle w:val="NoSpacing"/>
        <w:outlineLvl w:val="0"/>
        <w:rPr>
          <w:rFonts w:ascii="Arial" w:hAnsi="Arial" w:cs="Arial"/>
          <w:b/>
        </w:rPr>
      </w:pPr>
      <w:r>
        <w:rPr>
          <w:rFonts w:ascii="Arial" w:hAnsi="Arial" w:cs="Arial"/>
          <w:b/>
          <w:bCs/>
          <w:lang w:val="pl"/>
        </w:rPr>
        <w:t xml:space="preserve">Raymarine LINK </w:t>
      </w:r>
    </w:p>
    <w:p w14:paraId="3C601801" w14:textId="77777777" w:rsidR="00772432" w:rsidRDefault="00772432" w:rsidP="00F8127A">
      <w:pPr>
        <w:pStyle w:val="NoSpacing"/>
        <w:rPr>
          <w:rFonts w:ascii="Arial" w:hAnsi="Arial" w:cs="Arial"/>
        </w:rPr>
      </w:pPr>
    </w:p>
    <w:p w14:paraId="69EBA5BF" w14:textId="0D090702" w:rsidR="00772432" w:rsidRDefault="00C0699C" w:rsidP="00F8127A">
      <w:pPr>
        <w:pStyle w:val="NoSpacing"/>
        <w:rPr>
          <w:rFonts w:ascii="Arial" w:hAnsi="Arial" w:cs="Arial"/>
          <w:b/>
        </w:rPr>
      </w:pPr>
      <w:r>
        <w:rPr>
          <w:rFonts w:ascii="Arial" w:hAnsi="Arial" w:cs="Arial"/>
          <w:lang w:val="pl"/>
        </w:rPr>
        <w:t xml:space="preserve">Dzięki nowej platformie mobilnej Raymarine LINK dla systemów iOS oraz Android możliwe jest planowanie, synchronizacja i sterowanie wyświetlaczem nawigacyjnym Axiom z poziomu urządzenia mobilnego. Np. użytkownik Raymarine LINK może planować punkty pośrednie i trasy rejsów, będąc poza łodzią. Po wejściu na pokład LINK automatycznie zsynchronizuje plany punktów pośrednich i tras. Z poziomu aplikacji mobilnej Raymarine LINK użytkownicy mogą też przeglądać dzienniki rejsu, zrzuty ekranu i zapisy wideo. Później w domu mogą je wykorzystać, opowiadając znajomym o podróży. Raymarine LINK zapewnia kopię zapasową wszystkich ustawień MFD, a także dba o instalacje najnowszych aktualizacji i nowych funkcji w sprzęcie Raymarine. </w:t>
      </w:r>
    </w:p>
    <w:p w14:paraId="10C97D20" w14:textId="77777777" w:rsidR="00772432" w:rsidRDefault="00772432" w:rsidP="00F8127A">
      <w:pPr>
        <w:pStyle w:val="NoSpacing"/>
        <w:rPr>
          <w:rFonts w:ascii="Arial" w:hAnsi="Arial" w:cs="Arial"/>
          <w:b/>
        </w:rPr>
      </w:pPr>
    </w:p>
    <w:p w14:paraId="62CED841" w14:textId="16A8B0BC" w:rsidR="00772432" w:rsidRPr="00772432" w:rsidRDefault="00772432" w:rsidP="00124ACE">
      <w:pPr>
        <w:pStyle w:val="NoSpacing"/>
        <w:outlineLvl w:val="0"/>
        <w:rPr>
          <w:rFonts w:ascii="Arial" w:hAnsi="Arial" w:cs="Arial"/>
          <w:b/>
        </w:rPr>
      </w:pPr>
      <w:r>
        <w:rPr>
          <w:rFonts w:ascii="Arial" w:hAnsi="Arial" w:cs="Arial"/>
          <w:b/>
          <w:bCs/>
          <w:lang w:val="pl"/>
        </w:rPr>
        <w:t>Integracja Axiom z dronami</w:t>
      </w:r>
    </w:p>
    <w:p w14:paraId="23D2C287" w14:textId="77777777" w:rsidR="00772432" w:rsidRDefault="00772432" w:rsidP="00F8127A">
      <w:pPr>
        <w:pStyle w:val="NoSpacing"/>
        <w:rPr>
          <w:rFonts w:ascii="Arial" w:hAnsi="Arial" w:cs="Arial"/>
        </w:rPr>
      </w:pPr>
    </w:p>
    <w:p w14:paraId="69FCEA5E" w14:textId="799B9FD3" w:rsidR="00F8127A" w:rsidRDefault="00A52949" w:rsidP="00F8127A">
      <w:pPr>
        <w:pStyle w:val="NoSpacing"/>
        <w:rPr>
          <w:rFonts w:ascii="Arial" w:hAnsi="Arial" w:cs="Arial"/>
        </w:rPr>
      </w:pPr>
      <w:r>
        <w:rPr>
          <w:rFonts w:ascii="Arial" w:hAnsi="Arial" w:cs="Arial"/>
          <w:lang w:val="pl"/>
        </w:rPr>
        <w:t xml:space="preserve">Po raz pierwszy załogi łodzi, korzystające z elektroniki morskiej, mogą połączyć swój system z dronem. Sterowanie nim i wyświetlanie obrazu z kamery jest możliwe bezpośrednio z poziomu wyświetlacza Axiom. Ta zgłoszona do opatentowania technologia wprowadza nową erę sterowania dronami i wyświetlania wideo, dając wędkarzom i żeglarzom możliwość zdalnego oglądania otoczenia swojej jednostki z powietrza.  Obecnie możliwa jest integracja z dronami DJI Spark i Mavic. Dostępne są funkcje startu/śledzenia/nagrywania za naciśnięciem jednego przycisku, łącze GPS wspomagające różne tryby śledzenia, a także strumieniowanie wideo w czasie rzeczywistym na wyświetlaczu wielofunkcyjnym Axiom.  </w:t>
      </w:r>
    </w:p>
    <w:p w14:paraId="7CE5AAFD" w14:textId="11DDA61F" w:rsidR="0084303A" w:rsidRDefault="0084303A" w:rsidP="00F8127A">
      <w:pPr>
        <w:pStyle w:val="NoSpacing"/>
        <w:rPr>
          <w:rFonts w:ascii="Arial" w:hAnsi="Arial" w:cs="Arial"/>
        </w:rPr>
      </w:pPr>
    </w:p>
    <w:p w14:paraId="7F3AB0A0" w14:textId="236C21EE" w:rsidR="0084303A" w:rsidRDefault="0084303A" w:rsidP="00F8127A">
      <w:pPr>
        <w:pStyle w:val="NoSpacing"/>
        <w:rPr>
          <w:rFonts w:ascii="Arial" w:hAnsi="Arial" w:cs="Arial"/>
        </w:rPr>
      </w:pPr>
      <w:r>
        <w:rPr>
          <w:rFonts w:ascii="Arial" w:hAnsi="Arial" w:cs="Arial"/>
          <w:lang w:val="pl"/>
        </w:rPr>
        <w:t>LightHouse Apps, aplikacja do urządzeń mobilnych Raymarine LINK oraz integracja Axiom z dronami będą dostępne wiosną 2018 r.</w:t>
      </w:r>
    </w:p>
    <w:p w14:paraId="4F313D9D" w14:textId="14A87ABF" w:rsidR="0084303A" w:rsidRDefault="0084303A" w:rsidP="00F8127A">
      <w:pPr>
        <w:pStyle w:val="NoSpacing"/>
        <w:rPr>
          <w:rFonts w:ascii="Arial" w:hAnsi="Arial" w:cs="Arial"/>
        </w:rPr>
      </w:pPr>
    </w:p>
    <w:p w14:paraId="70EF474D" w14:textId="7E091E24" w:rsidR="00C0699C" w:rsidRDefault="0057250D" w:rsidP="00242673">
      <w:pPr>
        <w:pStyle w:val="NoSpacing"/>
        <w:rPr>
          <w:rFonts w:ascii="Arial" w:hAnsi="Arial" w:cs="Arial"/>
        </w:rPr>
      </w:pPr>
      <w:r>
        <w:rPr>
          <w:rFonts w:ascii="Arial" w:hAnsi="Arial" w:cs="Arial"/>
          <w:lang w:val="pl"/>
        </w:rPr>
        <w:t>Najnowsze innowacje Axiom będą prezentowane na międzynarodowych targach żeglarskich Miami International Boat Show, na stoisku C707, w namiocie C. Łódź demonstracyjna Raymarine będzie dostępna na pochylni 877.</w:t>
      </w:r>
    </w:p>
    <w:p w14:paraId="1B699809" w14:textId="701F1F71" w:rsidR="00E4034B" w:rsidRDefault="00E4034B" w:rsidP="00242673">
      <w:pPr>
        <w:pStyle w:val="NoSpacing"/>
        <w:rPr>
          <w:rFonts w:ascii="Arial" w:hAnsi="Arial" w:cs="Arial"/>
          <w:b/>
        </w:rPr>
      </w:pPr>
    </w:p>
    <w:p w14:paraId="5C5B89B9" w14:textId="77777777" w:rsidR="009935ED" w:rsidRDefault="009935ED" w:rsidP="009935ED">
      <w:pPr>
        <w:pStyle w:val="NoSpacing"/>
        <w:rPr>
          <w:rFonts w:ascii="Arial" w:hAnsi="Arial" w:cs="Arial"/>
          <w:i/>
          <w:sz w:val="20"/>
          <w:szCs w:val="20"/>
        </w:rPr>
      </w:pPr>
      <w:r>
        <w:rPr>
          <w:rFonts w:ascii="Arial" w:hAnsi="Arial" w:cs="Arial"/>
          <w:i/>
          <w:iCs/>
          <w:sz w:val="20"/>
          <w:szCs w:val="20"/>
          <w:lang w:val="pl"/>
        </w:rPr>
        <w:t>####</w:t>
      </w:r>
    </w:p>
    <w:p w14:paraId="750636E5" w14:textId="2D7B1992" w:rsidR="005709EC" w:rsidRDefault="005709EC" w:rsidP="00242673">
      <w:pPr>
        <w:pStyle w:val="NoSpacing"/>
        <w:rPr>
          <w:rFonts w:ascii="Arial" w:hAnsi="Arial" w:cs="Arial"/>
          <w:b/>
        </w:rPr>
      </w:pPr>
    </w:p>
    <w:p w14:paraId="6690CED4" w14:textId="77777777" w:rsidR="009935ED" w:rsidRPr="00124ACE" w:rsidRDefault="009935ED" w:rsidP="00242673">
      <w:pPr>
        <w:pStyle w:val="NoSpacing"/>
        <w:rPr>
          <w:rFonts w:ascii="Arial" w:hAnsi="Arial" w:cs="Arial"/>
          <w:b/>
        </w:rPr>
      </w:pPr>
    </w:p>
    <w:p w14:paraId="1CF44CB7" w14:textId="0BA8ED5C" w:rsidR="006D5CED" w:rsidRPr="005709EC" w:rsidRDefault="005709EC" w:rsidP="00350F85">
      <w:pPr>
        <w:pStyle w:val="NoSpacing"/>
        <w:rPr>
          <w:rFonts w:ascii="Arial" w:hAnsi="Arial" w:cs="Arial"/>
          <w:b/>
          <w:i/>
          <w:sz w:val="16"/>
          <w:szCs w:val="16"/>
        </w:rPr>
      </w:pPr>
      <w:r>
        <w:rPr>
          <w:rFonts w:ascii="Arial" w:hAnsi="Arial" w:cs="Arial"/>
          <w:b/>
          <w:bCs/>
          <w:i/>
          <w:iCs/>
          <w:sz w:val="16"/>
          <w:szCs w:val="16"/>
          <w:lang w:val="pl"/>
        </w:rPr>
        <w:t>O FLIR Systems Inc.</w:t>
      </w:r>
    </w:p>
    <w:p w14:paraId="6AA68A95" w14:textId="77777777" w:rsidR="005709EC" w:rsidRPr="005709EC" w:rsidRDefault="005709EC" w:rsidP="00350F85">
      <w:pPr>
        <w:pStyle w:val="NoSpacing"/>
        <w:rPr>
          <w:rFonts w:ascii="Arial" w:hAnsi="Arial" w:cs="Arial"/>
          <w:sz w:val="16"/>
          <w:szCs w:val="16"/>
        </w:rPr>
      </w:pPr>
    </w:p>
    <w:p w14:paraId="76FE8507" w14:textId="03AC2C11" w:rsidR="007864BA" w:rsidRPr="005709EC" w:rsidRDefault="005709EC" w:rsidP="0054642A">
      <w:pPr>
        <w:spacing w:after="0"/>
        <w:jc w:val="both"/>
        <w:rPr>
          <w:rFonts w:ascii="Arial" w:hAnsi="Arial" w:cs="Arial"/>
          <w:i/>
          <w:sz w:val="16"/>
          <w:szCs w:val="16"/>
        </w:rPr>
      </w:pPr>
      <w:r>
        <w:rPr>
          <w:rFonts w:ascii="Arial" w:hAnsi="Arial" w:cs="Arial"/>
          <w:i/>
          <w:iCs/>
          <w:sz w:val="16"/>
          <w:szCs w:val="16"/>
          <w:lang w:val="pl"/>
        </w:rPr>
        <w:t>Spółka FLIR Systems została założona w 1978 roku. Jej siedziba znajduje się w Wilsonville, w stanie Oregon. Firma jest czołowym światowym producentem systemów czujników, które rozszerzają możliwości wykrywania i rozpoznawania problemów, pomagają chronić życie, zwiększają wydajność pracy i chronią środowisko. Niemal 3500 pracowników spełnia wizję FLIR, której myślą przewodnią jest bycie „Szóstym zmysłem świata”. W tym celu firma wykorzystuje termografię i powiązane technologie, aby produkować innowacyjne, inteligentne rozwiązania bezpieczeństwa i nadzoru, monitorowania środowiska i stanu urządzeń, rekreacji na świeżym powietrzu, automatycznej kontroli optycznej, nawigacji i zaawansowanego wykrywania zagrożeń. Aby dowiedzieć się więcej, odwiedź www.flir.com i obserwuj @flir.</w:t>
      </w:r>
    </w:p>
    <w:p w14:paraId="7F233461" w14:textId="049D73E3" w:rsidR="005709EC" w:rsidRPr="005709EC" w:rsidRDefault="005709EC" w:rsidP="0054642A">
      <w:pPr>
        <w:spacing w:after="0"/>
        <w:jc w:val="both"/>
        <w:rPr>
          <w:rFonts w:ascii="Arial" w:hAnsi="Arial" w:cs="Arial"/>
          <w:sz w:val="16"/>
          <w:szCs w:val="16"/>
        </w:rPr>
      </w:pPr>
    </w:p>
    <w:p w14:paraId="364A4A90" w14:textId="53187D3A" w:rsidR="005709EC" w:rsidRPr="005709EC" w:rsidRDefault="005709EC" w:rsidP="005709EC">
      <w:pPr>
        <w:spacing w:after="0"/>
        <w:jc w:val="both"/>
        <w:rPr>
          <w:rFonts w:ascii="Arial" w:hAnsi="Arial" w:cs="Arial"/>
          <w:b/>
          <w:i/>
          <w:sz w:val="16"/>
          <w:szCs w:val="16"/>
        </w:rPr>
      </w:pPr>
      <w:r>
        <w:rPr>
          <w:rFonts w:ascii="Arial" w:hAnsi="Arial" w:cs="Arial"/>
          <w:b/>
          <w:bCs/>
          <w:i/>
          <w:iCs/>
          <w:sz w:val="16"/>
          <w:szCs w:val="16"/>
          <w:lang w:val="pl"/>
        </w:rPr>
        <w:t>Informacje o Raymarine:</w:t>
      </w:r>
    </w:p>
    <w:p w14:paraId="6D88F10F" w14:textId="77777777" w:rsidR="005709EC" w:rsidRPr="005709EC" w:rsidRDefault="005709EC" w:rsidP="005709EC">
      <w:pPr>
        <w:spacing w:after="0"/>
        <w:jc w:val="both"/>
        <w:rPr>
          <w:rFonts w:ascii="Arial" w:hAnsi="Arial" w:cs="Arial"/>
          <w:b/>
          <w:sz w:val="16"/>
          <w:szCs w:val="16"/>
        </w:rPr>
      </w:pPr>
    </w:p>
    <w:p w14:paraId="27738EAD" w14:textId="0206B356" w:rsidR="005709EC" w:rsidRDefault="005709EC" w:rsidP="005709EC">
      <w:pPr>
        <w:spacing w:after="0"/>
        <w:jc w:val="both"/>
        <w:rPr>
          <w:rFonts w:ascii="Arial" w:hAnsi="Arial" w:cs="Arial"/>
          <w:i/>
          <w:sz w:val="16"/>
          <w:szCs w:val="16"/>
        </w:rPr>
      </w:pPr>
      <w:r>
        <w:rPr>
          <w:rFonts w:ascii="Arial" w:hAnsi="Arial" w:cs="Arial"/>
          <w:i/>
          <w:iCs/>
          <w:sz w:val="16"/>
          <w:szCs w:val="16"/>
          <w:lang w:val="pl"/>
        </w:rPr>
        <w:t xml:space="preserve">Raymarine to światowy lider w dziedzinie elektroniki dla wędkarzy i żeglarzy. Firma opracowuje i produkuje wszechstronną gamę urządzeń elektronicznych dla żeglugi rekreacyjnej i lekkiej żeglugi komercyjnej. Jej wielokrotnie nagradzane produkty, stworzone pod kątem sprawności i wydajności, są dostępne za pośrednictwem światowej sieci dealerów i dystrybutorów.  Linie produktów Raymarine obejmują radary, autopiloty, GPS, przyrządy, echosondy do lokalizowania ryb, urządzenia komunikacyjne i systemy zintegrowane. Raymarine należy do FLIR Systems, światowego lidera w dziedzinie termowizji. Aby dowiedzieć się więcej o Raymarine, odwiedź witrynę </w:t>
      </w:r>
      <w:hyperlink r:id="rId9" w:history="1">
        <w:r>
          <w:rPr>
            <w:rStyle w:val="Hyperlink"/>
            <w:rFonts w:ascii="Arial" w:hAnsi="Arial" w:cs="Arial"/>
            <w:i/>
            <w:iCs/>
            <w:sz w:val="16"/>
            <w:szCs w:val="16"/>
            <w:lang w:val="pl"/>
          </w:rPr>
          <w:t>www.raymarine.com</w:t>
        </w:r>
      </w:hyperlink>
      <w:r>
        <w:rPr>
          <w:rFonts w:ascii="Arial" w:hAnsi="Arial" w:cs="Arial"/>
          <w:i/>
          <w:iCs/>
          <w:sz w:val="16"/>
          <w:szCs w:val="16"/>
          <w:lang w:val="pl"/>
        </w:rPr>
        <w:t>.</w:t>
      </w:r>
    </w:p>
    <w:p w14:paraId="35C25FBD" w14:textId="561A9EFE" w:rsidR="005709EC" w:rsidRDefault="005709EC" w:rsidP="005709EC">
      <w:pPr>
        <w:spacing w:after="0"/>
        <w:jc w:val="both"/>
        <w:rPr>
          <w:rFonts w:ascii="Arial" w:hAnsi="Arial" w:cs="Arial"/>
          <w:i/>
          <w:sz w:val="16"/>
          <w:szCs w:val="16"/>
        </w:rPr>
      </w:pPr>
    </w:p>
    <w:p w14:paraId="770CA663" w14:textId="77777777" w:rsidR="00F27168" w:rsidRDefault="00F27168" w:rsidP="00F27168">
      <w:pPr>
        <w:rPr>
          <w:rStyle w:val="Emphasis"/>
          <w:rFonts w:ascii="Arial" w:hAnsi="Arial" w:cs="Arial"/>
          <w:b/>
          <w:bCs/>
          <w:sz w:val="16"/>
          <w:szCs w:val="16"/>
          <w:shd w:val="clear" w:color="auto" w:fill="FFFFFF"/>
        </w:rPr>
      </w:pPr>
      <w:r>
        <w:rPr>
          <w:rStyle w:val="Emphasis"/>
          <w:rFonts w:ascii="Arial" w:hAnsi="Arial" w:cs="Arial"/>
          <w:b/>
          <w:bCs/>
          <w:sz w:val="16"/>
          <w:szCs w:val="16"/>
          <w:shd w:val="clear" w:color="auto" w:fill="FFFFFF"/>
        </w:rPr>
        <w:t>Forward-Looking Statements</w:t>
      </w:r>
    </w:p>
    <w:p w14:paraId="770E3774" w14:textId="77724D4E" w:rsidR="00F27168" w:rsidRDefault="00F27168" w:rsidP="00F27168">
      <w:pPr>
        <w:rPr>
          <w:sz w:val="16"/>
          <w:szCs w:val="16"/>
        </w:rPr>
      </w:pPr>
      <w:r>
        <w:rPr>
          <w:rFonts w:ascii="Arial" w:hAnsi="Arial" w:cs="Arial"/>
          <w:sz w:val="16"/>
          <w:szCs w:val="16"/>
        </w:rPr>
        <w:br/>
      </w:r>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1B1EF97A" w14:textId="77777777" w:rsidR="009935ED" w:rsidRDefault="009935ED" w:rsidP="009935ED">
      <w:pPr>
        <w:spacing w:after="0"/>
        <w:jc w:val="both"/>
        <w:rPr>
          <w:rFonts w:ascii="Arial" w:hAnsi="Arial" w:cs="Arial"/>
          <w:b/>
          <w:sz w:val="16"/>
        </w:rPr>
      </w:pPr>
    </w:p>
    <w:p w14:paraId="4CD0344B" w14:textId="0410FF4E" w:rsidR="009935ED" w:rsidRDefault="009935ED" w:rsidP="009935ED">
      <w:pPr>
        <w:spacing w:after="0"/>
        <w:jc w:val="both"/>
        <w:rPr>
          <w:rFonts w:ascii="Arial" w:hAnsi="Arial" w:cs="Arial"/>
          <w:b/>
          <w:sz w:val="16"/>
        </w:rPr>
      </w:pPr>
      <w:r>
        <w:rPr>
          <w:rFonts w:ascii="Arial" w:hAnsi="Arial" w:cs="Arial"/>
          <w:b/>
          <w:bCs/>
          <w:sz w:val="16"/>
          <w:lang w:val="pl"/>
        </w:rPr>
        <w:t>Kontakt dla mediów:</w:t>
      </w:r>
    </w:p>
    <w:p w14:paraId="6A72EC9F" w14:textId="77777777" w:rsidR="009935ED" w:rsidRDefault="009935ED" w:rsidP="009935ED">
      <w:pPr>
        <w:spacing w:after="0"/>
        <w:jc w:val="both"/>
        <w:rPr>
          <w:rFonts w:ascii="Arial" w:hAnsi="Arial" w:cs="Arial"/>
          <w:b/>
          <w:sz w:val="16"/>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pl"/>
        </w:rPr>
        <w:t>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pl"/>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pl"/>
        </w:rPr>
        <w:lastRenderedPageBreak/>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pl"/>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pl"/>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pl"/>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B53B8"/>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2814"/>
    <w:rsid w:val="0065600B"/>
    <w:rsid w:val="00657E5B"/>
    <w:rsid w:val="006611B4"/>
    <w:rsid w:val="006650DC"/>
    <w:rsid w:val="00665B81"/>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3AA5"/>
    <w:rsid w:val="00805F2F"/>
    <w:rsid w:val="00806FDC"/>
    <w:rsid w:val="00821B22"/>
    <w:rsid w:val="00822241"/>
    <w:rsid w:val="008251B8"/>
    <w:rsid w:val="008276D0"/>
    <w:rsid w:val="008310CC"/>
    <w:rsid w:val="008342FC"/>
    <w:rsid w:val="0083785E"/>
    <w:rsid w:val="0084303A"/>
    <w:rsid w:val="0084549C"/>
    <w:rsid w:val="00860692"/>
    <w:rsid w:val="008629B9"/>
    <w:rsid w:val="00864AAC"/>
    <w:rsid w:val="00865A78"/>
    <w:rsid w:val="00870723"/>
    <w:rsid w:val="00875B3C"/>
    <w:rsid w:val="00891E1C"/>
    <w:rsid w:val="00895A59"/>
    <w:rsid w:val="008A2A90"/>
    <w:rsid w:val="008A7BE4"/>
    <w:rsid w:val="008B6458"/>
    <w:rsid w:val="008C1FBF"/>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27168"/>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F27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080-51DF-4BE9-8600-3A181400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2018-03-20T12:43:00Z</dcterms:created>
  <dcterms:modified xsi:type="dcterms:W3CDTF">2018-03-20T12:43:00Z</dcterms:modified>
</cp:coreProperties>
</file>