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E67004" w:rsidRDefault="00E67004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01</w:t>
      </w:r>
      <w:r w:rsidR="00001109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13</w:t>
      </w:r>
    </w:p>
    <w:p w:rsidR="00685333" w:rsidRPr="004B463F" w:rsidRDefault="004B463F" w:rsidP="00E22392">
      <w:pPr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</w:pPr>
      <w:r w:rsidRPr="004B463F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MARILYN MANSON TILL GRÖNA LUNDS STORA SCEN</w:t>
      </w:r>
    </w:p>
    <w:p w:rsidR="004B463F" w:rsidRDefault="00620B3A" w:rsidP="00AD69BE">
      <w:pPr>
        <w:autoSpaceDE w:val="0"/>
        <w:autoSpaceDN w:val="0"/>
        <w:rPr>
          <w:rFonts w:ascii="Adobe Garamond Pro" w:hAnsi="Adobe Garamond Pro"/>
          <w:b/>
        </w:rPr>
      </w:pPr>
      <w:r w:rsidRPr="00745B9B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434E0F22" wp14:editId="24A775AD">
            <wp:simplePos x="0" y="0"/>
            <wp:positionH relativeFrom="column">
              <wp:posOffset>23495</wp:posOffset>
            </wp:positionH>
            <wp:positionV relativeFrom="paragraph">
              <wp:posOffset>561340</wp:posOffset>
            </wp:positionV>
            <wp:extent cx="5638800" cy="3228975"/>
            <wp:effectExtent l="19050" t="19050" r="19050" b="28575"/>
            <wp:wrapTight wrapText="bothSides">
              <wp:wrapPolygon edited="0">
                <wp:start x="-73" y="-127"/>
                <wp:lineTo x="-73" y="21664"/>
                <wp:lineTo x="21600" y="21664"/>
                <wp:lineTo x="21600" y="-127"/>
                <wp:lineTo x="-73" y="-127"/>
              </wp:wrapPolygon>
            </wp:wrapTight>
            <wp:docPr id="3" name="Bildobjekt 3" descr="G:\Marknad\PR\2015\Program\Affischunderlag\Marilyn Manson\New Manso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PR\2015\Program\Affischunderlag\Marilyn Manson\New Manson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9" t="23070" r="11589" b="13270"/>
                    <a:stretch/>
                  </pic:blipFill>
                  <pic:spPr bwMode="auto">
                    <a:xfrm>
                      <a:off x="0" y="0"/>
                      <a:ext cx="5638800" cy="32289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9B" w:rsidRPr="00745B9B">
        <w:rPr>
          <w:rFonts w:ascii="Adobe Garamond Pro" w:hAnsi="Adobe Garamond Pro"/>
          <w:b/>
          <w:noProof/>
        </w:rPr>
        <w:t>Han</w:t>
      </w:r>
      <w:r w:rsidR="003444DD" w:rsidRPr="00745B9B">
        <w:rPr>
          <w:rFonts w:ascii="Adobe Garamond Pro" w:hAnsi="Adobe Garamond Pro"/>
          <w:b/>
        </w:rPr>
        <w:t xml:space="preserve"> </w:t>
      </w:r>
      <w:r w:rsidR="002523D8">
        <w:rPr>
          <w:rFonts w:ascii="Adobe Garamond Pro" w:hAnsi="Adobe Garamond Pro"/>
          <w:b/>
        </w:rPr>
        <w:t>är lika älskad som kontroversiell</w:t>
      </w:r>
      <w:r w:rsidR="00E8746E">
        <w:rPr>
          <w:rFonts w:ascii="Adobe Garamond Pro" w:hAnsi="Adobe Garamond Pro"/>
          <w:b/>
        </w:rPr>
        <w:t xml:space="preserve"> och </w:t>
      </w:r>
      <w:r>
        <w:rPr>
          <w:rFonts w:ascii="Adobe Garamond Pro" w:hAnsi="Adobe Garamond Pro"/>
          <w:b/>
        </w:rPr>
        <w:t>han lämnar</w:t>
      </w:r>
      <w:r w:rsidR="00E8746E">
        <w:rPr>
          <w:rFonts w:ascii="Adobe Garamond Pro" w:hAnsi="Adobe Garamond Pro"/>
          <w:b/>
        </w:rPr>
        <w:t xml:space="preserve"> inte</w:t>
      </w:r>
      <w:r>
        <w:rPr>
          <w:rFonts w:ascii="Adobe Garamond Pro" w:hAnsi="Adobe Garamond Pro"/>
          <w:b/>
        </w:rPr>
        <w:t xml:space="preserve"> någon oberörd. </w:t>
      </w:r>
      <w:r w:rsidR="003444DD">
        <w:rPr>
          <w:rFonts w:ascii="Adobe Garamond Pro" w:hAnsi="Adobe Garamond Pro"/>
          <w:b/>
        </w:rPr>
        <w:t>Den 10 juni kl. 20.00</w:t>
      </w:r>
      <w:r w:rsidR="008E03F9">
        <w:rPr>
          <w:rFonts w:ascii="Adobe Garamond Pro" w:hAnsi="Adobe Garamond Pro"/>
          <w:b/>
        </w:rPr>
        <w:t xml:space="preserve"> </w:t>
      </w:r>
      <w:r w:rsidR="00AD76DD">
        <w:rPr>
          <w:rFonts w:ascii="Adobe Garamond Pro" w:hAnsi="Adobe Garamond Pro"/>
          <w:b/>
        </w:rPr>
        <w:t xml:space="preserve">gör </w:t>
      </w:r>
      <w:r w:rsidR="00DC5F38">
        <w:rPr>
          <w:rFonts w:ascii="Adobe Garamond Pro" w:hAnsi="Adobe Garamond Pro"/>
          <w:b/>
        </w:rPr>
        <w:t>vi oss</w:t>
      </w:r>
      <w:r w:rsidR="0062266F">
        <w:rPr>
          <w:rFonts w:ascii="Adobe Garamond Pro" w:hAnsi="Adobe Garamond Pro"/>
          <w:b/>
        </w:rPr>
        <w:t xml:space="preserve"> </w:t>
      </w:r>
      <w:r w:rsidR="00AD76DD">
        <w:rPr>
          <w:rFonts w:ascii="Adobe Garamond Pro" w:hAnsi="Adobe Garamond Pro"/>
          <w:b/>
        </w:rPr>
        <w:t xml:space="preserve">redo för en </w:t>
      </w:r>
      <w:r w:rsidR="00A96E8A">
        <w:rPr>
          <w:rFonts w:ascii="Adobe Garamond Pro" w:hAnsi="Adobe Garamond Pro"/>
          <w:b/>
        </w:rPr>
        <w:t>upplevelse</w:t>
      </w:r>
      <w:r w:rsidR="00AD76DD">
        <w:rPr>
          <w:rFonts w:ascii="Adobe Garamond Pro" w:hAnsi="Adobe Garamond Pro"/>
          <w:b/>
        </w:rPr>
        <w:t xml:space="preserve"> i absolut världsklass, då </w:t>
      </w:r>
      <w:r w:rsidR="008E03F9">
        <w:rPr>
          <w:rFonts w:ascii="Adobe Garamond Pro" w:hAnsi="Adobe Garamond Pro"/>
          <w:b/>
        </w:rPr>
        <w:t>Marilyn Manson</w:t>
      </w:r>
      <w:r w:rsidR="003444DD">
        <w:rPr>
          <w:rFonts w:ascii="Adobe Garamond Pro" w:hAnsi="Adobe Garamond Pro"/>
          <w:b/>
        </w:rPr>
        <w:t xml:space="preserve"> </w:t>
      </w:r>
      <w:r w:rsidR="00DC5F38">
        <w:rPr>
          <w:rFonts w:ascii="Adobe Garamond Pro" w:hAnsi="Adobe Garamond Pro"/>
          <w:b/>
        </w:rPr>
        <w:t>gör sin enda Sverigespelning på Gröna Lunds</w:t>
      </w:r>
      <w:r w:rsidR="00AD76DD">
        <w:rPr>
          <w:rFonts w:ascii="Adobe Garamond Pro" w:hAnsi="Adobe Garamond Pro"/>
          <w:b/>
        </w:rPr>
        <w:t xml:space="preserve"> </w:t>
      </w:r>
      <w:r w:rsidR="008E03F9">
        <w:rPr>
          <w:rFonts w:ascii="Adobe Garamond Pro" w:hAnsi="Adobe Garamond Pro"/>
          <w:b/>
        </w:rPr>
        <w:t>Stora Scen</w:t>
      </w:r>
      <w:r>
        <w:rPr>
          <w:rFonts w:ascii="Adobe Garamond Pro" w:hAnsi="Adobe Garamond Pro"/>
          <w:b/>
        </w:rPr>
        <w:t>.</w:t>
      </w:r>
    </w:p>
    <w:p w:rsidR="002523D8" w:rsidRDefault="001E4D08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Ända s</w:t>
      </w:r>
      <w:r w:rsidR="00E8746E">
        <w:rPr>
          <w:rFonts w:ascii="Adobe Garamond Pro" w:hAnsi="Adobe Garamond Pro"/>
        </w:rPr>
        <w:t xml:space="preserve">edan </w:t>
      </w:r>
      <w:r w:rsidR="00365EA7">
        <w:rPr>
          <w:rFonts w:ascii="Adobe Garamond Pro" w:hAnsi="Adobe Garamond Pro"/>
        </w:rPr>
        <w:t>1989 n</w:t>
      </w:r>
      <w:r w:rsidR="002523D8">
        <w:rPr>
          <w:rFonts w:ascii="Adobe Garamond Pro" w:hAnsi="Adobe Garamond Pro"/>
        </w:rPr>
        <w:t xml:space="preserve">är Brian Hugh Warner, som han egentligen heter, skapade sin </w:t>
      </w:r>
      <w:r w:rsidR="00D20B31">
        <w:rPr>
          <w:rFonts w:ascii="Adobe Garamond Pro" w:hAnsi="Adobe Garamond Pro"/>
        </w:rPr>
        <w:t xml:space="preserve">kontroversiella </w:t>
      </w:r>
      <w:r w:rsidR="002523D8">
        <w:rPr>
          <w:rFonts w:ascii="Adobe Garamond Pro" w:hAnsi="Adobe Garamond Pro"/>
        </w:rPr>
        <w:t>scenpersonlighet Marilyn Manson</w:t>
      </w:r>
      <w:r w:rsidR="00D20B31">
        <w:rPr>
          <w:rFonts w:ascii="Adobe Garamond Pro" w:hAnsi="Adobe Garamond Pro"/>
        </w:rPr>
        <w:t xml:space="preserve"> </w:t>
      </w:r>
      <w:r w:rsidR="002523D8">
        <w:rPr>
          <w:rFonts w:ascii="Adobe Garamond Pro" w:hAnsi="Adobe Garamond Pro"/>
        </w:rPr>
        <w:t>har</w:t>
      </w:r>
      <w:r w:rsidR="00D20B31">
        <w:rPr>
          <w:rFonts w:ascii="Adobe Garamond Pro" w:hAnsi="Adobe Garamond Pro"/>
        </w:rPr>
        <w:t xml:space="preserve"> han mötts av både</w:t>
      </w:r>
      <w:r w:rsidR="002523D8">
        <w:rPr>
          <w:rFonts w:ascii="Adobe Garamond Pro" w:hAnsi="Adobe Garamond Pro"/>
        </w:rPr>
        <w:t xml:space="preserve"> </w:t>
      </w:r>
      <w:r w:rsidR="00745B9B">
        <w:rPr>
          <w:rFonts w:ascii="Adobe Garamond Pro" w:hAnsi="Adobe Garamond Pro"/>
        </w:rPr>
        <w:t>protester</w:t>
      </w:r>
      <w:r w:rsidR="00365EA7">
        <w:rPr>
          <w:rFonts w:ascii="Adobe Garamond Pro" w:hAnsi="Adobe Garamond Pro"/>
        </w:rPr>
        <w:t xml:space="preserve"> och framgång</w:t>
      </w:r>
      <w:r w:rsidR="002523D8">
        <w:rPr>
          <w:rFonts w:ascii="Adobe Garamond Pro" w:hAnsi="Adobe Garamond Pro"/>
        </w:rPr>
        <w:t xml:space="preserve">. </w:t>
      </w:r>
      <w:r w:rsidR="00D20B31">
        <w:rPr>
          <w:rFonts w:ascii="Adobe Garamond Pro" w:hAnsi="Adobe Garamond Pro"/>
        </w:rPr>
        <w:t xml:space="preserve">Utöver att ha sålt </w:t>
      </w:r>
      <w:r w:rsidR="002E591F">
        <w:rPr>
          <w:rFonts w:ascii="Adobe Garamond Pro" w:hAnsi="Adobe Garamond Pro"/>
        </w:rPr>
        <w:t>fler än</w:t>
      </w:r>
      <w:r w:rsidR="00D20B31">
        <w:rPr>
          <w:rFonts w:ascii="Adobe Garamond Pro" w:hAnsi="Adobe Garamond Pro"/>
        </w:rPr>
        <w:t xml:space="preserve"> 50 miljoner album har han även nominerats till fyra Grammy</w:t>
      </w:r>
      <w:r w:rsidR="00304FBB">
        <w:rPr>
          <w:rFonts w:ascii="Adobe Garamond Pro" w:hAnsi="Adobe Garamond Pro"/>
        </w:rPr>
        <w:t xml:space="preserve"> Award</w:t>
      </w:r>
      <w:r w:rsidR="00D20B31">
        <w:rPr>
          <w:rFonts w:ascii="Adobe Garamond Pro" w:hAnsi="Adobe Garamond Pro"/>
        </w:rPr>
        <w:t xml:space="preserve">s och vunnit Billboard Music Video Award och MTV Music Video Award för videon till en av hans största hits ”The </w:t>
      </w:r>
      <w:proofErr w:type="spellStart"/>
      <w:r w:rsidR="00D20B31">
        <w:rPr>
          <w:rFonts w:ascii="Adobe Garamond Pro" w:hAnsi="Adobe Garamond Pro"/>
        </w:rPr>
        <w:t>Dope</w:t>
      </w:r>
      <w:proofErr w:type="spellEnd"/>
      <w:r w:rsidR="00D20B31">
        <w:rPr>
          <w:rFonts w:ascii="Adobe Garamond Pro" w:hAnsi="Adobe Garamond Pro"/>
        </w:rPr>
        <w:t xml:space="preserve"> Show”.</w:t>
      </w:r>
      <w:r w:rsidR="003671E6">
        <w:rPr>
          <w:rFonts w:ascii="Adobe Garamond Pro" w:hAnsi="Adobe Garamond Pro"/>
        </w:rPr>
        <w:t xml:space="preserve"> </w:t>
      </w:r>
      <w:r w:rsidR="0016646A">
        <w:rPr>
          <w:rFonts w:ascii="Adobe Garamond Pro" w:hAnsi="Adobe Garamond Pro"/>
        </w:rPr>
        <w:t xml:space="preserve">Den 19 januari släpper </w:t>
      </w:r>
      <w:r w:rsidR="003671E6">
        <w:rPr>
          <w:rFonts w:ascii="Adobe Garamond Pro" w:hAnsi="Adobe Garamond Pro"/>
        </w:rPr>
        <w:t>Marilyn Manson</w:t>
      </w:r>
      <w:r w:rsidR="0016646A">
        <w:rPr>
          <w:rFonts w:ascii="Adobe Garamond Pro" w:hAnsi="Adobe Garamond Pro"/>
        </w:rPr>
        <w:t xml:space="preserve"> sitt nya album ”The </w:t>
      </w:r>
      <w:proofErr w:type="spellStart"/>
      <w:r w:rsidR="0016646A">
        <w:rPr>
          <w:rFonts w:ascii="Adobe Garamond Pro" w:hAnsi="Adobe Garamond Pro"/>
        </w:rPr>
        <w:t>pale</w:t>
      </w:r>
      <w:proofErr w:type="spellEnd"/>
      <w:r w:rsidR="0016646A">
        <w:rPr>
          <w:rFonts w:ascii="Adobe Garamond Pro" w:hAnsi="Adobe Garamond Pro"/>
        </w:rPr>
        <w:t xml:space="preserve"> </w:t>
      </w:r>
      <w:proofErr w:type="spellStart"/>
      <w:r w:rsidR="0016646A">
        <w:rPr>
          <w:rFonts w:ascii="Adobe Garamond Pro" w:hAnsi="Adobe Garamond Pro"/>
        </w:rPr>
        <w:t>emperor</w:t>
      </w:r>
      <w:proofErr w:type="spellEnd"/>
      <w:r w:rsidR="0016646A">
        <w:rPr>
          <w:rFonts w:ascii="Adobe Garamond Pro" w:hAnsi="Adobe Garamond Pro"/>
        </w:rPr>
        <w:t>” och sedan följer e</w:t>
      </w:r>
      <w:bookmarkStart w:id="0" w:name="_GoBack"/>
      <w:bookmarkEnd w:id="0"/>
      <w:r w:rsidR="0016646A">
        <w:rPr>
          <w:rFonts w:ascii="Adobe Garamond Pro" w:hAnsi="Adobe Garamond Pro"/>
        </w:rPr>
        <w:t xml:space="preserve">n turné, där hans enda stopp i Sverige blir </w:t>
      </w:r>
      <w:r w:rsidR="003671E6">
        <w:rPr>
          <w:rFonts w:ascii="Adobe Garamond Pro" w:hAnsi="Adobe Garamond Pro"/>
        </w:rPr>
        <w:t>den</w:t>
      </w:r>
      <w:r w:rsidR="00D20B31">
        <w:rPr>
          <w:rFonts w:ascii="Adobe Garamond Pro" w:hAnsi="Adobe Garamond Pro"/>
        </w:rPr>
        <w:t xml:space="preserve"> 10 juni kl. 20.00 </w:t>
      </w:r>
      <w:r w:rsidR="00745B9B">
        <w:rPr>
          <w:rFonts w:ascii="Adobe Garamond Pro" w:hAnsi="Adobe Garamond Pro"/>
        </w:rPr>
        <w:t>på Gröna Lunds Stora Scen</w:t>
      </w:r>
      <w:r w:rsidR="003671E6">
        <w:rPr>
          <w:rFonts w:ascii="Adobe Garamond Pro" w:hAnsi="Adobe Garamond Pro"/>
        </w:rPr>
        <w:t>.</w:t>
      </w:r>
    </w:p>
    <w:p w:rsidR="002523D8" w:rsidRDefault="002523D8" w:rsidP="00AD69BE">
      <w:pPr>
        <w:autoSpaceDE w:val="0"/>
        <w:autoSpaceDN w:val="0"/>
        <w:rPr>
          <w:rFonts w:ascii="Adobe Garamond Pro" w:hAnsi="Adobe Garamond Pro"/>
        </w:rPr>
      </w:pPr>
    </w:p>
    <w:p w:rsidR="00C303AE" w:rsidRDefault="00C303AE" w:rsidP="00AD69BE">
      <w:pPr>
        <w:autoSpaceDE w:val="0"/>
        <w:autoSpaceDN w:val="0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r w:rsidR="00D92697">
        <w:rPr>
          <w:rFonts w:ascii="Adobe Garamond Pro" w:hAnsi="Adobe Garamond Pro"/>
        </w:rPr>
        <w:t>Mari</w:t>
      </w:r>
      <w:r w:rsidR="00AD76DD">
        <w:rPr>
          <w:rFonts w:ascii="Adobe Garamond Pro" w:hAnsi="Adobe Garamond Pro"/>
        </w:rPr>
        <w:t xml:space="preserve">lyn Manson är </w:t>
      </w:r>
      <w:r w:rsidR="00365EA7">
        <w:rPr>
          <w:rFonts w:ascii="Adobe Garamond Pro" w:hAnsi="Adobe Garamond Pro"/>
        </w:rPr>
        <w:t>d</w:t>
      </w:r>
      <w:r w:rsidR="00D92697">
        <w:rPr>
          <w:rFonts w:ascii="Adobe Garamond Pro" w:hAnsi="Adobe Garamond Pro"/>
        </w:rPr>
        <w:t>en typ av artist man bara drömmer om att kunna</w:t>
      </w:r>
      <w:r w:rsidR="005434DB">
        <w:rPr>
          <w:rFonts w:ascii="Adobe Garamond Pro" w:hAnsi="Adobe Garamond Pro"/>
        </w:rPr>
        <w:t xml:space="preserve"> boka</w:t>
      </w:r>
      <w:r w:rsidR="00D92697">
        <w:rPr>
          <w:rFonts w:ascii="Adobe Garamond Pro" w:hAnsi="Adobe Garamond Pro"/>
        </w:rPr>
        <w:t xml:space="preserve">. </w:t>
      </w:r>
      <w:r>
        <w:rPr>
          <w:rFonts w:ascii="Adobe Garamond Pro" w:hAnsi="Adobe Garamond Pro"/>
          <w:lang w:eastAsia="en-US"/>
        </w:rPr>
        <w:t xml:space="preserve">Han är en </w:t>
      </w:r>
      <w:r>
        <w:rPr>
          <w:rFonts w:ascii="Adobe Garamond Pro" w:hAnsi="Adobe Garamond Pro"/>
        </w:rPr>
        <w:t>multikonstnär av rang</w:t>
      </w:r>
      <w:r w:rsidR="00D92697">
        <w:rPr>
          <w:rFonts w:ascii="Adobe Garamond Pro" w:hAnsi="Adobe Garamond Pro"/>
        </w:rPr>
        <w:t xml:space="preserve"> och</w:t>
      </w:r>
      <w:r w:rsidR="00D9036B">
        <w:rPr>
          <w:rFonts w:ascii="Adobe Garamond Pro" w:hAnsi="Adobe Garamond Pro"/>
        </w:rPr>
        <w:t xml:space="preserve"> en av de absolut största i sin gen</w:t>
      </w:r>
      <w:r w:rsidR="00D92697">
        <w:rPr>
          <w:rFonts w:ascii="Adobe Garamond Pro" w:hAnsi="Adobe Garamond Pro"/>
        </w:rPr>
        <w:t xml:space="preserve">re. </w:t>
      </w:r>
      <w:r w:rsidR="00365EA7">
        <w:rPr>
          <w:rFonts w:ascii="Adobe Garamond Pro" w:hAnsi="Adobe Garamond Pro"/>
        </w:rPr>
        <w:t>Men o</w:t>
      </w:r>
      <w:r w:rsidR="003444DD">
        <w:rPr>
          <w:rFonts w:ascii="Adobe Garamond Pro" w:hAnsi="Adobe Garamond Pro"/>
        </w:rPr>
        <w:t>avsett vilken typ av musik man gillar så</w:t>
      </w:r>
      <w:r w:rsidR="00D9036B">
        <w:rPr>
          <w:rFonts w:ascii="Adobe Garamond Pro" w:hAnsi="Adobe Garamond Pro"/>
        </w:rPr>
        <w:t xml:space="preserve"> kommer </w:t>
      </w:r>
      <w:r w:rsidR="005434DB">
        <w:rPr>
          <w:rFonts w:ascii="Adobe Garamond Pro" w:hAnsi="Adobe Garamond Pro"/>
        </w:rPr>
        <w:t>ingen</w:t>
      </w:r>
      <w:r w:rsidR="00D9036B">
        <w:rPr>
          <w:rFonts w:ascii="Adobe Garamond Pro" w:hAnsi="Adobe Garamond Pro"/>
        </w:rPr>
        <w:t xml:space="preserve"> lämna</w:t>
      </w:r>
      <w:r w:rsidR="005434DB">
        <w:rPr>
          <w:rFonts w:ascii="Adobe Garamond Pro" w:hAnsi="Adobe Garamond Pro"/>
        </w:rPr>
        <w:t>s</w:t>
      </w:r>
      <w:r w:rsidR="00365EA7">
        <w:rPr>
          <w:rFonts w:ascii="Adobe Garamond Pro" w:hAnsi="Adobe Garamond Pro"/>
        </w:rPr>
        <w:t xml:space="preserve"> oberörd den 10 juni. D</w:t>
      </w:r>
      <w:r w:rsidR="00D92697">
        <w:rPr>
          <w:rFonts w:ascii="Adobe Garamond Pro" w:hAnsi="Adobe Garamond Pro"/>
        </w:rPr>
        <w:t xml:space="preserve">et </w:t>
      </w:r>
      <w:r w:rsidR="00365EA7">
        <w:rPr>
          <w:rFonts w:ascii="Adobe Garamond Pro" w:hAnsi="Adobe Garamond Pro"/>
        </w:rPr>
        <w:t>h</w:t>
      </w:r>
      <w:r w:rsidR="00D92697">
        <w:rPr>
          <w:rFonts w:ascii="Adobe Garamond Pro" w:hAnsi="Adobe Garamond Pro"/>
        </w:rPr>
        <w:t xml:space="preserve">är </w:t>
      </w:r>
      <w:r w:rsidR="00D9036B">
        <w:rPr>
          <w:rFonts w:ascii="Adobe Garamond Pro" w:hAnsi="Adobe Garamond Pro"/>
        </w:rPr>
        <w:t xml:space="preserve">kommer </w:t>
      </w:r>
      <w:r w:rsidR="00EC374F">
        <w:rPr>
          <w:rFonts w:ascii="Adobe Garamond Pro" w:hAnsi="Adobe Garamond Pro"/>
        </w:rPr>
        <w:t>garanterat</w:t>
      </w:r>
      <w:r w:rsidR="008513D8">
        <w:rPr>
          <w:rFonts w:ascii="Adobe Garamond Pro" w:hAnsi="Adobe Garamond Pro"/>
        </w:rPr>
        <w:t xml:space="preserve"> </w:t>
      </w:r>
      <w:r w:rsidR="00EC374F">
        <w:rPr>
          <w:rFonts w:ascii="Adobe Garamond Pro" w:hAnsi="Adobe Garamond Pro"/>
        </w:rPr>
        <w:t xml:space="preserve">att </w:t>
      </w:r>
      <w:r w:rsidR="00D9036B">
        <w:rPr>
          <w:rFonts w:ascii="Adobe Garamond Pro" w:hAnsi="Adobe Garamond Pro"/>
        </w:rPr>
        <w:t>bli</w:t>
      </w:r>
      <w:r w:rsidR="00D92697">
        <w:rPr>
          <w:rFonts w:ascii="Adobe Garamond Pro" w:hAnsi="Adobe Garamond Pro"/>
        </w:rPr>
        <w:t xml:space="preserve"> en av sommarens allra största </w:t>
      </w:r>
      <w:r w:rsidR="00D9036B">
        <w:rPr>
          <w:rFonts w:ascii="Adobe Garamond Pro" w:hAnsi="Adobe Garamond Pro"/>
        </w:rPr>
        <w:t>upplevelser</w:t>
      </w:r>
      <w:r>
        <w:rPr>
          <w:rFonts w:ascii="Adobe Garamond Pro" w:hAnsi="Adobe Garamond Pro"/>
        </w:rPr>
        <w:t>, säger Gröna Lunds programchef Kenny Mattsson.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6C63E6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3F3A80" w:rsidRPr="001B75DE" w:rsidRDefault="007B65EB" w:rsidP="003F3A80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A7700F">
        <w:rPr>
          <w:rFonts w:ascii="Adobe Garamond Pro" w:hAnsi="Adobe Garamond Pro"/>
          <w:sz w:val="24"/>
          <w:szCs w:val="24"/>
        </w:rPr>
        <w:br/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B856B6" w:rsidRDefault="003E3839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DB38FF" w:rsidRDefault="00DB38FF" w:rsidP="007E04D3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Petter – 11 september kl. 20.00 på Stora Scen</w:t>
      </w:r>
    </w:p>
    <w:p w:rsidR="006E3822" w:rsidRDefault="006E3822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6E3822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E1DB6"/>
    <w:rsid w:val="002E244C"/>
    <w:rsid w:val="002E591F"/>
    <w:rsid w:val="002E6161"/>
    <w:rsid w:val="002E657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34DB"/>
    <w:rsid w:val="00544402"/>
    <w:rsid w:val="005446BF"/>
    <w:rsid w:val="0054495F"/>
    <w:rsid w:val="00544FE2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18EC"/>
    <w:rsid w:val="00733E3B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16607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20A8"/>
    <w:rsid w:val="00D92579"/>
    <w:rsid w:val="00D92697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1E18-D826-4E26-BD83-9600E2A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2</Pages>
  <Words>342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28</cp:revision>
  <cp:lastPrinted>2014-12-01T15:28:00Z</cp:lastPrinted>
  <dcterms:created xsi:type="dcterms:W3CDTF">2015-01-07T12:16:00Z</dcterms:created>
  <dcterms:modified xsi:type="dcterms:W3CDTF">2015-01-12T10:44:00Z</dcterms:modified>
</cp:coreProperties>
</file>