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2A" w:rsidRPr="00E03751" w:rsidRDefault="00055F2A" w:rsidP="0058540C">
      <w:pPr>
        <w:rPr>
          <w:rFonts w:ascii="Helvetica Neue" w:hAnsi="Helvetica Neue"/>
          <w:sz w:val="36"/>
          <w:szCs w:val="36"/>
        </w:rPr>
      </w:pPr>
      <w:r>
        <w:rPr>
          <w:rFonts w:ascii="Helvetica Neue" w:hAnsi="Helvetica Neue"/>
          <w:sz w:val="36"/>
        </w:rPr>
        <w:t xml:space="preserve">PRESSEMEDDELELSE </w:t>
      </w:r>
    </w:p>
    <w:p w:rsidR="00675977" w:rsidRDefault="00675977" w:rsidP="0067145A">
      <w:pPr>
        <w:pStyle w:val="Heading1"/>
        <w:spacing w:before="0" w:after="0"/>
        <w:rPr>
          <w:rFonts w:ascii="Helvetica Condensed" w:hAnsi="Helvetica Condensed"/>
          <w:sz w:val="28"/>
          <w:szCs w:val="28"/>
        </w:rPr>
      </w:pPr>
    </w:p>
    <w:p w:rsidR="00055F2A" w:rsidRPr="0000332B" w:rsidRDefault="00D7684D" w:rsidP="0067145A">
      <w:pPr>
        <w:pStyle w:val="Heading1"/>
        <w:spacing w:before="0" w:after="0"/>
        <w:rPr>
          <w:sz w:val="42"/>
          <w:szCs w:val="42"/>
        </w:rPr>
      </w:pPr>
      <w:r>
        <w:rPr>
          <w:sz w:val="42"/>
        </w:rPr>
        <w:t xml:space="preserve">Dunlops high performance-dæk indtager pole positions i </w:t>
      </w:r>
      <w:r w:rsidR="002E07B2">
        <w:rPr>
          <w:sz w:val="42"/>
        </w:rPr>
        <w:t>magasintests</w:t>
      </w:r>
    </w:p>
    <w:p w:rsidR="00055F2A" w:rsidRPr="004C16B0" w:rsidRDefault="00055F2A" w:rsidP="0067145A"/>
    <w:p w:rsidR="00055F2A" w:rsidRDefault="00055F2A" w:rsidP="00957318">
      <w:pPr>
        <w:spacing w:line="360" w:lineRule="auto"/>
        <w:rPr>
          <w:rFonts w:ascii="Arial" w:hAnsi="Arial" w:cs="Arial"/>
          <w:b/>
          <w:sz w:val="22"/>
          <w:szCs w:val="22"/>
        </w:rPr>
      </w:pPr>
    </w:p>
    <w:p w:rsidR="008338C1" w:rsidRPr="002E07B2" w:rsidRDefault="005D0259" w:rsidP="00957318">
      <w:pPr>
        <w:spacing w:line="360" w:lineRule="auto"/>
        <w:rPr>
          <w:rFonts w:ascii="Arial" w:hAnsi="Arial"/>
          <w:sz w:val="22"/>
        </w:rPr>
      </w:pPr>
      <w:r>
        <w:rPr>
          <w:rFonts w:ascii="Arial" w:hAnsi="Arial"/>
          <w:b/>
          <w:sz w:val="22"/>
        </w:rPr>
        <w:t>København d. 17</w:t>
      </w:r>
      <w:r w:rsidR="002E07B2">
        <w:rPr>
          <w:rFonts w:ascii="Arial" w:hAnsi="Arial"/>
          <w:b/>
          <w:sz w:val="22"/>
        </w:rPr>
        <w:t>. marts</w:t>
      </w:r>
      <w:r w:rsidR="001E7ABE">
        <w:rPr>
          <w:rFonts w:ascii="Arial" w:hAnsi="Arial"/>
          <w:b/>
          <w:sz w:val="22"/>
        </w:rPr>
        <w:t xml:space="preserve"> 2014 </w:t>
      </w:r>
      <w:r w:rsidR="001E7ABE">
        <w:rPr>
          <w:rFonts w:ascii="Arial" w:hAnsi="Arial"/>
          <w:sz w:val="22"/>
        </w:rPr>
        <w:t>–Sport BluResponse er et high performance-sommerdæk. Det</w:t>
      </w:r>
      <w:r w:rsidR="002E07B2">
        <w:rPr>
          <w:rFonts w:ascii="Arial" w:hAnsi="Arial"/>
          <w:sz w:val="22"/>
        </w:rPr>
        <w:t xml:space="preserve"> leverer imponerende resultater</w:t>
      </w:r>
      <w:r w:rsidR="001E7ABE">
        <w:rPr>
          <w:rFonts w:ascii="Arial" w:hAnsi="Arial"/>
          <w:sz w:val="22"/>
        </w:rPr>
        <w:t xml:space="preserve"> herunder glimrende præstationer inden for vådgreb</w:t>
      </w:r>
      <w:r w:rsidR="002E07B2">
        <w:rPr>
          <w:rFonts w:ascii="Arial" w:hAnsi="Arial"/>
          <w:sz w:val="22"/>
        </w:rPr>
        <w:t>. Dækket</w:t>
      </w:r>
      <w:r w:rsidR="001E7ABE">
        <w:rPr>
          <w:rFonts w:ascii="Arial" w:hAnsi="Arial"/>
          <w:sz w:val="22"/>
        </w:rPr>
        <w:t xml:space="preserve"> går </w:t>
      </w:r>
      <w:r w:rsidR="002E07B2">
        <w:rPr>
          <w:rFonts w:ascii="Arial" w:hAnsi="Arial"/>
          <w:sz w:val="22"/>
        </w:rPr>
        <w:t xml:space="preserve">heller </w:t>
      </w:r>
      <w:r w:rsidR="001E7ABE">
        <w:rPr>
          <w:rFonts w:ascii="Arial" w:hAnsi="Arial"/>
          <w:sz w:val="22"/>
        </w:rPr>
        <w:t>ikke p</w:t>
      </w:r>
      <w:r w:rsidR="002E07B2">
        <w:rPr>
          <w:rFonts w:ascii="Arial" w:hAnsi="Arial"/>
          <w:sz w:val="22"/>
        </w:rPr>
        <w:t xml:space="preserve">å kompromis med </w:t>
      </w:r>
      <w:r w:rsidR="0014693D">
        <w:rPr>
          <w:rFonts w:ascii="Arial" w:hAnsi="Arial"/>
          <w:sz w:val="22"/>
        </w:rPr>
        <w:t>dækkets slidstyrke</w:t>
      </w:r>
      <w:r w:rsidR="001E7ABE">
        <w:rPr>
          <w:rFonts w:ascii="Arial" w:hAnsi="Arial"/>
          <w:sz w:val="22"/>
        </w:rPr>
        <w:t xml:space="preserve"> og der er vigtige besparelser at hente på bræn</w:t>
      </w:r>
      <w:r w:rsidR="002E07B2">
        <w:rPr>
          <w:rFonts w:ascii="Arial" w:hAnsi="Arial"/>
          <w:sz w:val="22"/>
        </w:rPr>
        <w:t>dstofforbruget. Siden sidste år</w:t>
      </w:r>
      <w:r w:rsidR="0014693D">
        <w:rPr>
          <w:rFonts w:ascii="Arial" w:hAnsi="Arial"/>
          <w:sz w:val="22"/>
        </w:rPr>
        <w:t>,</w:t>
      </w:r>
      <w:r w:rsidR="001E7ABE">
        <w:rPr>
          <w:rFonts w:ascii="Arial" w:hAnsi="Arial"/>
          <w:sz w:val="22"/>
        </w:rPr>
        <w:t xml:space="preserve"> hvor Dunlop lancerede Sport BluResponse, har dækket fået topplaceringer i adskillige magasintests. </w:t>
      </w:r>
    </w:p>
    <w:p w:rsidR="008338C1" w:rsidRDefault="008338C1" w:rsidP="00957318">
      <w:pPr>
        <w:spacing w:line="360" w:lineRule="auto"/>
        <w:rPr>
          <w:rFonts w:ascii="Arial" w:hAnsi="Arial" w:cs="Arial"/>
          <w:sz w:val="22"/>
          <w:szCs w:val="22"/>
        </w:rPr>
      </w:pPr>
    </w:p>
    <w:p w:rsidR="00055F2A" w:rsidRDefault="00E666CE" w:rsidP="00957318">
      <w:pPr>
        <w:spacing w:line="360" w:lineRule="auto"/>
        <w:rPr>
          <w:rFonts w:ascii="Arial" w:hAnsi="Arial" w:cs="Arial"/>
          <w:sz w:val="22"/>
          <w:szCs w:val="22"/>
        </w:rPr>
      </w:pPr>
      <w:r>
        <w:rPr>
          <w:rFonts w:ascii="Arial" w:hAnsi="Arial"/>
          <w:sz w:val="22"/>
        </w:rPr>
        <w:t xml:space="preserve">Dækket indeholder polymerer fra motorsporten, der </w:t>
      </w:r>
      <w:r w:rsidR="002E07B2">
        <w:rPr>
          <w:rFonts w:ascii="Arial" w:hAnsi="Arial"/>
          <w:sz w:val="22"/>
        </w:rPr>
        <w:t xml:space="preserve">giver øget kontakt med </w:t>
      </w:r>
      <w:r>
        <w:rPr>
          <w:rFonts w:ascii="Arial" w:hAnsi="Arial"/>
          <w:sz w:val="22"/>
        </w:rPr>
        <w:t>vejbelægningen og dermed bedre vådgreb og bremseegenskaber. Med en BA i EU-dækmærkeklassificering</w:t>
      </w:r>
      <w:r>
        <w:rPr>
          <w:rStyle w:val="FootnoteReference"/>
          <w:rFonts w:ascii="Arial" w:hAnsi="Arial"/>
          <w:sz w:val="22"/>
        </w:rPr>
        <w:footnoteReference w:id="1"/>
      </w:r>
      <w:r>
        <w:rPr>
          <w:rFonts w:ascii="Arial" w:hAnsi="Arial"/>
          <w:sz w:val="22"/>
        </w:rPr>
        <w:t xml:space="preserve"> inden for henholdsvis rullemodstand og vådgreb</w:t>
      </w:r>
      <w:r>
        <w:rPr>
          <w:rStyle w:val="FootnoteReference"/>
          <w:rFonts w:ascii="Arial" w:hAnsi="Arial"/>
          <w:sz w:val="22"/>
        </w:rPr>
        <w:footnoteReference w:id="2"/>
      </w:r>
      <w:r>
        <w:rPr>
          <w:rFonts w:ascii="Arial" w:hAnsi="Arial"/>
          <w:sz w:val="22"/>
        </w:rPr>
        <w:t xml:space="preserve"> er dækket også et af de højest klassificerede dæk på markedet i dag.</w:t>
      </w:r>
      <w:r>
        <w:rPr>
          <w:rFonts w:ascii="Arial" w:hAnsi="Arial" w:cs="Arial"/>
          <w:sz w:val="22"/>
          <w:szCs w:val="22"/>
        </w:rPr>
        <w:br/>
      </w:r>
    </w:p>
    <w:p w:rsidR="00BB3AC2" w:rsidRDefault="00007315" w:rsidP="00E85E5C">
      <w:pPr>
        <w:spacing w:line="360" w:lineRule="auto"/>
        <w:rPr>
          <w:rFonts w:ascii="Arial" w:hAnsi="Arial" w:cs="Arial"/>
          <w:sz w:val="22"/>
          <w:szCs w:val="22"/>
        </w:rPr>
      </w:pPr>
      <w:r>
        <w:rPr>
          <w:rFonts w:ascii="Arial" w:hAnsi="Arial"/>
          <w:sz w:val="22"/>
        </w:rPr>
        <w:t>I vådt føre drager Sport BluResponse fordel af store midterriller,</w:t>
      </w:r>
      <w:r w:rsidR="002E07B2">
        <w:rPr>
          <w:rFonts w:ascii="Arial" w:hAnsi="Arial"/>
          <w:sz w:val="22"/>
        </w:rPr>
        <w:t xml:space="preserve"> der effektivt bortleder vandet særligt ved høj hastighed</w:t>
      </w:r>
      <w:r>
        <w:rPr>
          <w:rFonts w:ascii="Arial" w:hAnsi="Arial"/>
          <w:sz w:val="22"/>
        </w:rPr>
        <w:t xml:space="preserve"> og yder førsteklasses sikkerhed</w:t>
      </w:r>
      <w:r w:rsidR="002E07B2">
        <w:rPr>
          <w:rFonts w:ascii="Arial" w:hAnsi="Arial"/>
          <w:sz w:val="22"/>
        </w:rPr>
        <w:t xml:space="preserve"> mod akvaplaning</w:t>
      </w:r>
      <w:r>
        <w:rPr>
          <w:rFonts w:ascii="Arial" w:hAnsi="Arial"/>
          <w:sz w:val="22"/>
        </w:rPr>
        <w:t>. Sammenlignet med adskillige af de vigtigste konkurrenter</w:t>
      </w:r>
      <w:r>
        <w:rPr>
          <w:rStyle w:val="FootnoteReference"/>
          <w:rFonts w:ascii="Arial" w:hAnsi="Arial"/>
          <w:sz w:val="22"/>
        </w:rPr>
        <w:footnoteReference w:id="3"/>
      </w:r>
      <w:r>
        <w:rPr>
          <w:rFonts w:ascii="Arial" w:hAnsi="Arial"/>
          <w:sz w:val="22"/>
        </w:rPr>
        <w:t xml:space="preserve"> tilbyder Sport BluResponse også imponerende bremseegenskaber i vådt føre med op til 3 meter kortere bremselængde sammenlignet med konkurrenternes gennemsnitsresultater i testen. Dækkets suveræne egenskaber viser sig også i håndtering i vådt føre med op til 3% </w:t>
      </w:r>
      <w:r w:rsidR="002E07B2">
        <w:rPr>
          <w:rFonts w:ascii="Arial" w:hAnsi="Arial"/>
          <w:sz w:val="22"/>
        </w:rPr>
        <w:t xml:space="preserve">bedre resultater </w:t>
      </w:r>
      <w:r>
        <w:rPr>
          <w:rFonts w:ascii="Arial" w:hAnsi="Arial"/>
          <w:sz w:val="22"/>
        </w:rPr>
        <w:t xml:space="preserve">i forhold til gennemsnitsresultatet for de testede konkurrenter. Det solide vejgreb giver Sport BluResponse en A-klassificering </w:t>
      </w:r>
      <w:r w:rsidR="0014693D">
        <w:rPr>
          <w:rFonts w:ascii="Arial" w:hAnsi="Arial"/>
          <w:sz w:val="22"/>
        </w:rPr>
        <w:t>ifølge</w:t>
      </w:r>
      <w:r>
        <w:rPr>
          <w:rFonts w:ascii="Arial" w:hAnsi="Arial"/>
          <w:sz w:val="22"/>
        </w:rPr>
        <w:t xml:space="preserve"> de</w:t>
      </w:r>
      <w:r w:rsidR="002E07B2">
        <w:rPr>
          <w:rFonts w:ascii="Arial" w:hAnsi="Arial"/>
          <w:sz w:val="22"/>
        </w:rPr>
        <w:t>n</w:t>
      </w:r>
      <w:r>
        <w:rPr>
          <w:rFonts w:ascii="Arial" w:hAnsi="Arial"/>
          <w:sz w:val="22"/>
        </w:rPr>
        <w:t xml:space="preserve"> europæiske dækmærk</w:t>
      </w:r>
      <w:r w:rsidR="002E07B2">
        <w:rPr>
          <w:rFonts w:ascii="Arial" w:hAnsi="Arial"/>
          <w:sz w:val="22"/>
        </w:rPr>
        <w:t>ningsordning</w:t>
      </w:r>
      <w:r>
        <w:rPr>
          <w:rFonts w:ascii="Arial" w:hAnsi="Arial"/>
          <w:sz w:val="22"/>
        </w:rPr>
        <w:t>.</w:t>
      </w:r>
    </w:p>
    <w:p w:rsidR="00E85E5C" w:rsidRDefault="00BB3AC2" w:rsidP="00E85E5C">
      <w:pPr>
        <w:spacing w:line="360" w:lineRule="auto"/>
        <w:rPr>
          <w:rFonts w:ascii="Arial" w:hAnsi="Arial" w:cs="Arial"/>
          <w:sz w:val="22"/>
          <w:szCs w:val="22"/>
        </w:rPr>
      </w:pPr>
      <w:r>
        <w:rPr>
          <w:rFonts w:ascii="Arial" w:hAnsi="Arial"/>
          <w:sz w:val="22"/>
        </w:rPr>
        <w:t xml:space="preserve"> </w:t>
      </w:r>
    </w:p>
    <w:p w:rsidR="00FE517D" w:rsidRPr="00DF5773" w:rsidRDefault="002F1FC8" w:rsidP="00FE517D">
      <w:pPr>
        <w:pStyle w:val="GoodyearpressRelease"/>
        <w:rPr>
          <w:rFonts w:cs="Arial"/>
          <w:b/>
          <w:color w:val="000000"/>
          <w:sz w:val="22"/>
          <w:szCs w:val="22"/>
        </w:rPr>
      </w:pPr>
      <w:r>
        <w:rPr>
          <w:sz w:val="22"/>
        </w:rPr>
        <w:t xml:space="preserve">På grund af den lave varmeudvikling i dækkets nederste materialelag og den optimerede form og konstruktion giver det nye Sport BluResponse en væsentligt </w:t>
      </w:r>
      <w:r w:rsidR="0014693D">
        <w:rPr>
          <w:sz w:val="22"/>
        </w:rPr>
        <w:lastRenderedPageBreak/>
        <w:t>lavere</w:t>
      </w:r>
      <w:r>
        <w:rPr>
          <w:sz w:val="22"/>
        </w:rPr>
        <w:t xml:space="preserve"> rullemodstand. Sammenlignet med forgængeren er Sport</w:t>
      </w:r>
      <w:r w:rsidR="002E07B2">
        <w:rPr>
          <w:sz w:val="22"/>
        </w:rPr>
        <w:t xml:space="preserve"> BluResponse's rullemodstand 30</w:t>
      </w:r>
      <w:r>
        <w:rPr>
          <w:sz w:val="22"/>
        </w:rPr>
        <w:t>% bedre, hvilket giver det en B-klassificering inden for EU-dækmærket. B-klassificeringen understøttes af andre af dæ</w:t>
      </w:r>
      <w:r w:rsidR="002E07B2">
        <w:rPr>
          <w:sz w:val="22"/>
        </w:rPr>
        <w:t>kkets toppræsterende egenskaber</w:t>
      </w:r>
      <w:r>
        <w:rPr>
          <w:sz w:val="22"/>
        </w:rPr>
        <w:t xml:space="preserve"> såsom et reduceret støjniveau takket være de lukkede skulderriller </w:t>
      </w:r>
      <w:r w:rsidR="002E07B2">
        <w:rPr>
          <w:sz w:val="22"/>
        </w:rPr>
        <w:t xml:space="preserve">samt længere levetid for dækket som en følge af </w:t>
      </w:r>
      <w:r>
        <w:rPr>
          <w:sz w:val="22"/>
        </w:rPr>
        <w:t>den optimale trykfordeling.</w:t>
      </w:r>
      <w:r>
        <w:rPr>
          <w:rFonts w:cs="Arial"/>
          <w:sz w:val="22"/>
          <w:szCs w:val="22"/>
        </w:rPr>
        <w:br/>
      </w:r>
      <w:r>
        <w:rPr>
          <w:rFonts w:cs="Arial"/>
          <w:sz w:val="22"/>
          <w:szCs w:val="22"/>
        </w:rPr>
        <w:br/>
      </w:r>
      <w:r>
        <w:rPr>
          <w:b/>
          <w:color w:val="000000"/>
          <w:sz w:val="22"/>
        </w:rPr>
        <w:t>Sport BluResponse tager pole position i magasintests</w:t>
      </w:r>
    </w:p>
    <w:p w:rsidR="003523B3" w:rsidRPr="003523B3" w:rsidRDefault="00FE517D" w:rsidP="003523B3">
      <w:pPr>
        <w:spacing w:line="360" w:lineRule="auto"/>
        <w:rPr>
          <w:rFonts w:ascii="Arial" w:hAnsi="Arial" w:cs="Arial"/>
          <w:sz w:val="22"/>
          <w:szCs w:val="22"/>
        </w:rPr>
      </w:pPr>
      <w:r>
        <w:rPr>
          <w:rFonts w:ascii="Arial" w:hAnsi="Arial"/>
          <w:sz w:val="22"/>
        </w:rPr>
        <w:t>Siden Dun</w:t>
      </w:r>
      <w:r w:rsidR="002E07B2">
        <w:rPr>
          <w:rFonts w:ascii="Arial" w:hAnsi="Arial"/>
          <w:sz w:val="22"/>
        </w:rPr>
        <w:t>lop lancerede Sport BluResponse</w:t>
      </w:r>
      <w:r>
        <w:rPr>
          <w:rFonts w:ascii="Arial" w:hAnsi="Arial"/>
          <w:sz w:val="22"/>
        </w:rPr>
        <w:t xml:space="preserve"> er dækket blevet erklæret for testvinder i ikke færre end 8 magasiner, og det har modtaget priser i i alt 10 magasiner i løbet af 2013. Auto Bild i Tyskland, Finland og de baltiske lande og ACE Lenkrad/GTU i Tyskland</w:t>
      </w:r>
      <w:r>
        <w:rPr>
          <w:rStyle w:val="FootnoteReference"/>
          <w:rFonts w:ascii="Arial" w:hAnsi="Arial"/>
          <w:sz w:val="22"/>
        </w:rPr>
        <w:footnoteReference w:id="4"/>
      </w:r>
      <w:r>
        <w:rPr>
          <w:rFonts w:ascii="Arial" w:hAnsi="Arial"/>
          <w:sz w:val="22"/>
        </w:rPr>
        <w:t xml:space="preserve"> erklærede det nye dæk for "Bedst i test". Sej</w:t>
      </w:r>
      <w:bookmarkStart w:id="0" w:name="_GoBack"/>
      <w:bookmarkEnd w:id="0"/>
      <w:r>
        <w:rPr>
          <w:rFonts w:ascii="Arial" w:hAnsi="Arial"/>
          <w:sz w:val="22"/>
        </w:rPr>
        <w:t>rene kom kun få uger efter, at Auto Express i Storbritannien priste det nye BluResponse som værende “en værdifuld tilføjelse til brandets sortiment</w:t>
      </w:r>
      <w:r w:rsidR="0014693D">
        <w:rPr>
          <w:rFonts w:ascii="Arial" w:hAnsi="Arial"/>
          <w:sz w:val="22"/>
        </w:rPr>
        <w:t>,”</w:t>
      </w:r>
      <w:r>
        <w:rPr>
          <w:rFonts w:ascii="Arial" w:hAnsi="Arial"/>
          <w:sz w:val="22"/>
        </w:rPr>
        <w:t xml:space="preserve"> og hvor det kom ind foran sine vigtigste konkurrenter. Og det faktum at dækket efterfølgende blev "Bedst i test" i Auto Motor &amp; Sport Tyskland og Sverige samt Auto Zeitung, har bestemt bevist Dunlop Sport BluResponse´s styrke.</w:t>
      </w:r>
    </w:p>
    <w:p w:rsidR="0001439A" w:rsidRDefault="0001439A" w:rsidP="00E85E5C">
      <w:pPr>
        <w:spacing w:line="360" w:lineRule="auto"/>
        <w:rPr>
          <w:rFonts w:ascii="Arial" w:hAnsi="Arial" w:cs="Arial"/>
          <w:sz w:val="22"/>
          <w:szCs w:val="22"/>
        </w:rPr>
      </w:pPr>
    </w:p>
    <w:p w:rsidR="00E43D4D" w:rsidRPr="00E43D4D" w:rsidRDefault="00E43D4D" w:rsidP="00E85E5C">
      <w:pPr>
        <w:spacing w:line="360" w:lineRule="auto"/>
        <w:rPr>
          <w:rFonts w:ascii="Arial" w:hAnsi="Arial" w:cs="Arial"/>
          <w:b/>
          <w:sz w:val="22"/>
          <w:szCs w:val="22"/>
          <w:u w:val="single"/>
        </w:rPr>
      </w:pPr>
      <w:r>
        <w:rPr>
          <w:rFonts w:ascii="Arial" w:hAnsi="Arial"/>
          <w:b/>
          <w:sz w:val="22"/>
          <w:u w:val="single"/>
        </w:rPr>
        <w:t>Oversigt over tilgængelige dimensioner og klassificeringer</w:t>
      </w:r>
    </w:p>
    <w:tbl>
      <w:tblPr>
        <w:tblW w:w="6672" w:type="dxa"/>
        <w:tblCellMar>
          <w:left w:w="0" w:type="dxa"/>
          <w:right w:w="0" w:type="dxa"/>
        </w:tblCellMar>
        <w:tblLook w:val="04A0"/>
      </w:tblPr>
      <w:tblGrid>
        <w:gridCol w:w="1995"/>
        <w:gridCol w:w="1254"/>
        <w:gridCol w:w="85"/>
        <w:gridCol w:w="2113"/>
        <w:gridCol w:w="1225"/>
      </w:tblGrid>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b/>
                <w:sz w:val="16"/>
              </w:rPr>
            </w:pPr>
            <w:r>
              <w:rPr>
                <w:rFonts w:ascii="Arial" w:hAnsi="Arial"/>
                <w:b/>
                <w:sz w:val="16"/>
              </w:rPr>
              <w:t xml:space="preserve">Dimension og type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B81E5B" w:rsidP="003523B3">
            <w:pPr>
              <w:spacing w:line="360" w:lineRule="auto"/>
              <w:rPr>
                <w:rFonts w:ascii="Arial" w:hAnsi="Arial" w:cs="Arial"/>
                <w:b/>
                <w:sz w:val="16"/>
              </w:rPr>
            </w:pPr>
            <w:r>
              <w:rPr>
                <w:rFonts w:ascii="Arial" w:hAnsi="Arial"/>
                <w:b/>
                <w:sz w:val="16"/>
              </w:rPr>
              <w:t>Estimerede klassificeringer</w:t>
            </w:r>
            <w:r>
              <w:rPr>
                <w:rStyle w:val="FootnoteReference"/>
                <w:rFonts w:ascii="Arial" w:hAnsi="Arial"/>
                <w:b/>
                <w:sz w:val="16"/>
              </w:rPr>
              <w:footnoteReference w:id="5"/>
            </w:r>
            <w:r>
              <w:rPr>
                <w:rFonts w:ascii="Arial" w:hAnsi="Arial"/>
                <w:b/>
                <w:sz w:val="16"/>
              </w:rPr>
              <w:t xml:space="preserve">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b/>
                <w:sz w:val="16"/>
              </w:rPr>
            </w:pPr>
            <w:r>
              <w:rPr>
                <w:rFonts w:ascii="Arial" w:hAnsi="Arial"/>
                <w:b/>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b/>
                <w:sz w:val="16"/>
              </w:rPr>
            </w:pPr>
            <w:r>
              <w:rPr>
                <w:rFonts w:ascii="Arial" w:hAnsi="Arial"/>
                <w:b/>
                <w:sz w:val="16"/>
              </w:rPr>
              <w:t xml:space="preserve">Dimension og type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B81E5B" w:rsidRDefault="00B81E5B" w:rsidP="003523B3">
            <w:pPr>
              <w:spacing w:line="360" w:lineRule="auto"/>
              <w:rPr>
                <w:rFonts w:ascii="Arial" w:hAnsi="Arial" w:cs="Arial"/>
                <w:b/>
                <w:sz w:val="16"/>
              </w:rPr>
            </w:pPr>
            <w:r>
              <w:rPr>
                <w:rFonts w:ascii="Arial" w:hAnsi="Arial"/>
                <w:b/>
                <w:sz w:val="16"/>
              </w:rPr>
              <w:t>Estimeret</w:t>
            </w:r>
          </w:p>
          <w:p w:rsidR="00E54448" w:rsidRPr="003523B3" w:rsidRDefault="003523B3" w:rsidP="003523B3">
            <w:pPr>
              <w:spacing w:line="360" w:lineRule="auto"/>
              <w:rPr>
                <w:rFonts w:ascii="Arial" w:hAnsi="Arial" w:cs="Arial"/>
                <w:b/>
                <w:sz w:val="16"/>
              </w:rPr>
            </w:pPr>
            <w:r>
              <w:rPr>
                <w:rFonts w:ascii="Arial" w:hAnsi="Arial"/>
                <w:b/>
                <w:sz w:val="16"/>
              </w:rPr>
              <w:t xml:space="preserve">Klassificeringer </w:t>
            </w:r>
            <w:r>
              <w:rPr>
                <w:rStyle w:val="FootnoteReference"/>
                <w:rFonts w:ascii="Arial" w:hAnsi="Arial"/>
                <w:b/>
                <w:sz w:val="16"/>
              </w:rPr>
              <w:footnoteReference w:id="6"/>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205/60R16 92V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205/60R15 95H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195/65R15 91H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BB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205/65R15 94H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BB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195/65R15 91V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BB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205/65R15 94V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BB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195/50R15 82H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185/55R15 82H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195/55R16 91V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205/50R16 87V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205/50R17 93W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215/60R16 95V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205/55R16 91H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215/60R16 99H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205/55R16 91V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195/60R16 89V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205/55R16 91W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225/50R17 98W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205/55R17 95V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195/55R15 85V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205/60R16 92H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195/50R16 84V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185/60R15 84H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195/55R15 85H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195/50R15 82V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195/50R16 88V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lastRenderedPageBreak/>
              <w:t xml:space="preserve">215/55R16 93V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205/55R16 94V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195/55R16 87H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215/50R17 95W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195/55R16 87V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215/65R15 96H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195/60R15 88H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225/60R16 102W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195/60R15 88V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195/45R16 84V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205/60R16 96V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185/65R15 88H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185/55R15 82V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225/45R17 94W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185/60R15 88H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205/50R17 89V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215/55R16 97H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215/65R16 98V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185/60R14 82H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CB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215/60R16 99V XL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195/65R15 95H XL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225/55R16 95V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205/60R15 91H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185/55R14 80H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CA </w:t>
            </w:r>
          </w:p>
        </w:tc>
      </w:tr>
      <w:tr w:rsidR="003523B3" w:rsidRPr="003523B3" w:rsidTr="003523B3">
        <w:trPr>
          <w:trHeight w:val="237"/>
        </w:trPr>
        <w:tc>
          <w:tcPr>
            <w:tcW w:w="2365"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205/60R15 91V </w:t>
            </w:r>
          </w:p>
        </w:tc>
        <w:tc>
          <w:tcPr>
            <w:tcW w:w="887"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BA </w:t>
            </w:r>
          </w:p>
        </w:tc>
        <w:tc>
          <w:tcPr>
            <w:tcW w:w="9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bottom"/>
            <w:hideMark/>
          </w:tcPr>
          <w:p w:rsidR="00E54448" w:rsidRPr="003523B3" w:rsidRDefault="003523B3" w:rsidP="003523B3">
            <w:pPr>
              <w:spacing w:line="360" w:lineRule="auto"/>
              <w:rPr>
                <w:rFonts w:ascii="Arial" w:hAnsi="Arial" w:cs="Arial"/>
                <w:sz w:val="16"/>
              </w:rPr>
            </w:pPr>
            <w:r>
              <w:rPr>
                <w:rFonts w:ascii="Arial" w:hAnsi="Arial"/>
                <w:sz w:val="16"/>
              </w:rPr>
              <w:t xml:space="preserve">  </w:t>
            </w:r>
          </w:p>
        </w:tc>
        <w:tc>
          <w:tcPr>
            <w:tcW w:w="252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185/65R14 86H </w:t>
            </w:r>
          </w:p>
        </w:tc>
        <w:tc>
          <w:tcPr>
            <w:tcW w:w="810" w:type="dxa"/>
            <w:tcBorders>
              <w:top w:val="single" w:sz="6" w:space="0" w:color="668697"/>
              <w:left w:val="single" w:sz="6" w:space="0" w:color="668697"/>
              <w:bottom w:val="single" w:sz="6" w:space="0" w:color="668697"/>
              <w:right w:val="single" w:sz="6" w:space="0" w:color="668697"/>
            </w:tcBorders>
            <w:shd w:val="clear" w:color="auto" w:fill="auto"/>
            <w:tcMar>
              <w:top w:w="12" w:type="dxa"/>
              <w:left w:w="12" w:type="dxa"/>
              <w:bottom w:w="0" w:type="dxa"/>
              <w:right w:w="12" w:type="dxa"/>
            </w:tcMar>
            <w:vAlign w:val="center"/>
            <w:hideMark/>
          </w:tcPr>
          <w:p w:rsidR="00E54448" w:rsidRPr="003523B3" w:rsidRDefault="003523B3" w:rsidP="003523B3">
            <w:pPr>
              <w:spacing w:line="360" w:lineRule="auto"/>
              <w:rPr>
                <w:rFonts w:ascii="Arial" w:hAnsi="Arial" w:cs="Arial"/>
                <w:sz w:val="16"/>
              </w:rPr>
            </w:pPr>
            <w:r>
              <w:rPr>
                <w:rFonts w:ascii="Arial" w:hAnsi="Arial"/>
                <w:sz w:val="16"/>
              </w:rPr>
              <w:t xml:space="preserve">CB </w:t>
            </w:r>
          </w:p>
        </w:tc>
      </w:tr>
    </w:tbl>
    <w:p w:rsidR="003523B3" w:rsidRDefault="003523B3" w:rsidP="00957318">
      <w:pPr>
        <w:spacing w:line="360" w:lineRule="auto"/>
        <w:rPr>
          <w:rFonts w:ascii="Arial" w:hAnsi="Arial" w:cs="Arial"/>
          <w:sz w:val="22"/>
          <w:szCs w:val="22"/>
        </w:rPr>
      </w:pPr>
    </w:p>
    <w:p w:rsidR="00055F2A" w:rsidRDefault="00055F2A" w:rsidP="00D24259">
      <w:pPr>
        <w:spacing w:before="120" w:after="240" w:line="360" w:lineRule="auto"/>
        <w:jc w:val="both"/>
        <w:rPr>
          <w:sz w:val="22"/>
          <w:szCs w:val="22"/>
        </w:rPr>
      </w:pPr>
      <w:r>
        <w:rPr>
          <w:sz w:val="22"/>
        </w:rPr>
        <w:t>________________________</w:t>
      </w:r>
    </w:p>
    <w:p w:rsidR="00055F2A" w:rsidRPr="00D24259" w:rsidRDefault="00055F2A" w:rsidP="00D24259">
      <w:pPr>
        <w:rPr>
          <w:rFonts w:ascii="Arial" w:hAnsi="Arial" w:cs="Arial"/>
          <w:b/>
          <w:sz w:val="22"/>
          <w:szCs w:val="22"/>
        </w:rPr>
      </w:pPr>
      <w:r>
        <w:rPr>
          <w:rFonts w:ascii="Arial" w:hAnsi="Arial"/>
          <w:b/>
          <w:sz w:val="22"/>
        </w:rPr>
        <w:t>Kontakt os:</w:t>
      </w:r>
    </w:p>
    <w:p w:rsidR="00055F2A" w:rsidRPr="00D921D7" w:rsidRDefault="004609D9" w:rsidP="00D24259">
      <w:pPr>
        <w:rPr>
          <w:rFonts w:ascii="Arial" w:hAnsi="Arial" w:cs="Arial"/>
          <w:sz w:val="22"/>
          <w:szCs w:val="22"/>
        </w:rPr>
      </w:pPr>
      <w:r>
        <w:rPr>
          <w:rFonts w:ascii="Arial" w:hAnsi="Arial"/>
          <w:sz w:val="22"/>
        </w:rPr>
        <w:t>Sofia Koski, Nordic Brand Manager Dunlop</w:t>
      </w:r>
    </w:p>
    <w:p w:rsidR="00055F2A" w:rsidRDefault="004609D9" w:rsidP="00D24259">
      <w:pPr>
        <w:rPr>
          <w:rFonts w:ascii="Arial" w:hAnsi="Arial" w:cs="Arial"/>
          <w:sz w:val="22"/>
          <w:szCs w:val="22"/>
        </w:rPr>
      </w:pPr>
      <w:r>
        <w:rPr>
          <w:rFonts w:ascii="Arial" w:hAnsi="Arial"/>
          <w:sz w:val="22"/>
        </w:rPr>
        <w:t xml:space="preserve">Rosenlundsgatan 50, 1 tr, </w:t>
      </w:r>
      <w:r>
        <w:rPr>
          <w:rFonts w:ascii="Helv" w:hAnsi="Helv"/>
          <w:color w:val="000000"/>
          <w:sz w:val="20"/>
        </w:rPr>
        <w:t>SE-118 63 Stockholm</w:t>
      </w:r>
    </w:p>
    <w:p w:rsidR="00055F2A" w:rsidRDefault="0032146B" w:rsidP="00D24259">
      <w:pPr>
        <w:rPr>
          <w:rFonts w:ascii="Arial" w:hAnsi="Arial" w:cs="Arial"/>
          <w:sz w:val="22"/>
          <w:szCs w:val="22"/>
        </w:rPr>
      </w:pPr>
      <w:r>
        <w:rPr>
          <w:rFonts w:ascii="Arial" w:hAnsi="Arial"/>
          <w:sz w:val="22"/>
        </w:rPr>
        <w:t>sofia_koski@goodyear.com</w:t>
      </w:r>
    </w:p>
    <w:p w:rsidR="00055F2A" w:rsidRDefault="004609D9" w:rsidP="00D24259">
      <w:pPr>
        <w:spacing w:line="360" w:lineRule="auto"/>
        <w:rPr>
          <w:rFonts w:ascii="Arial" w:hAnsi="Arial" w:cs="Arial"/>
          <w:sz w:val="22"/>
          <w:szCs w:val="22"/>
        </w:rPr>
      </w:pPr>
      <w:r>
        <w:rPr>
          <w:rFonts w:ascii="Arial" w:hAnsi="Arial"/>
          <w:sz w:val="22"/>
        </w:rPr>
        <w:t>+46 70 696 10 49</w:t>
      </w:r>
    </w:p>
    <w:p w:rsidR="00055F2A" w:rsidRDefault="00055F2A" w:rsidP="002E5202">
      <w:pPr>
        <w:spacing w:before="120" w:after="240" w:line="360" w:lineRule="auto"/>
        <w:jc w:val="both"/>
        <w:rPr>
          <w:sz w:val="22"/>
          <w:szCs w:val="22"/>
        </w:rPr>
      </w:pPr>
      <w:r>
        <w:rPr>
          <w:sz w:val="22"/>
        </w:rPr>
        <w:t>________________________</w:t>
      </w:r>
    </w:p>
    <w:p w:rsidR="00055F2A" w:rsidRPr="00675EF1" w:rsidRDefault="00055F2A" w:rsidP="002E5202">
      <w:pPr>
        <w:autoSpaceDE w:val="0"/>
        <w:autoSpaceDN w:val="0"/>
        <w:adjustRightInd w:val="0"/>
        <w:rPr>
          <w:rFonts w:ascii="Arial" w:hAnsi="Arial" w:cs="Arial"/>
          <w:b/>
          <w:i/>
          <w:color w:val="000000"/>
          <w:sz w:val="16"/>
          <w:szCs w:val="16"/>
        </w:rPr>
      </w:pPr>
      <w:r>
        <w:rPr>
          <w:rFonts w:ascii="Arial" w:hAnsi="Arial"/>
          <w:b/>
          <w:i/>
          <w:color w:val="000000"/>
          <w:sz w:val="16"/>
        </w:rPr>
        <w:t>Om Dunlop</w:t>
      </w:r>
    </w:p>
    <w:p w:rsidR="00055F2A" w:rsidRPr="00675EF1" w:rsidRDefault="00055F2A" w:rsidP="002E5202">
      <w:pPr>
        <w:autoSpaceDE w:val="0"/>
        <w:autoSpaceDN w:val="0"/>
        <w:adjustRightInd w:val="0"/>
        <w:rPr>
          <w:rFonts w:ascii="Arial" w:hAnsi="Arial" w:cs="Arial"/>
          <w:color w:val="000000"/>
          <w:sz w:val="16"/>
          <w:szCs w:val="16"/>
        </w:rPr>
      </w:pPr>
      <w:r>
        <w:rPr>
          <w:rFonts w:ascii="Arial" w:hAnsi="Arial"/>
          <w:color w:val="000000"/>
          <w:sz w:val="16"/>
        </w:rPr>
        <w:t>Dunlop er en af verdens førende producenter af high performance- og ultra high performance-dæk med en imponerende sejrsrække inden for motorsporten. Dunlops store erfaring inden for racerløb har medført innovative teknologier for dæk udviklet til hverdagsbrug. Med sit konstante fokus på at optimere køreglæden tilbyder Dunlop alle typer bilister fordelen ved de nyeste dækteknologiers performance og levetid, bl.a. med RunOnFlat-teknologi, der er monteret på prisvindende biler som f.eks. Mini, BMW, serie 1, serie 3, serie 5/6, serie X5/X6 med flere.</w:t>
      </w:r>
    </w:p>
    <w:p w:rsidR="00055F2A" w:rsidRPr="00675EF1" w:rsidRDefault="00055F2A" w:rsidP="002E5202">
      <w:pPr>
        <w:autoSpaceDE w:val="0"/>
        <w:autoSpaceDN w:val="0"/>
        <w:adjustRightInd w:val="0"/>
        <w:rPr>
          <w:rFonts w:ascii="Arial" w:hAnsi="Arial" w:cs="Arial"/>
          <w:color w:val="000000"/>
          <w:sz w:val="16"/>
          <w:szCs w:val="16"/>
        </w:rPr>
      </w:pPr>
    </w:p>
    <w:p w:rsidR="00055F2A" w:rsidRPr="00675EF1" w:rsidRDefault="00055F2A" w:rsidP="002E5202">
      <w:pPr>
        <w:autoSpaceDE w:val="0"/>
        <w:autoSpaceDN w:val="0"/>
        <w:adjustRightInd w:val="0"/>
        <w:rPr>
          <w:rFonts w:ascii="Arial" w:hAnsi="Arial" w:cs="Arial"/>
          <w:color w:val="141314"/>
          <w:sz w:val="16"/>
          <w:szCs w:val="16"/>
        </w:rPr>
      </w:pPr>
      <w:r>
        <w:rPr>
          <w:rFonts w:ascii="Arial" w:hAnsi="Arial"/>
          <w:color w:val="141314"/>
          <w:sz w:val="16"/>
        </w:rPr>
        <w:t>Mange af verdens førende bilproducenter monterer Dunlop-dæk som standardudstyr, heriblandt Alfa Romeo, AMG, Audi, Bentley, BMW, Jaguar, Lexus, Mercedes-Benz, VW og Porsche.</w:t>
      </w:r>
    </w:p>
    <w:p w:rsidR="00055F2A" w:rsidRPr="00675EF1" w:rsidRDefault="00055F2A" w:rsidP="002E5202">
      <w:pPr>
        <w:rPr>
          <w:rFonts w:ascii="Arial" w:hAnsi="Arial" w:cs="Arial"/>
          <w:color w:val="000000"/>
          <w:sz w:val="16"/>
          <w:szCs w:val="16"/>
        </w:rPr>
      </w:pPr>
    </w:p>
    <w:p w:rsidR="00055F2A" w:rsidRPr="00675EF1" w:rsidRDefault="00055F2A" w:rsidP="002E5202">
      <w:pPr>
        <w:autoSpaceDE w:val="0"/>
        <w:autoSpaceDN w:val="0"/>
        <w:adjustRightInd w:val="0"/>
        <w:rPr>
          <w:rFonts w:ascii="Arial" w:hAnsi="Arial" w:cs="Arial"/>
          <w:color w:val="000000"/>
          <w:sz w:val="16"/>
          <w:szCs w:val="16"/>
        </w:rPr>
      </w:pPr>
      <w:r>
        <w:rPr>
          <w:rFonts w:ascii="Arial" w:hAnsi="Arial"/>
          <w:color w:val="000000"/>
          <w:sz w:val="16"/>
        </w:rPr>
        <w:t xml:space="preserve">Du kan læse mere om Dunlop på hjemmesiden </w:t>
      </w:r>
      <w:hyperlink r:id="rId8">
        <w:r>
          <w:rPr>
            <w:rStyle w:val="Hyperlink"/>
            <w:rFonts w:ascii="Arial" w:hAnsi="Arial"/>
            <w:sz w:val="16"/>
          </w:rPr>
          <w:t>www.dunlop.eu</w:t>
        </w:r>
      </w:hyperlink>
    </w:p>
    <w:p w:rsidR="00055F2A" w:rsidRPr="002E5202" w:rsidRDefault="00055F2A">
      <w:pPr>
        <w:rPr>
          <w:rFonts w:ascii="Helvetica Neue" w:hAnsi="Helvetica Neue"/>
        </w:rPr>
      </w:pPr>
    </w:p>
    <w:p w:rsidR="00055F2A" w:rsidRDefault="00055F2A"/>
    <w:p w:rsidR="00055F2A" w:rsidRDefault="00055F2A"/>
    <w:p w:rsidR="00055F2A" w:rsidRDefault="00055F2A"/>
    <w:p w:rsidR="00055F2A" w:rsidRDefault="00055F2A"/>
    <w:sectPr w:rsidR="00055F2A" w:rsidSect="00957318">
      <w:headerReference w:type="default" r:id="rId9"/>
      <w:pgSz w:w="11900" w:h="16840"/>
      <w:pgMar w:top="2516" w:right="1800" w:bottom="1438" w:left="1800"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B2" w:rsidRDefault="002E07B2" w:rsidP="008511BD">
      <w:r>
        <w:separator/>
      </w:r>
    </w:p>
  </w:endnote>
  <w:endnote w:type="continuationSeparator" w:id="0">
    <w:p w:rsidR="002E07B2" w:rsidRDefault="002E07B2" w:rsidP="00851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Neue">
    <w:altName w:val="New York"/>
    <w:charset w:val="00"/>
    <w:family w:val="auto"/>
    <w:pitch w:val="variable"/>
    <w:sig w:usb0="E50002FF" w:usb1="500079DB" w:usb2="00000010" w:usb3="00000000" w:csb0="00000001" w:csb1="00000000"/>
  </w:font>
  <w:font w:name="Helvetica Condensed">
    <w:altName w:val="Cambria"/>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B2" w:rsidRDefault="002E07B2" w:rsidP="008511BD">
      <w:r>
        <w:separator/>
      </w:r>
    </w:p>
  </w:footnote>
  <w:footnote w:type="continuationSeparator" w:id="0">
    <w:p w:rsidR="002E07B2" w:rsidRDefault="002E07B2" w:rsidP="008511BD">
      <w:r>
        <w:continuationSeparator/>
      </w:r>
    </w:p>
  </w:footnote>
  <w:footnote w:id="1">
    <w:p w:rsidR="002E07B2" w:rsidRPr="005D0259" w:rsidRDefault="002E07B2">
      <w:pPr>
        <w:pStyle w:val="FootnoteText"/>
        <w:rPr>
          <w:sz w:val="16"/>
          <w:lang w:val="sv-SE"/>
        </w:rPr>
      </w:pPr>
      <w:r>
        <w:rPr>
          <w:rStyle w:val="FootnoteReference"/>
          <w:sz w:val="16"/>
        </w:rPr>
        <w:footnoteRef/>
      </w:r>
      <w:r>
        <w:rPr>
          <w:sz w:val="16"/>
        </w:rPr>
        <w:t xml:space="preserve"> </w:t>
      </w:r>
      <w:r>
        <w:rPr>
          <w:rFonts w:ascii="Helv" w:hAnsi="Helv"/>
          <w:color w:val="000000"/>
          <w:sz w:val="16"/>
        </w:rPr>
        <w:t>De viste klassificeringer er kun estimater og kan ændres. De endelige klassificeringer for dette nye dæk vil fremgå ved lanceringen på markedet.</w:t>
      </w:r>
    </w:p>
  </w:footnote>
  <w:footnote w:id="2">
    <w:p w:rsidR="002E07B2" w:rsidRPr="005D0259" w:rsidRDefault="002E07B2">
      <w:pPr>
        <w:pStyle w:val="FootnoteText"/>
        <w:rPr>
          <w:sz w:val="16"/>
          <w:lang w:val="sv-SE"/>
        </w:rPr>
      </w:pPr>
      <w:r>
        <w:rPr>
          <w:rStyle w:val="FootnoteReference"/>
          <w:sz w:val="16"/>
        </w:rPr>
        <w:footnoteRef/>
      </w:r>
      <w:r>
        <w:rPr>
          <w:sz w:val="16"/>
        </w:rPr>
        <w:t xml:space="preserve"> 58 % af de i alt 62 lancerede dimensioner</w:t>
      </w:r>
    </w:p>
  </w:footnote>
  <w:footnote w:id="3">
    <w:p w:rsidR="002E07B2" w:rsidRPr="005D0259" w:rsidRDefault="002E07B2" w:rsidP="00A8018B">
      <w:pPr>
        <w:pStyle w:val="FootnoteText"/>
        <w:rPr>
          <w:sz w:val="16"/>
          <w:szCs w:val="16"/>
          <w:lang w:val="sv-SE"/>
        </w:rPr>
      </w:pPr>
      <w:r>
        <w:rPr>
          <w:rStyle w:val="FootnoteReference"/>
          <w:sz w:val="16"/>
        </w:rPr>
        <w:footnoteRef/>
      </w:r>
      <w:r>
        <w:rPr>
          <w:sz w:val="16"/>
        </w:rPr>
        <w:t xml:space="preserve"> Sammenlignet med den gennemsnitlige performance for fire af de vigtigste konkurrenter. Testet af TÜV SÜD Automotive i september 2012 på foranledning af Goodyear Dunlop.   Dækdimensioner: 205/55 R16 91V, testbil: VW Golf, teststeder: Mireval (FR), Papenburg (TY) og Garching (TY), rapport nr. 76249744</w:t>
      </w:r>
    </w:p>
  </w:footnote>
  <w:footnote w:id="4">
    <w:p w:rsidR="002E07B2" w:rsidRDefault="002E07B2" w:rsidP="00FE517D">
      <w:pPr>
        <w:pStyle w:val="FootnoteText"/>
      </w:pPr>
      <w:r>
        <w:rPr>
          <w:rFonts w:ascii="Helv" w:hAnsi="Helv"/>
          <w:color w:val="000000"/>
          <w:sz w:val="14"/>
        </w:rPr>
        <w:footnoteRef/>
      </w:r>
      <w:r>
        <w:rPr>
          <w:rFonts w:ascii="Helv" w:hAnsi="Helv"/>
          <w:color w:val="000000"/>
          <w:sz w:val="10"/>
        </w:rPr>
        <w:t xml:space="preserve"> </w:t>
      </w:r>
      <w:r>
        <w:rPr>
          <w:rFonts w:ascii="Helv" w:hAnsi="Helv"/>
          <w:color w:val="000000"/>
          <w:sz w:val="16"/>
        </w:rPr>
        <w:t>195/65R15 91V, No. 2, Febr. 15, 2013, Testvinder, Meget anbefalelsesværdigt</w:t>
      </w:r>
    </w:p>
  </w:footnote>
  <w:footnote w:id="5">
    <w:p w:rsidR="002E07B2" w:rsidRPr="005D0259" w:rsidRDefault="002E07B2">
      <w:pPr>
        <w:pStyle w:val="FootnoteText"/>
        <w:rPr>
          <w:sz w:val="16"/>
          <w:szCs w:val="16"/>
          <w:lang w:val="sv-SE"/>
        </w:rPr>
      </w:pPr>
      <w:r>
        <w:rPr>
          <w:rStyle w:val="FootnoteReference"/>
          <w:sz w:val="16"/>
        </w:rPr>
        <w:footnoteRef/>
      </w:r>
      <w:r>
        <w:rPr>
          <w:sz w:val="16"/>
        </w:rPr>
        <w:t xml:space="preserve"> </w:t>
      </w:r>
      <w:r>
        <w:rPr>
          <w:rFonts w:ascii="Helv" w:hAnsi="Helv"/>
          <w:color w:val="000000"/>
          <w:sz w:val="16"/>
        </w:rPr>
        <w:t>De viste klassificeringer er kun estimater og kan ændres. De endelige klassificeringer for dette nye dæk vil fremgå ved lanceringen på markedet.</w:t>
      </w:r>
    </w:p>
  </w:footnote>
  <w:footnote w:id="6">
    <w:p w:rsidR="002E07B2" w:rsidRPr="005D0259" w:rsidRDefault="002E07B2">
      <w:pPr>
        <w:pStyle w:val="FootnoteText"/>
        <w:rPr>
          <w:sz w:val="16"/>
          <w:lang w:val="sv-SE"/>
        </w:rPr>
      </w:pPr>
      <w:r>
        <w:rPr>
          <w:rStyle w:val="FootnoteReference"/>
          <w:sz w:val="16"/>
        </w:rPr>
        <w:footnoteRef/>
      </w:r>
      <w:r>
        <w:rPr>
          <w:sz w:val="16"/>
        </w:rPr>
        <w:t xml:space="preserve"> </w:t>
      </w:r>
      <w:r>
        <w:rPr>
          <w:rFonts w:ascii="Helv" w:hAnsi="Helv"/>
          <w:color w:val="000000"/>
          <w:sz w:val="16"/>
        </w:rPr>
        <w:t>De viste klassificeringer er kun estimater og kan ændres. De endelige klassificeringer for dette nye dæk vil fremgå ved lanceringen på markedet.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B2" w:rsidRDefault="003D1877" w:rsidP="00253518">
    <w:pPr>
      <w:pStyle w:val="Header"/>
      <w:ind w:left="-1800"/>
      <w:rPr>
        <w:noProof/>
      </w:rPr>
    </w:pPr>
    <w:r w:rsidRPr="003D1877">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89.75pt;margin-top:0;width:600.9pt;height:133.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" filled="f" stroked="f">
          <v:textbox style="mso-fit-shape-to-text:t">
            <w:txbxContent>
              <w:p w:rsidR="002E07B2" w:rsidRDefault="002E07B2" w:rsidP="00523157">
                <w:pPr>
                  <w:ind w:right="-268"/>
                </w:pPr>
                <w:r>
                  <w:rPr>
                    <w:noProof/>
                    <w:lang w:val="en-US" w:eastAsia="en-US" w:bidi="ar-SA"/>
                  </w:rPr>
                  <w:drawing>
                    <wp:inline distT="0" distB="0" distL="0" distR="0">
                      <wp:extent cx="8166100" cy="1587500"/>
                      <wp:effectExtent l="0" t="0" r="12700" b="12700"/>
                      <wp:docPr id="2" name="Picture 4" descr="DUNLOP_Press_release_Background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LOP_Press_release_Background_cropped.jpg"/>
                              <pic:cNvPicPr>
                                <a:picLocks noChangeAspect="1" noChangeArrowheads="1"/>
                              </pic:cNvPicPr>
                            </pic:nvPicPr>
                            <pic:blipFill>
                              <a:blip r:embed="rId1">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66100" cy="1587500"/>
                              </a:xfrm>
                              <a:prstGeom prst="rect">
                                <a:avLst/>
                              </a:prstGeom>
                              <a:noFill/>
                              <a:ln>
                                <a:noFill/>
                              </a:ln>
                            </pic:spPr>
                          </pic:pic>
                        </a:graphicData>
                      </a:graphic>
                    </wp:inline>
                  </w:drawing>
                </w:r>
              </w:p>
            </w:txbxContent>
          </v:textbox>
        </v:shape>
      </w:pict>
    </w:r>
  </w:p>
  <w:p w:rsidR="002E07B2" w:rsidRDefault="002E07B2" w:rsidP="00253518">
    <w:pPr>
      <w:ind w:left="-1440" w:firstLine="360"/>
      <w:rPr>
        <w:rFonts w:ascii="Arial" w:hAnsi="Arial"/>
        <w:b/>
        <w:sz w:val="32"/>
      </w:rPr>
    </w:pPr>
    <w:r>
      <w:rPr>
        <w:rFonts w:ascii="Arial" w:hAnsi="Arial"/>
        <w:b/>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BB5"/>
    <w:multiLevelType w:val="hybridMultilevel"/>
    <w:tmpl w:val="D284B1D0"/>
    <w:lvl w:ilvl="0" w:tplc="FE267CA0">
      <w:start w:val="1"/>
      <w:numFmt w:val="bullet"/>
      <w:lvlText w:val=""/>
      <w:lvlJc w:val="left"/>
      <w:pPr>
        <w:tabs>
          <w:tab w:val="num" w:pos="720"/>
        </w:tabs>
        <w:ind w:left="720" w:hanging="360"/>
      </w:pPr>
      <w:rPr>
        <w:rFonts w:ascii="Symbol" w:hAnsi="Symbol" w:hint="default"/>
      </w:rPr>
    </w:lvl>
    <w:lvl w:ilvl="1" w:tplc="9790FFE8" w:tentative="1">
      <w:start w:val="1"/>
      <w:numFmt w:val="bullet"/>
      <w:lvlText w:val=""/>
      <w:lvlJc w:val="left"/>
      <w:pPr>
        <w:tabs>
          <w:tab w:val="num" w:pos="1440"/>
        </w:tabs>
        <w:ind w:left="1440" w:hanging="360"/>
      </w:pPr>
      <w:rPr>
        <w:rFonts w:ascii="Symbol" w:hAnsi="Symbol" w:hint="default"/>
      </w:rPr>
    </w:lvl>
    <w:lvl w:ilvl="2" w:tplc="FAA8901A" w:tentative="1">
      <w:start w:val="1"/>
      <w:numFmt w:val="bullet"/>
      <w:lvlText w:val=""/>
      <w:lvlJc w:val="left"/>
      <w:pPr>
        <w:tabs>
          <w:tab w:val="num" w:pos="2160"/>
        </w:tabs>
        <w:ind w:left="2160" w:hanging="360"/>
      </w:pPr>
      <w:rPr>
        <w:rFonts w:ascii="Symbol" w:hAnsi="Symbol" w:hint="default"/>
      </w:rPr>
    </w:lvl>
    <w:lvl w:ilvl="3" w:tplc="B1406B56" w:tentative="1">
      <w:start w:val="1"/>
      <w:numFmt w:val="bullet"/>
      <w:lvlText w:val=""/>
      <w:lvlJc w:val="left"/>
      <w:pPr>
        <w:tabs>
          <w:tab w:val="num" w:pos="2880"/>
        </w:tabs>
        <w:ind w:left="2880" w:hanging="360"/>
      </w:pPr>
      <w:rPr>
        <w:rFonts w:ascii="Symbol" w:hAnsi="Symbol" w:hint="default"/>
      </w:rPr>
    </w:lvl>
    <w:lvl w:ilvl="4" w:tplc="1BB2ED38" w:tentative="1">
      <w:start w:val="1"/>
      <w:numFmt w:val="bullet"/>
      <w:lvlText w:val=""/>
      <w:lvlJc w:val="left"/>
      <w:pPr>
        <w:tabs>
          <w:tab w:val="num" w:pos="3600"/>
        </w:tabs>
        <w:ind w:left="3600" w:hanging="360"/>
      </w:pPr>
      <w:rPr>
        <w:rFonts w:ascii="Symbol" w:hAnsi="Symbol" w:hint="default"/>
      </w:rPr>
    </w:lvl>
    <w:lvl w:ilvl="5" w:tplc="44F0259C" w:tentative="1">
      <w:start w:val="1"/>
      <w:numFmt w:val="bullet"/>
      <w:lvlText w:val=""/>
      <w:lvlJc w:val="left"/>
      <w:pPr>
        <w:tabs>
          <w:tab w:val="num" w:pos="4320"/>
        </w:tabs>
        <w:ind w:left="4320" w:hanging="360"/>
      </w:pPr>
      <w:rPr>
        <w:rFonts w:ascii="Symbol" w:hAnsi="Symbol" w:hint="default"/>
      </w:rPr>
    </w:lvl>
    <w:lvl w:ilvl="6" w:tplc="23D02468" w:tentative="1">
      <w:start w:val="1"/>
      <w:numFmt w:val="bullet"/>
      <w:lvlText w:val=""/>
      <w:lvlJc w:val="left"/>
      <w:pPr>
        <w:tabs>
          <w:tab w:val="num" w:pos="5040"/>
        </w:tabs>
        <w:ind w:left="5040" w:hanging="360"/>
      </w:pPr>
      <w:rPr>
        <w:rFonts w:ascii="Symbol" w:hAnsi="Symbol" w:hint="default"/>
      </w:rPr>
    </w:lvl>
    <w:lvl w:ilvl="7" w:tplc="FCC24AE4" w:tentative="1">
      <w:start w:val="1"/>
      <w:numFmt w:val="bullet"/>
      <w:lvlText w:val=""/>
      <w:lvlJc w:val="left"/>
      <w:pPr>
        <w:tabs>
          <w:tab w:val="num" w:pos="5760"/>
        </w:tabs>
        <w:ind w:left="5760" w:hanging="360"/>
      </w:pPr>
      <w:rPr>
        <w:rFonts w:ascii="Symbol" w:hAnsi="Symbol" w:hint="default"/>
      </w:rPr>
    </w:lvl>
    <w:lvl w:ilvl="8" w:tplc="934C408C" w:tentative="1">
      <w:start w:val="1"/>
      <w:numFmt w:val="bullet"/>
      <w:lvlText w:val=""/>
      <w:lvlJc w:val="left"/>
      <w:pPr>
        <w:tabs>
          <w:tab w:val="num" w:pos="6480"/>
        </w:tabs>
        <w:ind w:left="6480" w:hanging="360"/>
      </w:pPr>
      <w:rPr>
        <w:rFonts w:ascii="Symbol" w:hAnsi="Symbol" w:hint="default"/>
      </w:rPr>
    </w:lvl>
  </w:abstractNum>
  <w:abstractNum w:abstractNumId="1">
    <w:nsid w:val="11800918"/>
    <w:multiLevelType w:val="hybridMultilevel"/>
    <w:tmpl w:val="3D4631A2"/>
    <w:lvl w:ilvl="0" w:tplc="98928E9A">
      <w:start w:val="1"/>
      <w:numFmt w:val="bullet"/>
      <w:lvlText w:val=""/>
      <w:lvlJc w:val="left"/>
      <w:pPr>
        <w:tabs>
          <w:tab w:val="num" w:pos="720"/>
        </w:tabs>
        <w:ind w:left="720" w:hanging="360"/>
      </w:pPr>
      <w:rPr>
        <w:rFonts w:ascii="Symbol" w:hAnsi="Symbol" w:hint="default"/>
      </w:rPr>
    </w:lvl>
    <w:lvl w:ilvl="1" w:tplc="49189FC0" w:tentative="1">
      <w:start w:val="1"/>
      <w:numFmt w:val="bullet"/>
      <w:lvlText w:val=""/>
      <w:lvlJc w:val="left"/>
      <w:pPr>
        <w:tabs>
          <w:tab w:val="num" w:pos="1440"/>
        </w:tabs>
        <w:ind w:left="1440" w:hanging="360"/>
      </w:pPr>
      <w:rPr>
        <w:rFonts w:ascii="Symbol" w:hAnsi="Symbol" w:hint="default"/>
      </w:rPr>
    </w:lvl>
    <w:lvl w:ilvl="2" w:tplc="FBF8DEEE" w:tentative="1">
      <w:start w:val="1"/>
      <w:numFmt w:val="bullet"/>
      <w:lvlText w:val=""/>
      <w:lvlJc w:val="left"/>
      <w:pPr>
        <w:tabs>
          <w:tab w:val="num" w:pos="2160"/>
        </w:tabs>
        <w:ind w:left="2160" w:hanging="360"/>
      </w:pPr>
      <w:rPr>
        <w:rFonts w:ascii="Symbol" w:hAnsi="Symbol" w:hint="default"/>
      </w:rPr>
    </w:lvl>
    <w:lvl w:ilvl="3" w:tplc="0B7E4606" w:tentative="1">
      <w:start w:val="1"/>
      <w:numFmt w:val="bullet"/>
      <w:lvlText w:val=""/>
      <w:lvlJc w:val="left"/>
      <w:pPr>
        <w:tabs>
          <w:tab w:val="num" w:pos="2880"/>
        </w:tabs>
        <w:ind w:left="2880" w:hanging="360"/>
      </w:pPr>
      <w:rPr>
        <w:rFonts w:ascii="Symbol" w:hAnsi="Symbol" w:hint="default"/>
      </w:rPr>
    </w:lvl>
    <w:lvl w:ilvl="4" w:tplc="C33693FC" w:tentative="1">
      <w:start w:val="1"/>
      <w:numFmt w:val="bullet"/>
      <w:lvlText w:val=""/>
      <w:lvlJc w:val="left"/>
      <w:pPr>
        <w:tabs>
          <w:tab w:val="num" w:pos="3600"/>
        </w:tabs>
        <w:ind w:left="3600" w:hanging="360"/>
      </w:pPr>
      <w:rPr>
        <w:rFonts w:ascii="Symbol" w:hAnsi="Symbol" w:hint="default"/>
      </w:rPr>
    </w:lvl>
    <w:lvl w:ilvl="5" w:tplc="A63A68C0" w:tentative="1">
      <w:start w:val="1"/>
      <w:numFmt w:val="bullet"/>
      <w:lvlText w:val=""/>
      <w:lvlJc w:val="left"/>
      <w:pPr>
        <w:tabs>
          <w:tab w:val="num" w:pos="4320"/>
        </w:tabs>
        <w:ind w:left="4320" w:hanging="360"/>
      </w:pPr>
      <w:rPr>
        <w:rFonts w:ascii="Symbol" w:hAnsi="Symbol" w:hint="default"/>
      </w:rPr>
    </w:lvl>
    <w:lvl w:ilvl="6" w:tplc="F2E4C092" w:tentative="1">
      <w:start w:val="1"/>
      <w:numFmt w:val="bullet"/>
      <w:lvlText w:val=""/>
      <w:lvlJc w:val="left"/>
      <w:pPr>
        <w:tabs>
          <w:tab w:val="num" w:pos="5040"/>
        </w:tabs>
        <w:ind w:left="5040" w:hanging="360"/>
      </w:pPr>
      <w:rPr>
        <w:rFonts w:ascii="Symbol" w:hAnsi="Symbol" w:hint="default"/>
      </w:rPr>
    </w:lvl>
    <w:lvl w:ilvl="7" w:tplc="40848754" w:tentative="1">
      <w:start w:val="1"/>
      <w:numFmt w:val="bullet"/>
      <w:lvlText w:val=""/>
      <w:lvlJc w:val="left"/>
      <w:pPr>
        <w:tabs>
          <w:tab w:val="num" w:pos="5760"/>
        </w:tabs>
        <w:ind w:left="5760" w:hanging="360"/>
      </w:pPr>
      <w:rPr>
        <w:rFonts w:ascii="Symbol" w:hAnsi="Symbol" w:hint="default"/>
      </w:rPr>
    </w:lvl>
    <w:lvl w:ilvl="8" w:tplc="238ACE9E" w:tentative="1">
      <w:start w:val="1"/>
      <w:numFmt w:val="bullet"/>
      <w:lvlText w:val=""/>
      <w:lvlJc w:val="left"/>
      <w:pPr>
        <w:tabs>
          <w:tab w:val="num" w:pos="6480"/>
        </w:tabs>
        <w:ind w:left="6480" w:hanging="360"/>
      </w:pPr>
      <w:rPr>
        <w:rFonts w:ascii="Symbol" w:hAnsi="Symbol" w:hint="default"/>
      </w:rPr>
    </w:lvl>
  </w:abstractNum>
  <w:abstractNum w:abstractNumId="2">
    <w:nsid w:val="3BCC5283"/>
    <w:multiLevelType w:val="hybridMultilevel"/>
    <w:tmpl w:val="49EC3598"/>
    <w:lvl w:ilvl="0" w:tplc="67C43374">
      <w:start w:val="1"/>
      <w:numFmt w:val="bullet"/>
      <w:lvlText w:val=""/>
      <w:lvlJc w:val="left"/>
      <w:pPr>
        <w:tabs>
          <w:tab w:val="num" w:pos="720"/>
        </w:tabs>
        <w:ind w:left="720" w:hanging="360"/>
      </w:pPr>
      <w:rPr>
        <w:rFonts w:ascii="Symbol" w:hAnsi="Symbol" w:hint="default"/>
      </w:rPr>
    </w:lvl>
    <w:lvl w:ilvl="1" w:tplc="49FA667C" w:tentative="1">
      <w:start w:val="1"/>
      <w:numFmt w:val="bullet"/>
      <w:lvlText w:val=""/>
      <w:lvlJc w:val="left"/>
      <w:pPr>
        <w:tabs>
          <w:tab w:val="num" w:pos="1440"/>
        </w:tabs>
        <w:ind w:left="1440" w:hanging="360"/>
      </w:pPr>
      <w:rPr>
        <w:rFonts w:ascii="Symbol" w:hAnsi="Symbol" w:hint="default"/>
      </w:rPr>
    </w:lvl>
    <w:lvl w:ilvl="2" w:tplc="FE6E507C" w:tentative="1">
      <w:start w:val="1"/>
      <w:numFmt w:val="bullet"/>
      <w:lvlText w:val=""/>
      <w:lvlJc w:val="left"/>
      <w:pPr>
        <w:tabs>
          <w:tab w:val="num" w:pos="2160"/>
        </w:tabs>
        <w:ind w:left="2160" w:hanging="360"/>
      </w:pPr>
      <w:rPr>
        <w:rFonts w:ascii="Symbol" w:hAnsi="Symbol" w:hint="default"/>
      </w:rPr>
    </w:lvl>
    <w:lvl w:ilvl="3" w:tplc="3538F9EA" w:tentative="1">
      <w:start w:val="1"/>
      <w:numFmt w:val="bullet"/>
      <w:lvlText w:val=""/>
      <w:lvlJc w:val="left"/>
      <w:pPr>
        <w:tabs>
          <w:tab w:val="num" w:pos="2880"/>
        </w:tabs>
        <w:ind w:left="2880" w:hanging="360"/>
      </w:pPr>
      <w:rPr>
        <w:rFonts w:ascii="Symbol" w:hAnsi="Symbol" w:hint="default"/>
      </w:rPr>
    </w:lvl>
    <w:lvl w:ilvl="4" w:tplc="299CC044" w:tentative="1">
      <w:start w:val="1"/>
      <w:numFmt w:val="bullet"/>
      <w:lvlText w:val=""/>
      <w:lvlJc w:val="left"/>
      <w:pPr>
        <w:tabs>
          <w:tab w:val="num" w:pos="3600"/>
        </w:tabs>
        <w:ind w:left="3600" w:hanging="360"/>
      </w:pPr>
      <w:rPr>
        <w:rFonts w:ascii="Symbol" w:hAnsi="Symbol" w:hint="default"/>
      </w:rPr>
    </w:lvl>
    <w:lvl w:ilvl="5" w:tplc="6206149E" w:tentative="1">
      <w:start w:val="1"/>
      <w:numFmt w:val="bullet"/>
      <w:lvlText w:val=""/>
      <w:lvlJc w:val="left"/>
      <w:pPr>
        <w:tabs>
          <w:tab w:val="num" w:pos="4320"/>
        </w:tabs>
        <w:ind w:left="4320" w:hanging="360"/>
      </w:pPr>
      <w:rPr>
        <w:rFonts w:ascii="Symbol" w:hAnsi="Symbol" w:hint="default"/>
      </w:rPr>
    </w:lvl>
    <w:lvl w:ilvl="6" w:tplc="667E89C8" w:tentative="1">
      <w:start w:val="1"/>
      <w:numFmt w:val="bullet"/>
      <w:lvlText w:val=""/>
      <w:lvlJc w:val="left"/>
      <w:pPr>
        <w:tabs>
          <w:tab w:val="num" w:pos="5040"/>
        </w:tabs>
        <w:ind w:left="5040" w:hanging="360"/>
      </w:pPr>
      <w:rPr>
        <w:rFonts w:ascii="Symbol" w:hAnsi="Symbol" w:hint="default"/>
      </w:rPr>
    </w:lvl>
    <w:lvl w:ilvl="7" w:tplc="30602D1E" w:tentative="1">
      <w:start w:val="1"/>
      <w:numFmt w:val="bullet"/>
      <w:lvlText w:val=""/>
      <w:lvlJc w:val="left"/>
      <w:pPr>
        <w:tabs>
          <w:tab w:val="num" w:pos="5760"/>
        </w:tabs>
        <w:ind w:left="5760" w:hanging="360"/>
      </w:pPr>
      <w:rPr>
        <w:rFonts w:ascii="Symbol" w:hAnsi="Symbol" w:hint="default"/>
      </w:rPr>
    </w:lvl>
    <w:lvl w:ilvl="8" w:tplc="41F262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F78AA"/>
    <w:rsid w:val="0000332B"/>
    <w:rsid w:val="00006EE7"/>
    <w:rsid w:val="00007315"/>
    <w:rsid w:val="0001439A"/>
    <w:rsid w:val="00015DE3"/>
    <w:rsid w:val="0001619C"/>
    <w:rsid w:val="00055F2A"/>
    <w:rsid w:val="00057523"/>
    <w:rsid w:val="000722D7"/>
    <w:rsid w:val="000963B4"/>
    <w:rsid w:val="000A6FBB"/>
    <w:rsid w:val="000E454A"/>
    <w:rsid w:val="000F40CC"/>
    <w:rsid w:val="00110206"/>
    <w:rsid w:val="001276A1"/>
    <w:rsid w:val="0014693D"/>
    <w:rsid w:val="0016187B"/>
    <w:rsid w:val="001844B4"/>
    <w:rsid w:val="001D1011"/>
    <w:rsid w:val="001D272A"/>
    <w:rsid w:val="001D75C3"/>
    <w:rsid w:val="001E4B1F"/>
    <w:rsid w:val="001E7ABE"/>
    <w:rsid w:val="001F78AA"/>
    <w:rsid w:val="0021272C"/>
    <w:rsid w:val="00213BD7"/>
    <w:rsid w:val="00216883"/>
    <w:rsid w:val="00216C54"/>
    <w:rsid w:val="0022074B"/>
    <w:rsid w:val="00222A5C"/>
    <w:rsid w:val="002255A0"/>
    <w:rsid w:val="002275D1"/>
    <w:rsid w:val="00234179"/>
    <w:rsid w:val="00241F38"/>
    <w:rsid w:val="00253518"/>
    <w:rsid w:val="002675C1"/>
    <w:rsid w:val="00293B8B"/>
    <w:rsid w:val="002E07B2"/>
    <w:rsid w:val="002E5202"/>
    <w:rsid w:val="002F1FC8"/>
    <w:rsid w:val="0032146B"/>
    <w:rsid w:val="00342E36"/>
    <w:rsid w:val="003523B3"/>
    <w:rsid w:val="003659D2"/>
    <w:rsid w:val="00394C5B"/>
    <w:rsid w:val="003D1877"/>
    <w:rsid w:val="00442D69"/>
    <w:rsid w:val="00460878"/>
    <w:rsid w:val="004609D9"/>
    <w:rsid w:val="0046171C"/>
    <w:rsid w:val="00476340"/>
    <w:rsid w:val="004B50A4"/>
    <w:rsid w:val="004C16B0"/>
    <w:rsid w:val="004E1E75"/>
    <w:rsid w:val="004F52AE"/>
    <w:rsid w:val="005159C2"/>
    <w:rsid w:val="00523157"/>
    <w:rsid w:val="0053110D"/>
    <w:rsid w:val="005447E7"/>
    <w:rsid w:val="00546F0C"/>
    <w:rsid w:val="005633FC"/>
    <w:rsid w:val="00577BDF"/>
    <w:rsid w:val="00582D1C"/>
    <w:rsid w:val="00583F3D"/>
    <w:rsid w:val="0058540C"/>
    <w:rsid w:val="005A5577"/>
    <w:rsid w:val="005C2B7D"/>
    <w:rsid w:val="005D0259"/>
    <w:rsid w:val="005E47D3"/>
    <w:rsid w:val="005F700E"/>
    <w:rsid w:val="005F7EF1"/>
    <w:rsid w:val="00631ABD"/>
    <w:rsid w:val="0063453E"/>
    <w:rsid w:val="0067006F"/>
    <w:rsid w:val="006709F3"/>
    <w:rsid w:val="0067145A"/>
    <w:rsid w:val="00675977"/>
    <w:rsid w:val="00675EF1"/>
    <w:rsid w:val="006A1B95"/>
    <w:rsid w:val="007026D3"/>
    <w:rsid w:val="00712E80"/>
    <w:rsid w:val="00722871"/>
    <w:rsid w:val="00727DFF"/>
    <w:rsid w:val="007562F5"/>
    <w:rsid w:val="0075647A"/>
    <w:rsid w:val="00760640"/>
    <w:rsid w:val="007734CA"/>
    <w:rsid w:val="00773571"/>
    <w:rsid w:val="007B4CD9"/>
    <w:rsid w:val="007C2A30"/>
    <w:rsid w:val="007F775F"/>
    <w:rsid w:val="008338C1"/>
    <w:rsid w:val="00840DE0"/>
    <w:rsid w:val="00842327"/>
    <w:rsid w:val="008511BD"/>
    <w:rsid w:val="00865B3E"/>
    <w:rsid w:val="0087073E"/>
    <w:rsid w:val="00890FF2"/>
    <w:rsid w:val="008961AB"/>
    <w:rsid w:val="0089656F"/>
    <w:rsid w:val="008A477D"/>
    <w:rsid w:val="008C260A"/>
    <w:rsid w:val="00957318"/>
    <w:rsid w:val="009901D1"/>
    <w:rsid w:val="00992D37"/>
    <w:rsid w:val="009C1411"/>
    <w:rsid w:val="009C1973"/>
    <w:rsid w:val="009C3512"/>
    <w:rsid w:val="009D3033"/>
    <w:rsid w:val="00A16E39"/>
    <w:rsid w:val="00A17F39"/>
    <w:rsid w:val="00A260BD"/>
    <w:rsid w:val="00A273E0"/>
    <w:rsid w:val="00A8018B"/>
    <w:rsid w:val="00AC43DC"/>
    <w:rsid w:val="00AE0CC9"/>
    <w:rsid w:val="00B50533"/>
    <w:rsid w:val="00B75AC5"/>
    <w:rsid w:val="00B77D68"/>
    <w:rsid w:val="00B81E5B"/>
    <w:rsid w:val="00BB3AC2"/>
    <w:rsid w:val="00BB5681"/>
    <w:rsid w:val="00BB6A68"/>
    <w:rsid w:val="00C0135D"/>
    <w:rsid w:val="00C64547"/>
    <w:rsid w:val="00CE06F9"/>
    <w:rsid w:val="00D24259"/>
    <w:rsid w:val="00D3690E"/>
    <w:rsid w:val="00D4499A"/>
    <w:rsid w:val="00D6652F"/>
    <w:rsid w:val="00D7684D"/>
    <w:rsid w:val="00D921D7"/>
    <w:rsid w:val="00DB695D"/>
    <w:rsid w:val="00DC482B"/>
    <w:rsid w:val="00DD19D0"/>
    <w:rsid w:val="00DD2D4C"/>
    <w:rsid w:val="00DE3801"/>
    <w:rsid w:val="00DE65F8"/>
    <w:rsid w:val="00DF041A"/>
    <w:rsid w:val="00E01F68"/>
    <w:rsid w:val="00E03751"/>
    <w:rsid w:val="00E06872"/>
    <w:rsid w:val="00E43D4D"/>
    <w:rsid w:val="00E4443C"/>
    <w:rsid w:val="00E52538"/>
    <w:rsid w:val="00E54448"/>
    <w:rsid w:val="00E64D65"/>
    <w:rsid w:val="00E66383"/>
    <w:rsid w:val="00E666CE"/>
    <w:rsid w:val="00E70F86"/>
    <w:rsid w:val="00E84F4B"/>
    <w:rsid w:val="00E85E5C"/>
    <w:rsid w:val="00E91DDE"/>
    <w:rsid w:val="00EC4B35"/>
    <w:rsid w:val="00EF08E9"/>
    <w:rsid w:val="00F10C87"/>
    <w:rsid w:val="00F23F23"/>
    <w:rsid w:val="00F25259"/>
    <w:rsid w:val="00F32891"/>
    <w:rsid w:val="00F33F4C"/>
    <w:rsid w:val="00F62507"/>
    <w:rsid w:val="00F8336B"/>
    <w:rsid w:val="00F90CC4"/>
    <w:rsid w:val="00F92334"/>
    <w:rsid w:val="00FC048A"/>
    <w:rsid w:val="00FC1096"/>
    <w:rsid w:val="00FC67A5"/>
    <w:rsid w:val="00FE517D"/>
    <w:rsid w:val="00FE52EC"/>
    <w:rsid w:val="00FE62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33"/>
    <w:rPr>
      <w:sz w:val="24"/>
      <w:szCs w:val="24"/>
    </w:rPr>
  </w:style>
  <w:style w:type="paragraph" w:styleId="Heading1">
    <w:name w:val="heading 1"/>
    <w:basedOn w:val="Normal"/>
    <w:next w:val="Normal"/>
    <w:link w:val="Heading1Char"/>
    <w:uiPriority w:val="99"/>
    <w:qFormat/>
    <w:locked/>
    <w:rsid w:val="002E5202"/>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878"/>
    <w:rPr>
      <w:rFonts w:ascii="Cambria" w:hAnsi="Cambria" w:cs="Times New Roman"/>
      <w:b/>
      <w:bCs/>
      <w:kern w:val="32"/>
      <w:sz w:val="32"/>
      <w:szCs w:val="32"/>
      <w:lang w:eastAsia="da-DK"/>
    </w:rPr>
  </w:style>
  <w:style w:type="paragraph" w:styleId="Header">
    <w:name w:val="header"/>
    <w:basedOn w:val="Normal"/>
    <w:link w:val="HeaderChar"/>
    <w:uiPriority w:val="99"/>
    <w:semiHidden/>
    <w:rsid w:val="001F78AA"/>
    <w:pPr>
      <w:tabs>
        <w:tab w:val="center" w:pos="4320"/>
        <w:tab w:val="right" w:pos="8640"/>
      </w:tabs>
    </w:pPr>
  </w:style>
  <w:style w:type="character" w:customStyle="1" w:styleId="HeaderChar">
    <w:name w:val="Header Char"/>
    <w:basedOn w:val="DefaultParagraphFont"/>
    <w:link w:val="Header"/>
    <w:uiPriority w:val="99"/>
    <w:semiHidden/>
    <w:locked/>
    <w:rsid w:val="001F78AA"/>
    <w:rPr>
      <w:rFonts w:cs="Times New Roman"/>
      <w:lang w:val="da-DK"/>
    </w:rPr>
  </w:style>
  <w:style w:type="paragraph" w:styleId="Footer">
    <w:name w:val="footer"/>
    <w:basedOn w:val="Normal"/>
    <w:link w:val="FooterChar"/>
    <w:uiPriority w:val="99"/>
    <w:semiHidden/>
    <w:rsid w:val="001F78AA"/>
    <w:pPr>
      <w:tabs>
        <w:tab w:val="center" w:pos="4320"/>
        <w:tab w:val="right" w:pos="8640"/>
      </w:tabs>
    </w:pPr>
  </w:style>
  <w:style w:type="character" w:customStyle="1" w:styleId="FooterChar">
    <w:name w:val="Footer Char"/>
    <w:basedOn w:val="DefaultParagraphFont"/>
    <w:link w:val="Footer"/>
    <w:uiPriority w:val="99"/>
    <w:semiHidden/>
    <w:locked/>
    <w:rsid w:val="001F78AA"/>
    <w:rPr>
      <w:rFonts w:cs="Times New Roman"/>
      <w:lang w:val="da-DK"/>
    </w:rPr>
  </w:style>
  <w:style w:type="character" w:styleId="Hyperlink">
    <w:name w:val="Hyperlink"/>
    <w:basedOn w:val="DefaultParagraphFont"/>
    <w:uiPriority w:val="99"/>
    <w:rsid w:val="002E5202"/>
    <w:rPr>
      <w:rFonts w:cs="Times New Roman"/>
      <w:color w:val="0000FF"/>
      <w:u w:val="single"/>
    </w:rPr>
  </w:style>
  <w:style w:type="paragraph" w:styleId="NormalWeb">
    <w:name w:val="Normal (Web)"/>
    <w:basedOn w:val="Normal"/>
    <w:uiPriority w:val="99"/>
    <w:rsid w:val="002E5202"/>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rsid w:val="008961AB"/>
    <w:rPr>
      <w:rFonts w:ascii="Arial" w:eastAsia="MS Mincho" w:hAnsi="Arial" w:cs="Arial"/>
      <w:sz w:val="20"/>
      <w:szCs w:val="20"/>
    </w:rPr>
  </w:style>
  <w:style w:type="character" w:customStyle="1" w:styleId="FootnoteTextChar">
    <w:name w:val="Footnote Text Char"/>
    <w:basedOn w:val="DefaultParagraphFont"/>
    <w:link w:val="FootnoteText"/>
    <w:uiPriority w:val="99"/>
    <w:semiHidden/>
    <w:rsid w:val="004471FA"/>
    <w:rPr>
      <w:sz w:val="20"/>
      <w:szCs w:val="20"/>
      <w:lang w:eastAsia="da-DK"/>
    </w:rPr>
  </w:style>
  <w:style w:type="character" w:styleId="FootnoteReference">
    <w:name w:val="footnote reference"/>
    <w:basedOn w:val="DefaultParagraphFont"/>
    <w:uiPriority w:val="99"/>
    <w:semiHidden/>
    <w:rsid w:val="008961AB"/>
    <w:rPr>
      <w:rFonts w:cs="Times New Roman"/>
      <w:vertAlign w:val="superscript"/>
    </w:rPr>
  </w:style>
  <w:style w:type="paragraph" w:styleId="BalloonText">
    <w:name w:val="Balloon Text"/>
    <w:basedOn w:val="Normal"/>
    <w:link w:val="BalloonTextChar"/>
    <w:uiPriority w:val="99"/>
    <w:semiHidden/>
    <w:unhideWhenUsed/>
    <w:rsid w:val="00AE0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CC9"/>
    <w:rPr>
      <w:rFonts w:ascii="Lucida Grande" w:hAnsi="Lucida Grande" w:cs="Lucida Grande"/>
      <w:sz w:val="18"/>
      <w:szCs w:val="18"/>
      <w:lang w:eastAsia="da-DK"/>
    </w:rPr>
  </w:style>
  <w:style w:type="paragraph" w:styleId="ListParagraph">
    <w:name w:val="List Paragraph"/>
    <w:basedOn w:val="Normal"/>
    <w:uiPriority w:val="34"/>
    <w:qFormat/>
    <w:rsid w:val="00992D37"/>
    <w:pPr>
      <w:ind w:left="720"/>
      <w:contextualSpacing/>
    </w:pPr>
    <w:rPr>
      <w:rFonts w:ascii="Times" w:hAnsi="Times"/>
      <w:sz w:val="20"/>
      <w:szCs w:val="20"/>
    </w:rPr>
  </w:style>
  <w:style w:type="paragraph" w:customStyle="1" w:styleId="GoodyearpressRelease">
    <w:name w:val="Goodyear press Release"/>
    <w:basedOn w:val="Normal"/>
    <w:uiPriority w:val="99"/>
    <w:rsid w:val="00FE517D"/>
    <w:pPr>
      <w:spacing w:line="360" w:lineRule="auto"/>
    </w:pPr>
    <w:rPr>
      <w:rFonts w:ascii="Arial" w:eastAsia="Times New Roman" w:hAnsi="Arial"/>
    </w:rPr>
  </w:style>
  <w:style w:type="character" w:styleId="CommentReference">
    <w:name w:val="annotation reference"/>
    <w:basedOn w:val="DefaultParagraphFont"/>
    <w:uiPriority w:val="99"/>
    <w:semiHidden/>
    <w:unhideWhenUsed/>
    <w:rsid w:val="000963B4"/>
    <w:rPr>
      <w:sz w:val="16"/>
      <w:szCs w:val="16"/>
    </w:rPr>
  </w:style>
  <w:style w:type="paragraph" w:styleId="CommentText">
    <w:name w:val="annotation text"/>
    <w:basedOn w:val="Normal"/>
    <w:link w:val="CommentTextChar"/>
    <w:uiPriority w:val="99"/>
    <w:semiHidden/>
    <w:unhideWhenUsed/>
    <w:rsid w:val="000963B4"/>
    <w:rPr>
      <w:sz w:val="20"/>
      <w:szCs w:val="20"/>
    </w:rPr>
  </w:style>
  <w:style w:type="character" w:customStyle="1" w:styleId="CommentTextChar">
    <w:name w:val="Comment Text Char"/>
    <w:basedOn w:val="DefaultParagraphFont"/>
    <w:link w:val="CommentText"/>
    <w:uiPriority w:val="99"/>
    <w:semiHidden/>
    <w:rsid w:val="000963B4"/>
    <w:rPr>
      <w:sz w:val="20"/>
      <w:szCs w:val="20"/>
      <w:lang w:eastAsia="da-DK"/>
    </w:rPr>
  </w:style>
  <w:style w:type="paragraph" w:styleId="CommentSubject">
    <w:name w:val="annotation subject"/>
    <w:basedOn w:val="CommentText"/>
    <w:next w:val="CommentText"/>
    <w:link w:val="CommentSubjectChar"/>
    <w:uiPriority w:val="99"/>
    <w:semiHidden/>
    <w:unhideWhenUsed/>
    <w:rsid w:val="000963B4"/>
    <w:rPr>
      <w:b/>
      <w:bCs/>
    </w:rPr>
  </w:style>
  <w:style w:type="character" w:customStyle="1" w:styleId="CommentSubjectChar">
    <w:name w:val="Comment Subject Char"/>
    <w:basedOn w:val="CommentTextChar"/>
    <w:link w:val="CommentSubject"/>
    <w:uiPriority w:val="99"/>
    <w:semiHidden/>
    <w:rsid w:val="000963B4"/>
    <w:rPr>
      <w:b/>
      <w:bCs/>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33"/>
    <w:rPr>
      <w:sz w:val="24"/>
      <w:szCs w:val="24"/>
      <w:lang w:eastAsia="en-US"/>
    </w:rPr>
  </w:style>
  <w:style w:type="paragraph" w:styleId="Heading1">
    <w:name w:val="heading 1"/>
    <w:basedOn w:val="Normal"/>
    <w:next w:val="Normal"/>
    <w:link w:val="Heading1Char"/>
    <w:uiPriority w:val="99"/>
    <w:qFormat/>
    <w:locked/>
    <w:rsid w:val="002E5202"/>
    <w:pPr>
      <w:keepNext/>
      <w:spacing w:before="240" w:after="60"/>
      <w:outlineLvl w:val="0"/>
    </w:pPr>
    <w:rPr>
      <w:rFonts w:ascii="Arial" w:eastAsia="MS Mincho" w:hAnsi="Arial" w:cs="Arial"/>
      <w:b/>
      <w:bCs/>
      <w:kern w:val="32"/>
      <w:sz w:val="32"/>
      <w:szCs w:val="32"/>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Rubrik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semiHidden/>
    <w:rsid w:val="001F78AA"/>
    <w:pPr>
      <w:tabs>
        <w:tab w:val="center" w:pos="4320"/>
        <w:tab w:val="right" w:pos="8640"/>
      </w:tabs>
    </w:pPr>
  </w:style>
  <w:style w:type="character" w:customStyle="1" w:styleId="HeaderChar">
    <w:name w:val="Sidhuvud Char"/>
    <w:basedOn w:val="DefaultParagraphFont"/>
    <w:link w:val="Header"/>
    <w:uiPriority w:val="99"/>
    <w:semiHidden/>
    <w:locked/>
    <w:rsid w:val="001F78AA"/>
    <w:rPr>
      <w:rFonts w:cs="Times New Roman"/>
      <w:lang w:val="en-GB"/>
    </w:rPr>
  </w:style>
  <w:style w:type="paragraph" w:styleId="Footer">
    <w:name w:val="footer"/>
    <w:basedOn w:val="Normal"/>
    <w:link w:val="FooterChar"/>
    <w:uiPriority w:val="99"/>
    <w:semiHidden/>
    <w:rsid w:val="001F78AA"/>
    <w:pPr>
      <w:tabs>
        <w:tab w:val="center" w:pos="4320"/>
        <w:tab w:val="right" w:pos="8640"/>
      </w:tabs>
    </w:pPr>
  </w:style>
  <w:style w:type="character" w:customStyle="1" w:styleId="FooterChar">
    <w:name w:val="Sidfot Char"/>
    <w:basedOn w:val="DefaultParagraphFont"/>
    <w:link w:val="Footer"/>
    <w:uiPriority w:val="99"/>
    <w:semiHidden/>
    <w:locked/>
    <w:rsid w:val="001F78AA"/>
    <w:rPr>
      <w:rFonts w:cs="Times New Roman"/>
      <w:lang w:val="en-GB"/>
    </w:rPr>
  </w:style>
  <w:style w:type="character" w:styleId="Hyperlink">
    <w:name w:val="Hyperlink"/>
    <w:basedOn w:val="DefaultParagraphFont"/>
    <w:uiPriority w:val="99"/>
    <w:rsid w:val="002E5202"/>
    <w:rPr>
      <w:rFonts w:cs="Times New Roman"/>
      <w:color w:val="0000FF"/>
      <w:u w:val="single"/>
    </w:rPr>
  </w:style>
  <w:style w:type="paragraph" w:styleId="NormalWeb">
    <w:name w:val="Normal (Web)"/>
    <w:basedOn w:val="Normal"/>
    <w:uiPriority w:val="99"/>
    <w:rsid w:val="002E5202"/>
    <w:pPr>
      <w:spacing w:before="100" w:beforeAutospacing="1" w:after="100" w:afterAutospacing="1"/>
    </w:pPr>
    <w:rPr>
      <w:rFonts w:ascii="Times New Roman" w:hAnsi="Times New Roman"/>
      <w:lang w:val="nl-BE" w:eastAsia="nl-BE"/>
    </w:rPr>
  </w:style>
  <w:style w:type="paragraph" w:styleId="FootnoteText">
    <w:name w:val="footnote text"/>
    <w:basedOn w:val="Normal"/>
    <w:link w:val="FootnoteTextChar"/>
    <w:uiPriority w:val="99"/>
    <w:semiHidden/>
    <w:rsid w:val="008961AB"/>
    <w:rPr>
      <w:rFonts w:ascii="Arial" w:eastAsia="MS Mincho" w:hAnsi="Arial" w:cs="Arial"/>
      <w:sz w:val="20"/>
      <w:szCs w:val="20"/>
      <w:lang w:val="de-DE" w:eastAsia="ja-JP"/>
    </w:rPr>
  </w:style>
  <w:style w:type="character" w:customStyle="1" w:styleId="FootnoteTextChar">
    <w:name w:val="Fotnotstext Char"/>
    <w:basedOn w:val="DefaultParagraphFont"/>
    <w:link w:val="FootnoteText"/>
    <w:uiPriority w:val="99"/>
    <w:semiHidden/>
    <w:rsid w:val="004471FA"/>
    <w:rPr>
      <w:sz w:val="20"/>
      <w:szCs w:val="20"/>
      <w:lang w:eastAsia="en-US"/>
    </w:rPr>
  </w:style>
  <w:style w:type="character" w:styleId="FootnoteReference">
    <w:name w:val="footnote reference"/>
    <w:basedOn w:val="DefaultParagraphFont"/>
    <w:uiPriority w:val="99"/>
    <w:semiHidden/>
    <w:rsid w:val="008961AB"/>
    <w:rPr>
      <w:rFonts w:cs="Times New Roman"/>
      <w:vertAlign w:val="superscript"/>
    </w:rPr>
  </w:style>
  <w:style w:type="paragraph" w:styleId="BalloonText">
    <w:name w:val="Balloon Text"/>
    <w:basedOn w:val="Normal"/>
    <w:link w:val="BalloonTextChar"/>
    <w:uiPriority w:val="99"/>
    <w:semiHidden/>
    <w:unhideWhenUsed/>
    <w:rsid w:val="00AE0CC9"/>
    <w:rPr>
      <w:rFonts w:ascii="Lucida Grande" w:hAnsi="Lucida Grande" w:cs="Lucida Grande"/>
      <w:sz w:val="18"/>
      <w:szCs w:val="18"/>
    </w:rPr>
  </w:style>
  <w:style w:type="character" w:customStyle="1" w:styleId="BalloonTextChar">
    <w:name w:val="Bubbeltext Char"/>
    <w:basedOn w:val="DefaultParagraphFont"/>
    <w:link w:val="BalloonText"/>
    <w:uiPriority w:val="99"/>
    <w:semiHidden/>
    <w:rsid w:val="00AE0CC9"/>
    <w:rPr>
      <w:rFonts w:ascii="Lucida Grande" w:hAnsi="Lucida Grande" w:cs="Lucida Grande"/>
      <w:sz w:val="18"/>
      <w:szCs w:val="18"/>
      <w:lang w:eastAsia="en-US"/>
    </w:rPr>
  </w:style>
  <w:style w:type="paragraph" w:styleId="ListParagraph">
    <w:name w:val="List Paragraph"/>
    <w:basedOn w:val="Normal"/>
    <w:uiPriority w:val="34"/>
    <w:qFormat/>
    <w:rsid w:val="00992D37"/>
    <w:pPr>
      <w:ind w:left="720"/>
      <w:contextualSpacing/>
    </w:pPr>
    <w:rPr>
      <w:rFonts w:ascii="Times" w:hAnsi="Times"/>
      <w:sz w:val="20"/>
      <w:szCs w:val="20"/>
      <w:lang w:val="fr-FR" w:eastAsia="fr-FR"/>
    </w:rPr>
  </w:style>
  <w:style w:type="paragraph" w:customStyle="1" w:styleId="GoodyearpressRelease">
    <w:name w:val="Goodyear press Release"/>
    <w:basedOn w:val="Normal"/>
    <w:uiPriority w:val="99"/>
    <w:rsid w:val="00FE517D"/>
    <w:pPr>
      <w:spacing w:line="360" w:lineRule="auto"/>
    </w:pPr>
    <w:rPr>
      <w:rFonts w:ascii="Arial" w:eastAsia="Times New Roman" w:hAnsi="Arial"/>
      <w:lang w:val="en-US"/>
    </w:rPr>
  </w:style>
</w:styles>
</file>

<file path=word/webSettings.xml><?xml version="1.0" encoding="utf-8"?>
<w:webSettings xmlns:r="http://schemas.openxmlformats.org/officeDocument/2006/relationships" xmlns:w="http://schemas.openxmlformats.org/wordprocessingml/2006/main">
  <w:divs>
    <w:div w:id="326446382">
      <w:bodyDiv w:val="1"/>
      <w:marLeft w:val="0"/>
      <w:marRight w:val="0"/>
      <w:marTop w:val="0"/>
      <w:marBottom w:val="0"/>
      <w:divBdr>
        <w:top w:val="none" w:sz="0" w:space="0" w:color="auto"/>
        <w:left w:val="none" w:sz="0" w:space="0" w:color="auto"/>
        <w:bottom w:val="none" w:sz="0" w:space="0" w:color="auto"/>
        <w:right w:val="none" w:sz="0" w:space="0" w:color="auto"/>
      </w:divBdr>
    </w:div>
    <w:div w:id="559948550">
      <w:bodyDiv w:val="1"/>
      <w:marLeft w:val="0"/>
      <w:marRight w:val="0"/>
      <w:marTop w:val="0"/>
      <w:marBottom w:val="0"/>
      <w:divBdr>
        <w:top w:val="none" w:sz="0" w:space="0" w:color="auto"/>
        <w:left w:val="none" w:sz="0" w:space="0" w:color="auto"/>
        <w:bottom w:val="none" w:sz="0" w:space="0" w:color="auto"/>
        <w:right w:val="none" w:sz="0" w:space="0" w:color="auto"/>
      </w:divBdr>
    </w:div>
    <w:div w:id="725181004">
      <w:bodyDiv w:val="1"/>
      <w:marLeft w:val="0"/>
      <w:marRight w:val="0"/>
      <w:marTop w:val="0"/>
      <w:marBottom w:val="0"/>
      <w:divBdr>
        <w:top w:val="none" w:sz="0" w:space="0" w:color="auto"/>
        <w:left w:val="none" w:sz="0" w:space="0" w:color="auto"/>
        <w:bottom w:val="none" w:sz="0" w:space="0" w:color="auto"/>
        <w:right w:val="none" w:sz="0" w:space="0" w:color="auto"/>
      </w:divBdr>
      <w:divsChild>
        <w:div w:id="567300432">
          <w:marLeft w:val="418"/>
          <w:marRight w:val="0"/>
          <w:marTop w:val="29"/>
          <w:marBottom w:val="29"/>
          <w:divBdr>
            <w:top w:val="none" w:sz="0" w:space="0" w:color="auto"/>
            <w:left w:val="none" w:sz="0" w:space="0" w:color="auto"/>
            <w:bottom w:val="none" w:sz="0" w:space="0" w:color="auto"/>
            <w:right w:val="none" w:sz="0" w:space="0" w:color="auto"/>
          </w:divBdr>
        </w:div>
        <w:div w:id="515848324">
          <w:marLeft w:val="418"/>
          <w:marRight w:val="0"/>
          <w:marTop w:val="29"/>
          <w:marBottom w:val="29"/>
          <w:divBdr>
            <w:top w:val="none" w:sz="0" w:space="0" w:color="auto"/>
            <w:left w:val="none" w:sz="0" w:space="0" w:color="auto"/>
            <w:bottom w:val="none" w:sz="0" w:space="0" w:color="auto"/>
            <w:right w:val="none" w:sz="0" w:space="0" w:color="auto"/>
          </w:divBdr>
        </w:div>
        <w:div w:id="1675111738">
          <w:marLeft w:val="418"/>
          <w:marRight w:val="0"/>
          <w:marTop w:val="29"/>
          <w:marBottom w:val="29"/>
          <w:divBdr>
            <w:top w:val="none" w:sz="0" w:space="0" w:color="auto"/>
            <w:left w:val="none" w:sz="0" w:space="0" w:color="auto"/>
            <w:bottom w:val="none" w:sz="0" w:space="0" w:color="auto"/>
            <w:right w:val="none" w:sz="0" w:space="0" w:color="auto"/>
          </w:divBdr>
        </w:div>
      </w:divsChild>
    </w:div>
    <w:div w:id="1494954666">
      <w:bodyDiv w:val="1"/>
      <w:marLeft w:val="0"/>
      <w:marRight w:val="0"/>
      <w:marTop w:val="0"/>
      <w:marBottom w:val="0"/>
      <w:divBdr>
        <w:top w:val="none" w:sz="0" w:space="0" w:color="auto"/>
        <w:left w:val="none" w:sz="0" w:space="0" w:color="auto"/>
        <w:bottom w:val="none" w:sz="0" w:space="0" w:color="auto"/>
        <w:right w:val="none" w:sz="0" w:space="0" w:color="auto"/>
      </w:divBdr>
    </w:div>
    <w:div w:id="19147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unlop.e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73F2-A23C-4E29-92AB-00AE57C4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vt:lpstr>
      <vt:lpstr>PRESS RELEASE </vt:lpstr>
    </vt:vector>
  </TitlesOfParts>
  <Company>MindShake PR</Company>
  <LinksUpToDate>false</LinksUpToDate>
  <CharactersWithSpaces>5061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xıɹoʇǝƃuıɔɹǝʌ</dc:creator>
  <cp:lastModifiedBy>AA00025</cp:lastModifiedBy>
  <cp:revision>7</cp:revision>
  <cp:lastPrinted>2014-02-24T09:11:00Z</cp:lastPrinted>
  <dcterms:created xsi:type="dcterms:W3CDTF">2014-02-26T09:26:00Z</dcterms:created>
  <dcterms:modified xsi:type="dcterms:W3CDTF">2014-03-14T08:31:00Z</dcterms:modified>
</cp:coreProperties>
</file>