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D82BB" w14:textId="77777777" w:rsidR="00FA5B66" w:rsidRDefault="00FA5B66" w:rsidP="00FA5B66">
      <w:pPr>
        <w:widowControl w:val="0"/>
        <w:autoSpaceDE w:val="0"/>
        <w:autoSpaceDN w:val="0"/>
        <w:adjustRightInd w:val="0"/>
        <w:rPr>
          <w:rFonts w:ascii="Helvetica" w:hAnsi="Helvetica" w:cs="Helvetica"/>
          <w:bCs/>
          <w:sz w:val="34"/>
          <w:szCs w:val="34"/>
        </w:rPr>
      </w:pPr>
    </w:p>
    <w:p w14:paraId="56CD2C21" w14:textId="77777777" w:rsidR="00FA5B66" w:rsidRPr="00DA46AE" w:rsidRDefault="00FA5B66" w:rsidP="00FA5B66">
      <w:pPr>
        <w:widowControl w:val="0"/>
        <w:autoSpaceDE w:val="0"/>
        <w:autoSpaceDN w:val="0"/>
        <w:adjustRightInd w:val="0"/>
        <w:rPr>
          <w:rFonts w:asciiTheme="majorHAnsi" w:hAnsiTheme="majorHAnsi" w:cs="Helvetica"/>
          <w:bCs/>
          <w:sz w:val="36"/>
          <w:szCs w:val="36"/>
        </w:rPr>
      </w:pPr>
      <w:r w:rsidRPr="00DA46AE">
        <w:rPr>
          <w:rFonts w:asciiTheme="majorHAnsi" w:hAnsiTheme="majorHAnsi" w:cs="Helvetica"/>
          <w:bCs/>
          <w:sz w:val="36"/>
          <w:szCs w:val="36"/>
        </w:rPr>
        <w:t>Om läkning och kärlek i Rembrandts fotspår</w:t>
      </w:r>
    </w:p>
    <w:p w14:paraId="1822D2EB" w14:textId="77777777" w:rsidR="00FA5B66" w:rsidRPr="00997CF9" w:rsidRDefault="00FA5B66" w:rsidP="00FA5B66">
      <w:pPr>
        <w:widowControl w:val="0"/>
        <w:autoSpaceDE w:val="0"/>
        <w:autoSpaceDN w:val="0"/>
        <w:adjustRightInd w:val="0"/>
        <w:rPr>
          <w:rFonts w:ascii="Helvetica" w:hAnsi="Helvetica" w:cs="Helvetica"/>
          <w:sz w:val="28"/>
          <w:szCs w:val="28"/>
        </w:rPr>
      </w:pPr>
    </w:p>
    <w:p w14:paraId="0B024E8D" w14:textId="77777777" w:rsidR="00FA5B66" w:rsidRPr="00DA46AE" w:rsidRDefault="00FA5B66" w:rsidP="00FA5B66">
      <w:pPr>
        <w:widowControl w:val="0"/>
        <w:autoSpaceDE w:val="0"/>
        <w:autoSpaceDN w:val="0"/>
        <w:adjustRightInd w:val="0"/>
        <w:rPr>
          <w:rFonts w:ascii="Helvetica" w:hAnsi="Helvetica" w:cs="Helvetica"/>
          <w:bCs/>
          <w:sz w:val="28"/>
          <w:szCs w:val="28"/>
        </w:rPr>
      </w:pPr>
    </w:p>
    <w:p w14:paraId="728C2E24" w14:textId="77777777" w:rsidR="00E054A4" w:rsidRDefault="00FA5B66" w:rsidP="00FA5B66">
      <w:pPr>
        <w:widowControl w:val="0"/>
        <w:autoSpaceDE w:val="0"/>
        <w:autoSpaceDN w:val="0"/>
        <w:adjustRightInd w:val="0"/>
        <w:spacing w:after="240"/>
        <w:rPr>
          <w:rFonts w:cs="Times"/>
          <w:b/>
          <w:iCs/>
          <w:color w:val="18120B"/>
          <w:sz w:val="28"/>
          <w:szCs w:val="28"/>
        </w:rPr>
      </w:pPr>
      <w:r>
        <w:rPr>
          <w:rFonts w:cs="Times"/>
          <w:b/>
          <w:iCs/>
          <w:color w:val="18120B"/>
          <w:sz w:val="28"/>
          <w:szCs w:val="28"/>
        </w:rPr>
        <w:t>Lever vi flera liv eller endast ett? För Andreas Osika som har svår autism, är svaret självklart. Tillsammans med sin mamma Hilke Osika reste han runt i Holland och Tyskland och mindes gamla konstnärsliv. Om dessa och andra upplevda liv, berättar han nu i boken ”Rembrandt som jag minns honom” som ges ut av Förlagshuset Siljans Måsar.</w:t>
      </w:r>
      <w:r w:rsidR="00E054A4">
        <w:rPr>
          <w:rFonts w:cs="Times"/>
          <w:b/>
          <w:iCs/>
          <w:color w:val="18120B"/>
          <w:sz w:val="28"/>
          <w:szCs w:val="28"/>
        </w:rPr>
        <w:br/>
      </w:r>
    </w:p>
    <w:p w14:paraId="06D320C1" w14:textId="77777777" w:rsidR="00FA5B66" w:rsidRDefault="00FA5B66" w:rsidP="00FA5B66">
      <w:pPr>
        <w:widowControl w:val="0"/>
        <w:autoSpaceDE w:val="0"/>
        <w:autoSpaceDN w:val="0"/>
        <w:adjustRightInd w:val="0"/>
        <w:spacing w:after="240"/>
        <w:rPr>
          <w:rFonts w:cs="Times"/>
          <w:iCs/>
          <w:color w:val="18120B"/>
          <w:sz w:val="28"/>
          <w:szCs w:val="28"/>
        </w:rPr>
      </w:pPr>
      <w:r>
        <w:rPr>
          <w:rFonts w:cs="Times"/>
          <w:iCs/>
          <w:color w:val="18120B"/>
          <w:sz w:val="28"/>
          <w:szCs w:val="28"/>
        </w:rPr>
        <w:t>Andreas Osika lärde sig kommunicera med sin omvärld först i 45-årsåldern. Med hjälp av en metod som vardagligt kallas ”kommunikation med stöd”, kan han nu samtala med sin omgivning via en skrivtavla eller dator.</w:t>
      </w:r>
    </w:p>
    <w:p w14:paraId="6C9C4163" w14:textId="77777777" w:rsidR="00FA5B66" w:rsidRDefault="00FA5B66" w:rsidP="00FA5B66">
      <w:pPr>
        <w:widowControl w:val="0"/>
        <w:autoSpaceDE w:val="0"/>
        <w:autoSpaceDN w:val="0"/>
        <w:adjustRightInd w:val="0"/>
        <w:spacing w:after="240"/>
        <w:rPr>
          <w:rFonts w:cs="Times"/>
          <w:iCs/>
          <w:color w:val="18120B"/>
          <w:sz w:val="28"/>
          <w:szCs w:val="28"/>
        </w:rPr>
      </w:pPr>
      <w:r>
        <w:rPr>
          <w:rFonts w:cs="Times"/>
          <w:iCs/>
          <w:color w:val="18120B"/>
          <w:sz w:val="28"/>
          <w:szCs w:val="28"/>
        </w:rPr>
        <w:t xml:space="preserve">Så här skriver Andreas i sin författarpresentation: ”Jag heter Andreas och kan inte tala. Men när min mor eller någon annan trycker min hand kan jag känna den och då kan jag skriva med pekfingret på datorns bokstäver. Det är det roligaste jag vet. För då kan vi samtala om allting som intresserar mig. Det är framför allt det jag minns från mina tidigare liv…” </w:t>
      </w:r>
    </w:p>
    <w:p w14:paraId="4185526C" w14:textId="77777777" w:rsidR="00FA5B66" w:rsidRDefault="00FA5B66" w:rsidP="00FA5B66">
      <w:pPr>
        <w:widowControl w:val="0"/>
        <w:autoSpaceDE w:val="0"/>
        <w:autoSpaceDN w:val="0"/>
        <w:adjustRightInd w:val="0"/>
        <w:spacing w:after="240"/>
        <w:rPr>
          <w:rFonts w:cs="Times"/>
          <w:iCs/>
          <w:color w:val="18120B"/>
          <w:sz w:val="28"/>
          <w:szCs w:val="28"/>
        </w:rPr>
      </w:pPr>
      <w:r>
        <w:rPr>
          <w:rFonts w:cs="Times"/>
          <w:iCs/>
          <w:color w:val="18120B"/>
          <w:sz w:val="28"/>
          <w:szCs w:val="28"/>
        </w:rPr>
        <w:t>Reinkarnationens vara eller icke vara, är med andra ord ingen fråga för Andreas. Han minns och han berättar om sina tidigare liv som konstnär men också om sin inkarnation som medicinman bland inkaindianerna, långt före Kristi födelse.</w:t>
      </w:r>
    </w:p>
    <w:p w14:paraId="32B7E2F6" w14:textId="77777777" w:rsidR="00FA5B66" w:rsidRDefault="00FA5B66" w:rsidP="00FA5B66">
      <w:pPr>
        <w:widowControl w:val="0"/>
        <w:autoSpaceDE w:val="0"/>
        <w:autoSpaceDN w:val="0"/>
        <w:adjustRightInd w:val="0"/>
        <w:spacing w:after="240"/>
        <w:rPr>
          <w:rFonts w:cs="Times"/>
          <w:iCs/>
          <w:color w:val="18120B"/>
          <w:sz w:val="28"/>
          <w:szCs w:val="28"/>
        </w:rPr>
      </w:pPr>
      <w:r>
        <w:rPr>
          <w:rFonts w:cs="Times"/>
          <w:iCs/>
          <w:color w:val="18120B"/>
          <w:sz w:val="28"/>
          <w:szCs w:val="28"/>
        </w:rPr>
        <w:t>Andreas anser att vi alla borde försöka minnas våra tidigare liv. Om vi bearbetar dem kan vi läka och hålla oss friska - och även ge kärleken större plats. Ett sätt att hjälpa minnet på traven, kan vara att tänka på de svårigheter vi har i dag – de kan vara ledtrådar till andra liv, då kanske själva grundorsaken till det nuvarande problemet uppstod. Att tänka på människor vi tycker illa om – eller älskar, kan också stödja oss</w:t>
      </w:r>
      <w:r w:rsidR="00E054A4">
        <w:rPr>
          <w:rFonts w:cs="Times"/>
          <w:iCs/>
          <w:color w:val="18120B"/>
          <w:sz w:val="28"/>
          <w:szCs w:val="28"/>
        </w:rPr>
        <w:t xml:space="preserve"> i</w:t>
      </w:r>
      <w:r>
        <w:rPr>
          <w:rFonts w:cs="Times"/>
          <w:iCs/>
          <w:color w:val="18120B"/>
          <w:sz w:val="28"/>
          <w:szCs w:val="28"/>
        </w:rPr>
        <w:t xml:space="preserve"> att komma ihåg, menar Andreas. </w:t>
      </w:r>
    </w:p>
    <w:p w14:paraId="538AB628" w14:textId="0D50A60D" w:rsidR="00FA5B66" w:rsidRDefault="00FA5B66" w:rsidP="00FA5B66">
      <w:pPr>
        <w:widowControl w:val="0"/>
        <w:autoSpaceDE w:val="0"/>
        <w:autoSpaceDN w:val="0"/>
        <w:adjustRightInd w:val="0"/>
        <w:spacing w:after="240"/>
        <w:rPr>
          <w:rFonts w:cs="Times"/>
          <w:iCs/>
          <w:color w:val="18120B"/>
          <w:sz w:val="28"/>
          <w:szCs w:val="28"/>
        </w:rPr>
      </w:pPr>
      <w:r w:rsidRPr="009D726C">
        <w:rPr>
          <w:rFonts w:asciiTheme="majorHAnsi" w:hAnsiTheme="majorHAnsi" w:cs="Times"/>
          <w:b/>
          <w:iCs/>
          <w:color w:val="18120B"/>
          <w:sz w:val="28"/>
          <w:szCs w:val="28"/>
        </w:rPr>
        <w:t>Rembrandt</w:t>
      </w:r>
      <w:r>
        <w:rPr>
          <w:rFonts w:cs="Times"/>
          <w:iCs/>
          <w:color w:val="18120B"/>
          <w:sz w:val="28"/>
          <w:szCs w:val="28"/>
        </w:rPr>
        <w:br/>
        <w:t xml:space="preserve">Tidigt visade han sig intresserad av Rembrandts liv, men även andra konstnärer, som till exempel den tyska Paula Modersohn Becker som levde mer än 200 år senare, och som anses vara den tidiga expressionismens främsta företrädare. Tillsammans med sin mamma Hilke besökte han </w:t>
      </w:r>
      <w:r w:rsidR="00A442D5">
        <w:rPr>
          <w:rFonts w:cs="Times"/>
          <w:iCs/>
          <w:color w:val="18120B"/>
          <w:sz w:val="28"/>
          <w:szCs w:val="28"/>
        </w:rPr>
        <w:t>de platser där konstnärerna levde och verkade</w:t>
      </w:r>
      <w:bookmarkStart w:id="0" w:name="_GoBack"/>
      <w:bookmarkEnd w:id="0"/>
      <w:r>
        <w:rPr>
          <w:rFonts w:cs="Times"/>
          <w:iCs/>
          <w:color w:val="18120B"/>
          <w:sz w:val="28"/>
          <w:szCs w:val="28"/>
        </w:rPr>
        <w:t xml:space="preserve">. </w:t>
      </w:r>
    </w:p>
    <w:p w14:paraId="0B7AFE9E" w14:textId="77777777" w:rsidR="00FA5B66" w:rsidRDefault="00FA5B66" w:rsidP="00FA5B66">
      <w:pPr>
        <w:widowControl w:val="0"/>
        <w:autoSpaceDE w:val="0"/>
        <w:autoSpaceDN w:val="0"/>
        <w:adjustRightInd w:val="0"/>
        <w:spacing w:after="240"/>
        <w:rPr>
          <w:rFonts w:cs="Times"/>
          <w:iCs/>
          <w:color w:val="18120B"/>
          <w:sz w:val="28"/>
          <w:szCs w:val="28"/>
        </w:rPr>
      </w:pPr>
      <w:r>
        <w:rPr>
          <w:rFonts w:cs="Times"/>
          <w:iCs/>
          <w:color w:val="18120B"/>
          <w:sz w:val="28"/>
          <w:szCs w:val="28"/>
        </w:rPr>
        <w:t>I Amsterdam gjorde Hilke stora ögon då sonen visade sig hitta til</w:t>
      </w:r>
      <w:r w:rsidR="00E054A4">
        <w:rPr>
          <w:rFonts w:cs="Times"/>
          <w:iCs/>
          <w:color w:val="18120B"/>
          <w:sz w:val="28"/>
          <w:szCs w:val="28"/>
        </w:rPr>
        <w:t>l Rembrandts hus</w:t>
      </w:r>
      <w:r>
        <w:rPr>
          <w:rFonts w:cs="Times"/>
          <w:iCs/>
          <w:color w:val="18120B"/>
          <w:sz w:val="28"/>
          <w:szCs w:val="28"/>
        </w:rPr>
        <w:t xml:space="preserve"> utan karthjälp. Väl på plats kunde Andreas tala om vad de </w:t>
      </w:r>
      <w:r>
        <w:rPr>
          <w:rFonts w:cs="Times"/>
          <w:iCs/>
          <w:color w:val="18120B"/>
          <w:sz w:val="28"/>
          <w:szCs w:val="28"/>
        </w:rPr>
        <w:lastRenderedPageBreak/>
        <w:t>olika rummen använts till</w:t>
      </w:r>
      <w:r w:rsidR="00E054A4">
        <w:rPr>
          <w:rFonts w:cs="Times"/>
          <w:iCs/>
          <w:color w:val="18120B"/>
          <w:sz w:val="28"/>
          <w:szCs w:val="28"/>
        </w:rPr>
        <w:t>,</w:t>
      </w:r>
      <w:r>
        <w:rPr>
          <w:rFonts w:cs="Times"/>
          <w:iCs/>
          <w:color w:val="18120B"/>
          <w:sz w:val="28"/>
          <w:szCs w:val="28"/>
        </w:rPr>
        <w:t xml:space="preserve"> men även ge besked om de olika målningarna var äkta Rembrandt eller inte. Det visades sig vid senare efterforskningar att allt Andreas hade berättat, stämde med den kunskap man har om Rembrandts liv och verk idag.</w:t>
      </w:r>
    </w:p>
    <w:p w14:paraId="08869DF6" w14:textId="77777777" w:rsidR="00FA5B66" w:rsidRDefault="00FA5B66" w:rsidP="00FA5B66">
      <w:pPr>
        <w:widowControl w:val="0"/>
        <w:autoSpaceDE w:val="0"/>
        <w:autoSpaceDN w:val="0"/>
        <w:adjustRightInd w:val="0"/>
        <w:spacing w:after="240"/>
        <w:rPr>
          <w:rFonts w:cs="Times"/>
          <w:iCs/>
          <w:color w:val="18120B"/>
          <w:sz w:val="28"/>
          <w:szCs w:val="28"/>
        </w:rPr>
      </w:pPr>
      <w:r>
        <w:rPr>
          <w:rFonts w:cs="Times"/>
          <w:iCs/>
          <w:color w:val="18120B"/>
          <w:sz w:val="28"/>
          <w:szCs w:val="28"/>
        </w:rPr>
        <w:t>Genom frågor och svar får läsaren följa Andreas Osikas egna tankar, känslor och hågkomster från sina liv i Amsterdam och från tyska</w:t>
      </w:r>
      <w:r w:rsidRPr="00E824B5">
        <w:rPr>
          <w:rFonts w:cs="Times"/>
          <w:iCs/>
          <w:color w:val="18120B"/>
          <w:sz w:val="28"/>
          <w:szCs w:val="28"/>
        </w:rPr>
        <w:t xml:space="preserve"> </w:t>
      </w:r>
      <w:r>
        <w:rPr>
          <w:rFonts w:cs="Times"/>
          <w:iCs/>
          <w:color w:val="18120B"/>
          <w:sz w:val="28"/>
          <w:szCs w:val="28"/>
        </w:rPr>
        <w:t>W</w:t>
      </w:r>
      <w:r w:rsidRPr="00F61496">
        <w:rPr>
          <w:rFonts w:cs="Times"/>
          <w:iCs/>
          <w:color w:val="18120B"/>
          <w:sz w:val="28"/>
          <w:szCs w:val="28"/>
        </w:rPr>
        <w:t>orpswede</w:t>
      </w:r>
      <w:r>
        <w:rPr>
          <w:rFonts w:cs="Times"/>
          <w:iCs/>
          <w:color w:val="18120B"/>
          <w:sz w:val="28"/>
          <w:szCs w:val="28"/>
        </w:rPr>
        <w:t>, men även från det schamanliv han levde i Anderna för mer än 2000 år sedan.</w:t>
      </w:r>
    </w:p>
    <w:p w14:paraId="2F66A070" w14:textId="77777777" w:rsidR="00FA5B66" w:rsidRDefault="00FA5B66" w:rsidP="00FA5B66">
      <w:pPr>
        <w:rPr>
          <w:rFonts w:asciiTheme="majorHAnsi" w:hAnsiTheme="majorHAnsi"/>
          <w:b/>
        </w:rPr>
      </w:pPr>
      <w:r w:rsidRPr="00A23C6F">
        <w:rPr>
          <w:rFonts w:asciiTheme="majorHAnsi" w:hAnsiTheme="majorHAnsi"/>
          <w:b/>
        </w:rPr>
        <w:t xml:space="preserve">Gabriella Lücke </w:t>
      </w:r>
    </w:p>
    <w:p w14:paraId="0F25B9C3" w14:textId="77777777" w:rsidR="00FD0A68" w:rsidRDefault="00FD0A68"/>
    <w:sectPr w:rsidR="00FD0A68" w:rsidSect="00D31A3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B66"/>
    <w:rsid w:val="00A442D5"/>
    <w:rsid w:val="00D31A3C"/>
    <w:rsid w:val="00E054A4"/>
    <w:rsid w:val="00FA5B66"/>
    <w:rsid w:val="00FD0A6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A28E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B66"/>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B66"/>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413</Words>
  <Characters>2192</Characters>
  <Application>Microsoft Macintosh Word</Application>
  <DocSecurity>0</DocSecurity>
  <Lines>18</Lines>
  <Paragraphs>5</Paragraphs>
  <ScaleCrop>false</ScaleCrop>
  <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 Nilsson</dc:creator>
  <cp:keywords/>
  <dc:description/>
  <cp:lastModifiedBy>Yvonne Frank Månsson</cp:lastModifiedBy>
  <cp:revision>3</cp:revision>
  <dcterms:created xsi:type="dcterms:W3CDTF">2016-03-02T12:45:00Z</dcterms:created>
  <dcterms:modified xsi:type="dcterms:W3CDTF">2016-03-04T09:30:00Z</dcterms:modified>
</cp:coreProperties>
</file>