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6E1E52C8" w14:textId="77777777" w:rsidR="002B67B4" w:rsidRDefault="002B67B4" w:rsidP="002B67B4">
      <w:pPr>
        <w:pStyle w:val="titel"/>
        <w:jc w:val="right"/>
        <w:rPr>
          <w:rFonts w:ascii="Titillium Lt" w:hAnsi="Titillium Lt" w:cs="Titillium Lt"/>
          <w:sz w:val="22"/>
          <w:szCs w:val="22"/>
        </w:rPr>
      </w:pPr>
      <w:r>
        <w:rPr>
          <w:sz w:val="22"/>
          <w:szCs w:val="22"/>
        </w:rPr>
        <w:tab/>
        <w:t>Goetheanum, Dornach, Suiza, el 29 de marzo2026</w:t>
      </w:r>
    </w:p>
    <w:p w14:paraId="1C5AAB7C" w14:textId="77777777" w:rsidR="002B67B4" w:rsidRDefault="002B67B4" w:rsidP="002B67B4">
      <w:pPr>
        <w:pStyle w:val="titel"/>
        <w:rPr>
          <w:sz w:val="28"/>
          <w:szCs w:val="28"/>
        </w:rPr>
      </w:pPr>
    </w:p>
    <w:p w14:paraId="5D716C04" w14:textId="77777777" w:rsidR="002B67B4" w:rsidRPr="002B67B4" w:rsidRDefault="002B67B4" w:rsidP="002B67B4">
      <w:pPr>
        <w:pStyle w:val="titel"/>
        <w:spacing w:before="57"/>
        <w:rPr>
          <w:b/>
          <w:bCs/>
          <w:sz w:val="28"/>
          <w:szCs w:val="28"/>
        </w:rPr>
      </w:pPr>
      <w:r w:rsidRPr="002B67B4">
        <w:rPr>
          <w:b/>
          <w:bCs/>
          <w:sz w:val="28"/>
          <w:szCs w:val="28"/>
        </w:rPr>
        <w:t>«Una vida plena en condiciones restringidas»</w:t>
      </w:r>
    </w:p>
    <w:p w14:paraId="6349C997" w14:textId="77777777" w:rsidR="002B67B4" w:rsidRPr="002B67B4" w:rsidRDefault="002B67B4" w:rsidP="002B67B4">
      <w:pPr>
        <w:pStyle w:val="titel"/>
        <w:spacing w:before="57"/>
        <w:rPr>
          <w:b/>
          <w:bCs/>
          <w:sz w:val="24"/>
          <w:szCs w:val="24"/>
        </w:rPr>
      </w:pPr>
      <w:r w:rsidRPr="002B67B4">
        <w:rPr>
          <w:b/>
          <w:bCs/>
          <w:sz w:val="24"/>
          <w:szCs w:val="24"/>
        </w:rPr>
        <w:t>Una contribución de la medicina antroposófica a la geriatría</w:t>
      </w:r>
    </w:p>
    <w:p w14:paraId="20C79487" w14:textId="77777777" w:rsidR="002B67B4" w:rsidRPr="002B67B4" w:rsidRDefault="002B67B4" w:rsidP="002B67B4">
      <w:pPr>
        <w:pStyle w:val="body"/>
        <w:rPr>
          <w:b/>
          <w:bCs/>
        </w:rPr>
      </w:pPr>
    </w:p>
    <w:p w14:paraId="2399BD63" w14:textId="77777777" w:rsidR="002B67B4" w:rsidRPr="002B67B4" w:rsidRDefault="002B67B4" w:rsidP="002B67B4">
      <w:pPr>
        <w:pStyle w:val="body"/>
        <w:rPr>
          <w:rFonts w:ascii="Titillium" w:hAnsi="Titillium" w:cs="Titillium"/>
          <w:b/>
          <w:bCs/>
          <w:sz w:val="20"/>
          <w:szCs w:val="20"/>
        </w:rPr>
      </w:pPr>
      <w:r w:rsidRPr="002B67B4">
        <w:rPr>
          <w:rFonts w:ascii="Titillium" w:hAnsi="Titillium" w:cs="Titillium"/>
          <w:b/>
          <w:bCs/>
          <w:spacing w:val="-1"/>
          <w:sz w:val="20"/>
          <w:szCs w:val="20"/>
        </w:rPr>
        <w:t>Enfrentarse a los desafíos de salud de las personas mayores va más allá de una visión de la vejez enfocada en las discapacidades y deficiencias. Christian Schikarski, internista con formación adicional en medicina antroposófica y experto en geriatría, dirige el recién creado grupo de trabajo de la Sección Médica sobre una nueva ‹medicina y cultura geriátrica› (Care 6). El objetivo del grupo es desarrollar, promover y publicar aspectos de posibilidades de desarrollo anímico-espiritual para personas ancianas.</w:t>
      </w:r>
    </w:p>
    <w:p w14:paraId="5C03373C" w14:textId="77777777" w:rsidR="002B67B4" w:rsidRDefault="002B67B4" w:rsidP="002B67B4">
      <w:pPr>
        <w:pStyle w:val="body"/>
        <w:rPr>
          <w:rFonts w:ascii="Titillium" w:hAnsi="Titillium" w:cs="Titillium"/>
          <w:spacing w:val="1"/>
          <w:sz w:val="20"/>
          <w:szCs w:val="20"/>
        </w:rPr>
      </w:pPr>
    </w:p>
    <w:p w14:paraId="026AE273" w14:textId="09A5C328" w:rsidR="002B67B4" w:rsidRDefault="002B67B4" w:rsidP="002B67B4">
      <w:pPr>
        <w:pStyle w:val="body"/>
        <w:rPr>
          <w:rFonts w:ascii="Titillium" w:hAnsi="Titillium" w:cs="Titillium"/>
          <w:spacing w:val="1"/>
          <w:sz w:val="20"/>
          <w:szCs w:val="20"/>
        </w:rPr>
      </w:pPr>
      <w:r>
        <w:rPr>
          <w:rFonts w:ascii="Titillium" w:hAnsi="Titillium" w:cs="Titillium"/>
          <w:spacing w:val="1"/>
          <w:sz w:val="20"/>
          <w:szCs w:val="20"/>
        </w:rPr>
        <w:t>«La mirada a las personas mayores suele estar orientada a los aspectos de discapacidad y deficiencia», dice Christian Schikarski. «Es cierto que los problemas de dolor, intolerancias, percepción e inmovilidad restringidas, por ejemplo, hacen que, con los años, el cuerpo envejecido pida cada vez más atención.» A eso se suma el miedo de perder la autonomía y caer en dependencias no deseadas. «Sin embargo», afirma Schikarski, «también podemos adoptar una visión orientada a los recursos disponibles».</w:t>
      </w:r>
    </w:p>
    <w:p w14:paraId="597E0D99" w14:textId="77777777" w:rsidR="002B67B4" w:rsidRDefault="002B67B4" w:rsidP="002B67B4">
      <w:pPr>
        <w:pStyle w:val="body"/>
        <w:spacing w:before="170"/>
        <w:rPr>
          <w:rFonts w:ascii="Titillium" w:hAnsi="Titillium" w:cs="Titillium"/>
          <w:spacing w:val="1"/>
          <w:sz w:val="20"/>
          <w:szCs w:val="20"/>
        </w:rPr>
      </w:pPr>
      <w:r>
        <w:rPr>
          <w:rFonts w:ascii="Titillium" w:hAnsi="Titillium" w:cs="Titillium"/>
          <w:spacing w:val="1"/>
          <w:sz w:val="20"/>
          <w:szCs w:val="20"/>
        </w:rPr>
        <w:t>La geriatría aplicada en el sentido de la medicina antroposófica reconoce y promueve el potencial de las personas mayores y su desarrollo anímico-espiritual, «con el resultante impacto positivo en el entorno social». Las experiencias de Christian Schikarski en la práctica geriátrica y atención integral del adulto mayor confirma que „incluso bajo condiciones restringidas, se puede llevar una vida plena y significativa“, sobre todo si la persona anciana desarrolla un «nuevo arte de vivir», «arrebatando un crecimiento anímico a las fuerzas vitales menguantes.» Para Christian Schikarski es importante tener paciencia con los demás y consigo mismo, tener una visión clara de lo que es real y posible y cultivar la positividad ante todas las cosas. También hay que aprender a lidiar con las propias restricciones, dado que el radio de la vida se estrecha con el tiempo y que aumentan las experiencias de pérdida. Esto incluye superar autoimágenes obsoletas y aceptar la pérdida de importancia social, al igual que reducir poco a poco el sentido de responsabilidad por el entorno.</w:t>
      </w:r>
    </w:p>
    <w:p w14:paraId="53DC8CC9" w14:textId="77777777" w:rsidR="002B67B4" w:rsidRDefault="002B67B4" w:rsidP="002B67B4">
      <w:pPr>
        <w:pStyle w:val="body"/>
        <w:spacing w:before="170"/>
        <w:rPr>
          <w:rFonts w:ascii="Titillium" w:hAnsi="Titillium" w:cs="Titillium"/>
          <w:spacing w:val="1"/>
          <w:sz w:val="20"/>
          <w:szCs w:val="20"/>
        </w:rPr>
      </w:pPr>
      <w:r>
        <w:rPr>
          <w:rFonts w:ascii="Titillium" w:hAnsi="Titillium" w:cs="Titillium"/>
          <w:spacing w:val="1"/>
          <w:sz w:val="20"/>
          <w:szCs w:val="20"/>
        </w:rPr>
        <w:t>La vejez puede incluir la aparición de recuerdos «que han permanecido latentes en el inconsciente durante mucho tiempo, especialmente decepciones y reveses. Si una persona reaviva en sí los sentimientos de dolor sin estar adecuadamente preparada, puede producirse una retraumatización», dice Christian Schikarski. La experiencia, dice, ha demostrado que es más fácil afrontar la muerte si un asunto pendiente de aclarar pudo ser despejado, es decir, «si hay cierta aceptación de que las cosas eran como eran y que ahora ha llegado el momento de dejar ir». Por ello, Christian Schikarski recomienda tratar los recuerdos de la infancia y juventud en una etapa suficientemente temprana, abordar las condiciones de la vejez y aclarar qué personas del propio entorno están dispuestas a prestar ayuda y apoyo.</w:t>
      </w:r>
    </w:p>
    <w:p w14:paraId="4F11E292" w14:textId="2B7D1F94" w:rsidR="002B67B4" w:rsidRDefault="002B67B4" w:rsidP="002B67B4">
      <w:pPr>
        <w:pStyle w:val="body"/>
        <w:jc w:val="right"/>
        <w:rPr>
          <w:rFonts w:ascii="Titillium" w:hAnsi="Titillium" w:cs="Titillium"/>
          <w:sz w:val="20"/>
          <w:szCs w:val="20"/>
        </w:rPr>
      </w:pPr>
      <w:r>
        <w:rPr>
          <w:rFonts w:ascii="Titillium" w:hAnsi="Titillium" w:cs="Titillium"/>
          <w:sz w:val="20"/>
          <w:szCs w:val="20"/>
        </w:rPr>
        <w:t>(289</w:t>
      </w:r>
      <w:r w:rsidR="006777F9">
        <w:rPr>
          <w:rFonts w:ascii="Titillium" w:hAnsi="Titillium" w:cs="Titillium"/>
          <w:sz w:val="20"/>
          <w:szCs w:val="20"/>
        </w:rPr>
        <w:t>6</w:t>
      </w:r>
      <w:r>
        <w:rPr>
          <w:rFonts w:ascii="Titillium" w:hAnsi="Titillium" w:cs="Titillium"/>
          <w:sz w:val="20"/>
          <w:szCs w:val="20"/>
        </w:rPr>
        <w:t xml:space="preserve"> caracteres/Sebastian Jüngel; traducido por Michael Kranawetvogl)</w:t>
      </w:r>
    </w:p>
    <w:p w14:paraId="7C2DD5EC" w14:textId="77777777" w:rsidR="002B67B4" w:rsidRDefault="002B67B4" w:rsidP="002B67B4">
      <w:pPr>
        <w:pStyle w:val="body"/>
        <w:spacing w:before="113"/>
        <w:rPr>
          <w:rFonts w:ascii="Titillium" w:hAnsi="Titillium" w:cs="Titillium"/>
          <w:spacing w:val="1"/>
          <w:sz w:val="20"/>
          <w:szCs w:val="20"/>
        </w:rPr>
      </w:pPr>
      <w:r>
        <w:rPr>
          <w:rFonts w:ascii="Titillium Bd" w:hAnsi="Titillium Bd" w:cs="Titillium Bd"/>
          <w:b/>
          <w:bCs/>
          <w:spacing w:val="1"/>
          <w:sz w:val="20"/>
          <w:szCs w:val="20"/>
        </w:rPr>
        <w:t xml:space="preserve">Web Medicina geriátrica </w:t>
      </w:r>
      <w:r>
        <w:rPr>
          <w:rFonts w:ascii="Titillium" w:hAnsi="Titillium" w:cs="Titillium"/>
          <w:spacing w:val="1"/>
          <w:sz w:val="20"/>
          <w:szCs w:val="20"/>
        </w:rPr>
        <w:t>www.anthromedics.org/PRA-1054-ES</w:t>
      </w:r>
    </w:p>
    <w:p w14:paraId="7DBB424B" w14:textId="0574CB9A" w:rsidR="006E7E7B" w:rsidRDefault="002B67B4" w:rsidP="002B67B4">
      <w:r>
        <w:rPr>
          <w:rFonts w:ascii="Titillium Bd" w:hAnsi="Titillium Bd" w:cs="Titillium Bd"/>
          <w:b/>
          <w:bCs/>
          <w:spacing w:val="1"/>
          <w:sz w:val="20"/>
          <w:szCs w:val="20"/>
        </w:rPr>
        <w:t>Contacto</w:t>
      </w:r>
      <w:r>
        <w:rPr>
          <w:rFonts w:ascii="Titillium" w:hAnsi="Titillium" w:cs="Titillium"/>
          <w:spacing w:val="1"/>
          <w:sz w:val="20"/>
          <w:szCs w:val="20"/>
        </w:rPr>
        <w:t xml:space="preserve"> Christian Schikarski, christian.schikarski@medsektion-ikam.org</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B67B4"/>
    <w:rsid w:val="002D7C1E"/>
    <w:rsid w:val="006777F9"/>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449</Words>
  <Characters>2834</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2026-03-29T08:27:00Z</dcterms:modified>
</cp:coreProperties>
</file>