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5FB3B405" w:rsidR="00086D2D" w:rsidRPr="00675C5F" w:rsidRDefault="00252082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12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21535934" w14:textId="4BF89A4D" w:rsidR="00086D2D" w:rsidRPr="00BE1DE9" w:rsidRDefault="00BE1DE9" w:rsidP="00086D2D">
      <w:pPr>
        <w:pStyle w:val="Rubrik1"/>
        <w:spacing w:before="320"/>
        <w:rPr>
          <w:sz w:val="32"/>
          <w:lang w:val="da-DK"/>
        </w:rPr>
      </w:pPr>
      <w:proofErr w:type="spellStart"/>
      <w:r w:rsidRPr="00BE1DE9">
        <w:rPr>
          <w:sz w:val="32"/>
          <w:lang w:val="sv-SE"/>
        </w:rPr>
        <w:t>engcon</w:t>
      </w:r>
      <w:proofErr w:type="spellEnd"/>
      <w:r w:rsidRPr="00BE1DE9">
        <w:rPr>
          <w:sz w:val="32"/>
          <w:lang w:val="sv-SE"/>
        </w:rPr>
        <w:t xml:space="preserve"> </w:t>
      </w:r>
      <w:proofErr w:type="spellStart"/>
      <w:r w:rsidRPr="00BE1DE9">
        <w:rPr>
          <w:sz w:val="32"/>
          <w:lang w:val="sv-SE"/>
        </w:rPr>
        <w:t>og</w:t>
      </w:r>
      <w:proofErr w:type="spellEnd"/>
      <w:r w:rsidRPr="00BE1DE9">
        <w:rPr>
          <w:sz w:val="32"/>
          <w:lang w:val="sv-SE"/>
        </w:rPr>
        <w:t xml:space="preserve"> </w:t>
      </w:r>
      <w:proofErr w:type="spellStart"/>
      <w:r w:rsidRPr="00BE1DE9">
        <w:rPr>
          <w:sz w:val="32"/>
          <w:lang w:val="sv-SE"/>
        </w:rPr>
        <w:t>RodRadar</w:t>
      </w:r>
      <w:proofErr w:type="spellEnd"/>
      <w:r w:rsidRPr="00BE1DE9">
        <w:rPr>
          <w:sz w:val="32"/>
          <w:lang w:val="sv-SE"/>
        </w:rPr>
        <w:t xml:space="preserve"> går </w:t>
      </w:r>
      <w:proofErr w:type="spellStart"/>
      <w:r w:rsidRPr="00BE1DE9">
        <w:rPr>
          <w:sz w:val="32"/>
          <w:lang w:val="sv-SE"/>
        </w:rPr>
        <w:t>sammen</w:t>
      </w:r>
      <w:proofErr w:type="spellEnd"/>
      <w:r w:rsidRPr="00BE1DE9">
        <w:rPr>
          <w:sz w:val="32"/>
          <w:lang w:val="sv-SE"/>
        </w:rPr>
        <w:t xml:space="preserve"> om at </w:t>
      </w:r>
      <w:proofErr w:type="spellStart"/>
      <w:r w:rsidRPr="00BE1DE9">
        <w:rPr>
          <w:sz w:val="32"/>
          <w:lang w:val="sv-SE"/>
        </w:rPr>
        <w:t>transformere</w:t>
      </w:r>
      <w:proofErr w:type="spellEnd"/>
      <w:r w:rsidRPr="00BE1DE9">
        <w:rPr>
          <w:sz w:val="32"/>
          <w:lang w:val="sv-SE"/>
        </w:rPr>
        <w:t xml:space="preserve"> </w:t>
      </w:r>
      <w:proofErr w:type="spellStart"/>
      <w:r w:rsidRPr="00BE1DE9">
        <w:rPr>
          <w:sz w:val="32"/>
          <w:lang w:val="sv-SE"/>
        </w:rPr>
        <w:t>sikkerhed</w:t>
      </w:r>
      <w:proofErr w:type="spellEnd"/>
      <w:r w:rsidRPr="00BE1DE9">
        <w:rPr>
          <w:sz w:val="32"/>
          <w:lang w:val="sv-SE"/>
        </w:rPr>
        <w:t xml:space="preserve"> på </w:t>
      </w:r>
      <w:proofErr w:type="spellStart"/>
      <w:r w:rsidRPr="00BE1DE9">
        <w:rPr>
          <w:sz w:val="32"/>
          <w:lang w:val="sv-SE"/>
        </w:rPr>
        <w:t>byggepladsen</w:t>
      </w:r>
      <w:proofErr w:type="spellEnd"/>
      <w:r w:rsidRPr="00BE1DE9">
        <w:rPr>
          <w:sz w:val="32"/>
          <w:lang w:val="sv-SE"/>
        </w:rPr>
        <w:t xml:space="preserve"> </w:t>
      </w:r>
      <w:proofErr w:type="spellStart"/>
      <w:r w:rsidRPr="00BE1DE9">
        <w:rPr>
          <w:sz w:val="32"/>
          <w:lang w:val="sv-SE"/>
        </w:rPr>
        <w:t>gennem</w:t>
      </w:r>
      <w:proofErr w:type="spellEnd"/>
      <w:r w:rsidRPr="00BE1DE9">
        <w:rPr>
          <w:sz w:val="32"/>
          <w:lang w:val="sv-SE"/>
        </w:rPr>
        <w:t xml:space="preserve"> </w:t>
      </w:r>
      <w:proofErr w:type="spellStart"/>
      <w:r w:rsidRPr="00BE1DE9">
        <w:rPr>
          <w:sz w:val="32"/>
          <w:lang w:val="sv-SE"/>
        </w:rPr>
        <w:t>gravemaskinen</w:t>
      </w:r>
      <w:proofErr w:type="spellEnd"/>
    </w:p>
    <w:p w14:paraId="2317A7F5" w14:textId="77777777" w:rsidR="00086D2D" w:rsidRDefault="00086D2D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7AEE3214" w14:textId="77777777" w:rsidR="007F5159" w:rsidRPr="007F5159" w:rsidRDefault="007F5159" w:rsidP="008D03CB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7F5159">
        <w:rPr>
          <w:b/>
          <w:bCs/>
          <w:sz w:val="24"/>
          <w:lang w:val="sv-SE" w:eastAsia="en-GB" w:bidi="en-GB"/>
        </w:rPr>
        <w:t>engcon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, den </w:t>
      </w:r>
      <w:proofErr w:type="spellStart"/>
      <w:r w:rsidRPr="007F5159">
        <w:rPr>
          <w:b/>
          <w:bCs/>
          <w:sz w:val="24"/>
          <w:lang w:val="sv-SE" w:eastAsia="en-GB" w:bidi="en-GB"/>
        </w:rPr>
        <w:t>førende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globale producent </w:t>
      </w:r>
      <w:proofErr w:type="spellStart"/>
      <w:r w:rsidRPr="007F5159">
        <w:rPr>
          <w:b/>
          <w:bCs/>
          <w:sz w:val="24"/>
          <w:lang w:val="sv-SE" w:eastAsia="en-GB" w:bidi="en-GB"/>
        </w:rPr>
        <w:t>af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tiltrotatorer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7F5159">
        <w:rPr>
          <w:b/>
          <w:bCs/>
          <w:sz w:val="24"/>
          <w:lang w:val="sv-SE" w:eastAsia="en-GB" w:bidi="en-GB"/>
        </w:rPr>
        <w:t>annoncerede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i dag et strategisk globalt </w:t>
      </w:r>
      <w:proofErr w:type="spellStart"/>
      <w:r w:rsidRPr="007F5159">
        <w:rPr>
          <w:b/>
          <w:bCs/>
          <w:sz w:val="24"/>
          <w:lang w:val="sv-SE" w:eastAsia="en-GB" w:bidi="en-GB"/>
        </w:rPr>
        <w:t>samarbejde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med </w:t>
      </w:r>
      <w:proofErr w:type="spellStart"/>
      <w:r w:rsidRPr="007F5159">
        <w:rPr>
          <w:b/>
          <w:bCs/>
          <w:sz w:val="24"/>
          <w:lang w:val="sv-SE" w:eastAsia="en-GB" w:bidi="en-GB"/>
        </w:rPr>
        <w:t>RodRadar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7F5159">
        <w:rPr>
          <w:b/>
          <w:bCs/>
          <w:sz w:val="24"/>
          <w:lang w:val="sv-SE" w:eastAsia="en-GB" w:bidi="en-GB"/>
        </w:rPr>
        <w:t>udviklerne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af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Live Dig Radar® (</w:t>
      </w:r>
      <w:proofErr w:type="spellStart"/>
      <w:r w:rsidRPr="007F5159">
        <w:rPr>
          <w:b/>
          <w:bCs/>
          <w:sz w:val="24"/>
          <w:lang w:val="sv-SE" w:eastAsia="en-GB" w:bidi="en-GB"/>
        </w:rPr>
        <w:t>LDR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), en </w:t>
      </w:r>
      <w:proofErr w:type="spellStart"/>
      <w:r w:rsidRPr="007F5159">
        <w:rPr>
          <w:b/>
          <w:bCs/>
          <w:sz w:val="24"/>
          <w:lang w:val="sv-SE" w:eastAsia="en-GB" w:bidi="en-GB"/>
        </w:rPr>
        <w:t>patenteret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radar-billedteknologi, som </w:t>
      </w:r>
      <w:proofErr w:type="spellStart"/>
      <w:r w:rsidRPr="007F5159">
        <w:rPr>
          <w:b/>
          <w:bCs/>
          <w:sz w:val="24"/>
          <w:lang w:val="sv-SE" w:eastAsia="en-GB" w:bidi="en-GB"/>
        </w:rPr>
        <w:t>muliggør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real-</w:t>
      </w:r>
      <w:proofErr w:type="spellStart"/>
      <w:r w:rsidRPr="007F5159">
        <w:rPr>
          <w:b/>
          <w:bCs/>
          <w:sz w:val="24"/>
          <w:lang w:val="sv-SE" w:eastAsia="en-GB" w:bidi="en-GB"/>
        </w:rPr>
        <w:t>time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visuelt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billede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7F5159">
        <w:rPr>
          <w:b/>
          <w:bCs/>
          <w:sz w:val="24"/>
          <w:lang w:val="sv-SE" w:eastAsia="en-GB" w:bidi="en-GB"/>
        </w:rPr>
        <w:t>til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forebyggelse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af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F5159">
        <w:rPr>
          <w:b/>
          <w:bCs/>
          <w:sz w:val="24"/>
          <w:lang w:val="sv-SE" w:eastAsia="en-GB" w:bidi="en-GB"/>
        </w:rPr>
        <w:t>skader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på underjordisk </w:t>
      </w:r>
      <w:proofErr w:type="spellStart"/>
      <w:r w:rsidRPr="007F5159">
        <w:rPr>
          <w:b/>
          <w:bCs/>
          <w:sz w:val="24"/>
          <w:lang w:val="sv-SE" w:eastAsia="en-GB" w:bidi="en-GB"/>
        </w:rPr>
        <w:t>forsyningsinfrastruktur</w:t>
      </w:r>
      <w:proofErr w:type="spellEnd"/>
      <w:r w:rsidRPr="007F5159">
        <w:rPr>
          <w:b/>
          <w:bCs/>
          <w:sz w:val="24"/>
          <w:lang w:val="sv-SE" w:eastAsia="en-GB" w:bidi="en-GB"/>
        </w:rPr>
        <w:t xml:space="preserve"> under </w:t>
      </w:r>
      <w:proofErr w:type="spellStart"/>
      <w:r w:rsidRPr="007F5159">
        <w:rPr>
          <w:b/>
          <w:bCs/>
          <w:sz w:val="24"/>
          <w:lang w:val="sv-SE" w:eastAsia="en-GB" w:bidi="en-GB"/>
        </w:rPr>
        <w:t>udgravning</w:t>
      </w:r>
      <w:proofErr w:type="spellEnd"/>
      <w:r w:rsidRPr="007F5159">
        <w:rPr>
          <w:b/>
          <w:bCs/>
          <w:sz w:val="24"/>
          <w:lang w:val="sv-SE" w:eastAsia="en-GB" w:bidi="en-GB"/>
        </w:rPr>
        <w:t>.</w:t>
      </w:r>
    </w:p>
    <w:p w14:paraId="3952BF7E" w14:textId="77777777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1F042FC4" w14:textId="68DB1F75" w:rsidR="007F5159" w:rsidRP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7F5159">
        <w:rPr>
          <w:sz w:val="24"/>
          <w:lang w:val="sv-SE" w:eastAsia="en-GB" w:bidi="en-GB"/>
        </w:rPr>
        <w:t>Dette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partnerskab</w:t>
      </w:r>
      <w:proofErr w:type="spellEnd"/>
      <w:r w:rsidRPr="007F5159">
        <w:rPr>
          <w:sz w:val="24"/>
          <w:lang w:val="sv-SE" w:eastAsia="en-GB" w:bidi="en-GB"/>
        </w:rPr>
        <w:t xml:space="preserve"> vil </w:t>
      </w:r>
      <w:proofErr w:type="spellStart"/>
      <w:r w:rsidRPr="007F5159">
        <w:rPr>
          <w:sz w:val="24"/>
          <w:lang w:val="sv-SE" w:eastAsia="en-GB" w:bidi="en-GB"/>
        </w:rPr>
        <w:t>integrere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RodRadars</w:t>
      </w:r>
      <w:proofErr w:type="spellEnd"/>
      <w:r w:rsidRPr="007F5159">
        <w:rPr>
          <w:sz w:val="24"/>
          <w:lang w:val="sv-SE" w:eastAsia="en-GB" w:bidi="en-GB"/>
        </w:rPr>
        <w:t xml:space="preserve"> innovative </w:t>
      </w:r>
      <w:proofErr w:type="spellStart"/>
      <w:r w:rsidRPr="007F5159">
        <w:rPr>
          <w:sz w:val="24"/>
          <w:lang w:val="sv-SE" w:eastAsia="en-GB" w:bidi="en-GB"/>
        </w:rPr>
        <w:t>LDR</w:t>
      </w:r>
      <w:proofErr w:type="spellEnd"/>
      <w:r w:rsidRPr="007F5159">
        <w:rPr>
          <w:sz w:val="24"/>
          <w:lang w:val="sv-SE" w:eastAsia="en-GB" w:bidi="en-GB"/>
        </w:rPr>
        <w:t xml:space="preserve">-system med </w:t>
      </w:r>
      <w:proofErr w:type="spellStart"/>
      <w:r w:rsidRPr="007F5159">
        <w:rPr>
          <w:sz w:val="24"/>
          <w:lang w:val="sv-SE" w:eastAsia="en-GB" w:bidi="en-GB"/>
        </w:rPr>
        <w:t>engcons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hurtigkoblinger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tiltrotatorer</w:t>
      </w:r>
      <w:proofErr w:type="spellEnd"/>
      <w:r w:rsidRPr="007F5159">
        <w:rPr>
          <w:sz w:val="24"/>
          <w:lang w:val="sv-SE" w:eastAsia="en-GB" w:bidi="en-GB"/>
        </w:rPr>
        <w:t xml:space="preserve">, hvilket giver en problemfri </w:t>
      </w:r>
      <w:proofErr w:type="spellStart"/>
      <w:r w:rsidRPr="007F5159">
        <w:rPr>
          <w:sz w:val="24"/>
          <w:lang w:val="sv-SE" w:eastAsia="en-GB" w:bidi="en-GB"/>
        </w:rPr>
        <w:t>løsning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entreprenører</w:t>
      </w:r>
      <w:proofErr w:type="spellEnd"/>
      <w:r w:rsidRPr="007F5159">
        <w:rPr>
          <w:sz w:val="24"/>
          <w:lang w:val="sv-SE" w:eastAsia="en-GB" w:bidi="en-GB"/>
        </w:rPr>
        <w:t xml:space="preserve">, </w:t>
      </w:r>
      <w:proofErr w:type="spellStart"/>
      <w:r w:rsidRPr="007F5159">
        <w:rPr>
          <w:sz w:val="24"/>
          <w:lang w:val="sv-SE" w:eastAsia="en-GB" w:bidi="en-GB"/>
        </w:rPr>
        <w:t>forsyningsselskaber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kommuner. Resultatet er en transformativ </w:t>
      </w:r>
      <w:proofErr w:type="spellStart"/>
      <w:r w:rsidRPr="007F5159">
        <w:rPr>
          <w:sz w:val="24"/>
          <w:lang w:val="sv-SE" w:eastAsia="en-GB" w:bidi="en-GB"/>
        </w:rPr>
        <w:t>tilgang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sikrere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mere</w:t>
      </w:r>
      <w:proofErr w:type="spellEnd"/>
      <w:r w:rsidRPr="007F5159">
        <w:rPr>
          <w:sz w:val="24"/>
          <w:lang w:val="sv-SE" w:eastAsia="en-GB" w:bidi="en-GB"/>
        </w:rPr>
        <w:t xml:space="preserve"> effektiv </w:t>
      </w:r>
      <w:proofErr w:type="spellStart"/>
      <w:r w:rsidRPr="007F5159">
        <w:rPr>
          <w:sz w:val="24"/>
          <w:lang w:val="sv-SE" w:eastAsia="en-GB" w:bidi="en-GB"/>
        </w:rPr>
        <w:t>udgravning</w:t>
      </w:r>
      <w:proofErr w:type="spellEnd"/>
      <w:r w:rsidRPr="007F5159">
        <w:rPr>
          <w:sz w:val="24"/>
          <w:lang w:val="sv-SE" w:eastAsia="en-GB" w:bidi="en-GB"/>
        </w:rPr>
        <w:t>.</w:t>
      </w:r>
    </w:p>
    <w:p w14:paraId="4670B2CF" w14:textId="77777777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EA92779" w14:textId="36892582" w:rsidR="007F5159" w:rsidRP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7F5159">
        <w:rPr>
          <w:sz w:val="24"/>
          <w:lang w:val="sv-SE" w:eastAsia="en-GB" w:bidi="en-GB"/>
        </w:rPr>
        <w:t>RodRadars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LDR</w:t>
      </w:r>
      <w:proofErr w:type="spellEnd"/>
      <w:r w:rsidRPr="007F5159">
        <w:rPr>
          <w:sz w:val="24"/>
          <w:lang w:val="sv-SE" w:eastAsia="en-GB" w:bidi="en-GB"/>
        </w:rPr>
        <w:t xml:space="preserve">-teknologi </w:t>
      </w:r>
      <w:proofErr w:type="spellStart"/>
      <w:r w:rsidRPr="007F5159">
        <w:rPr>
          <w:sz w:val="24"/>
          <w:lang w:val="sv-SE" w:eastAsia="en-GB" w:bidi="en-GB"/>
        </w:rPr>
        <w:t>forbedrer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gravemaskinens</w:t>
      </w:r>
      <w:proofErr w:type="spellEnd"/>
      <w:r w:rsidRPr="007F5159">
        <w:rPr>
          <w:sz w:val="24"/>
          <w:lang w:val="sv-SE" w:eastAsia="en-GB" w:bidi="en-GB"/>
        </w:rPr>
        <w:t xml:space="preserve"> drift ved at </w:t>
      </w:r>
      <w:proofErr w:type="spellStart"/>
      <w:r w:rsidRPr="007F5159">
        <w:rPr>
          <w:sz w:val="24"/>
          <w:lang w:val="sv-SE" w:eastAsia="en-GB" w:bidi="en-GB"/>
        </w:rPr>
        <w:t>registrere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undgå underjordisk </w:t>
      </w:r>
      <w:proofErr w:type="spellStart"/>
      <w:r w:rsidRPr="007F5159">
        <w:rPr>
          <w:sz w:val="24"/>
          <w:lang w:val="sv-SE" w:eastAsia="en-GB" w:bidi="en-GB"/>
        </w:rPr>
        <w:t>forsyningsinfrastruktur</w:t>
      </w:r>
      <w:proofErr w:type="spellEnd"/>
      <w:r w:rsidRPr="007F5159">
        <w:rPr>
          <w:sz w:val="24"/>
          <w:lang w:val="sv-SE" w:eastAsia="en-GB" w:bidi="en-GB"/>
        </w:rPr>
        <w:t xml:space="preserve"> i realtid under </w:t>
      </w:r>
      <w:proofErr w:type="spellStart"/>
      <w:r w:rsidRPr="007F5159">
        <w:rPr>
          <w:sz w:val="24"/>
          <w:lang w:val="sv-SE" w:eastAsia="en-GB" w:bidi="en-GB"/>
        </w:rPr>
        <w:t>udgravningen</w:t>
      </w:r>
      <w:proofErr w:type="spellEnd"/>
      <w:r w:rsidRPr="007F5159">
        <w:rPr>
          <w:sz w:val="24"/>
          <w:lang w:val="sv-SE" w:eastAsia="en-GB" w:bidi="en-GB"/>
        </w:rPr>
        <w:t xml:space="preserve">, </w:t>
      </w:r>
      <w:proofErr w:type="spellStart"/>
      <w:r w:rsidRPr="007F5159">
        <w:rPr>
          <w:sz w:val="24"/>
          <w:lang w:val="sv-SE" w:eastAsia="en-GB" w:bidi="en-GB"/>
        </w:rPr>
        <w:t>uden</w:t>
      </w:r>
      <w:proofErr w:type="spellEnd"/>
      <w:r w:rsidRPr="007F5159">
        <w:rPr>
          <w:sz w:val="24"/>
          <w:lang w:val="sv-SE" w:eastAsia="en-GB" w:bidi="en-GB"/>
        </w:rPr>
        <w:t xml:space="preserve"> behov for </w:t>
      </w:r>
      <w:proofErr w:type="spellStart"/>
      <w:r w:rsidRPr="007F5159">
        <w:rPr>
          <w:sz w:val="24"/>
          <w:lang w:val="sv-SE" w:eastAsia="en-GB" w:bidi="en-GB"/>
        </w:rPr>
        <w:t>ekspertanalyse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uden</w:t>
      </w:r>
      <w:proofErr w:type="spellEnd"/>
      <w:r w:rsidRPr="007F5159">
        <w:rPr>
          <w:sz w:val="24"/>
          <w:lang w:val="sv-SE" w:eastAsia="en-GB" w:bidi="en-GB"/>
        </w:rPr>
        <w:t xml:space="preserve"> for </w:t>
      </w:r>
      <w:proofErr w:type="spellStart"/>
      <w:r w:rsidRPr="007F5159">
        <w:rPr>
          <w:sz w:val="24"/>
          <w:lang w:val="sv-SE" w:eastAsia="en-GB" w:bidi="en-GB"/>
        </w:rPr>
        <w:t>stedet</w:t>
      </w:r>
      <w:proofErr w:type="spellEnd"/>
      <w:r w:rsidRPr="007F5159">
        <w:rPr>
          <w:sz w:val="24"/>
          <w:lang w:val="sv-SE" w:eastAsia="en-GB" w:bidi="en-GB"/>
        </w:rPr>
        <w:t xml:space="preserve"> eller </w:t>
      </w:r>
      <w:proofErr w:type="spellStart"/>
      <w:r w:rsidRPr="007F5159">
        <w:rPr>
          <w:sz w:val="24"/>
          <w:lang w:val="sv-SE" w:eastAsia="en-GB" w:bidi="en-GB"/>
        </w:rPr>
        <w:t>offline</w:t>
      </w:r>
      <w:proofErr w:type="spellEnd"/>
      <w:r w:rsidRPr="007F5159">
        <w:rPr>
          <w:sz w:val="24"/>
          <w:lang w:val="sv-SE" w:eastAsia="en-GB" w:bidi="en-GB"/>
        </w:rPr>
        <w:t xml:space="preserve">. </w:t>
      </w:r>
      <w:proofErr w:type="spellStart"/>
      <w:r w:rsidRPr="007F5159">
        <w:rPr>
          <w:sz w:val="24"/>
          <w:lang w:val="sv-SE" w:eastAsia="en-GB" w:bidi="en-GB"/>
        </w:rPr>
        <w:t>Teknologien</w:t>
      </w:r>
      <w:proofErr w:type="spellEnd"/>
      <w:r w:rsidRPr="007F5159">
        <w:rPr>
          <w:sz w:val="24"/>
          <w:lang w:val="sv-SE" w:eastAsia="en-GB" w:bidi="en-GB"/>
        </w:rPr>
        <w:t xml:space="preserve"> er </w:t>
      </w:r>
      <w:proofErr w:type="spellStart"/>
      <w:r w:rsidRPr="007F5159">
        <w:rPr>
          <w:sz w:val="24"/>
          <w:lang w:val="sv-SE" w:eastAsia="en-GB" w:bidi="en-GB"/>
        </w:rPr>
        <w:t>indbygget</w:t>
      </w:r>
      <w:proofErr w:type="spellEnd"/>
      <w:r w:rsidRPr="007F5159">
        <w:rPr>
          <w:sz w:val="24"/>
          <w:lang w:val="sv-SE" w:eastAsia="en-GB" w:bidi="en-GB"/>
        </w:rPr>
        <w:t xml:space="preserve"> i </w:t>
      </w:r>
      <w:proofErr w:type="spellStart"/>
      <w:r w:rsidRPr="007F5159">
        <w:rPr>
          <w:sz w:val="24"/>
          <w:lang w:val="sv-SE" w:eastAsia="en-GB" w:bidi="en-GB"/>
        </w:rPr>
        <w:t>LDR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Excavates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graveskovl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suppleres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af</w:t>
      </w:r>
      <w:proofErr w:type="spellEnd"/>
      <w:r w:rsidRPr="007F5159">
        <w:rPr>
          <w:sz w:val="24"/>
          <w:lang w:val="sv-SE" w:eastAsia="en-GB" w:bidi="en-GB"/>
        </w:rPr>
        <w:t xml:space="preserve"> en intuitiv </w:t>
      </w:r>
      <w:proofErr w:type="spellStart"/>
      <w:r w:rsidRPr="007F5159">
        <w:rPr>
          <w:sz w:val="24"/>
          <w:lang w:val="sv-SE" w:eastAsia="en-GB" w:bidi="en-GB"/>
        </w:rPr>
        <w:t>displayenhed</w:t>
      </w:r>
      <w:proofErr w:type="spellEnd"/>
      <w:r w:rsidRPr="007F5159">
        <w:rPr>
          <w:sz w:val="24"/>
          <w:lang w:val="sv-SE" w:eastAsia="en-GB" w:bidi="en-GB"/>
        </w:rPr>
        <w:t xml:space="preserve"> i kabinen.</w:t>
      </w:r>
    </w:p>
    <w:p w14:paraId="4D994F52" w14:textId="77777777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3A5C52C8" w14:textId="6C888D15" w:rsidR="007F5159" w:rsidRP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7F5159">
        <w:rPr>
          <w:sz w:val="24"/>
          <w:lang w:val="sv-SE" w:eastAsia="en-GB" w:bidi="en-GB"/>
        </w:rPr>
        <w:t>"</w:t>
      </w:r>
      <w:proofErr w:type="spellStart"/>
      <w:r w:rsidRPr="007F5159">
        <w:rPr>
          <w:sz w:val="24"/>
          <w:lang w:val="sv-SE" w:eastAsia="en-GB" w:bidi="en-GB"/>
        </w:rPr>
        <w:t>Dette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samarbejde</w:t>
      </w:r>
      <w:proofErr w:type="spellEnd"/>
      <w:r w:rsidRPr="007F5159">
        <w:rPr>
          <w:sz w:val="24"/>
          <w:lang w:val="sv-SE" w:eastAsia="en-GB" w:bidi="en-GB"/>
        </w:rPr>
        <w:t xml:space="preserve"> er en fantastisk </w:t>
      </w:r>
      <w:proofErr w:type="spellStart"/>
      <w:r w:rsidRPr="007F5159">
        <w:rPr>
          <w:sz w:val="24"/>
          <w:lang w:val="sv-SE" w:eastAsia="en-GB" w:bidi="en-GB"/>
        </w:rPr>
        <w:t>nyhed</w:t>
      </w:r>
      <w:proofErr w:type="spellEnd"/>
      <w:r w:rsidRPr="007F5159">
        <w:rPr>
          <w:sz w:val="24"/>
          <w:lang w:val="sv-SE" w:eastAsia="en-GB" w:bidi="en-GB"/>
        </w:rPr>
        <w:t xml:space="preserve"> for </w:t>
      </w:r>
      <w:proofErr w:type="spellStart"/>
      <w:r w:rsidRPr="007F5159">
        <w:rPr>
          <w:sz w:val="24"/>
          <w:lang w:val="sv-SE" w:eastAsia="en-GB" w:bidi="en-GB"/>
        </w:rPr>
        <w:t>vores</w:t>
      </w:r>
      <w:proofErr w:type="spellEnd"/>
      <w:r w:rsidRPr="007F5159">
        <w:rPr>
          <w:sz w:val="24"/>
          <w:lang w:val="sv-SE" w:eastAsia="en-GB" w:bidi="en-GB"/>
        </w:rPr>
        <w:t xml:space="preserve"> slutkunder", </w:t>
      </w:r>
      <w:proofErr w:type="spellStart"/>
      <w:r w:rsidRPr="007F5159">
        <w:rPr>
          <w:sz w:val="24"/>
          <w:lang w:val="sv-SE" w:eastAsia="en-GB" w:bidi="en-GB"/>
        </w:rPr>
        <w:t>siger</w:t>
      </w:r>
      <w:proofErr w:type="spellEnd"/>
      <w:r w:rsidRPr="007F5159">
        <w:rPr>
          <w:sz w:val="24"/>
          <w:lang w:val="sv-SE" w:eastAsia="en-GB" w:bidi="en-GB"/>
        </w:rPr>
        <w:t xml:space="preserve"> Sam Ryan, Regional Director &amp; Global OEM Manager hos </w:t>
      </w:r>
      <w:proofErr w:type="spellStart"/>
      <w:r w:rsidRPr="007F5159">
        <w:rPr>
          <w:sz w:val="24"/>
          <w:lang w:val="sv-SE" w:eastAsia="en-GB" w:bidi="en-GB"/>
        </w:rPr>
        <w:t>engcon</w:t>
      </w:r>
      <w:proofErr w:type="spellEnd"/>
      <w:r w:rsidRPr="007F5159">
        <w:rPr>
          <w:sz w:val="24"/>
          <w:lang w:val="sv-SE" w:eastAsia="en-GB" w:bidi="en-GB"/>
        </w:rPr>
        <w:t xml:space="preserve">. "Ved at </w:t>
      </w:r>
      <w:proofErr w:type="spellStart"/>
      <w:r w:rsidRPr="007F5159">
        <w:rPr>
          <w:sz w:val="24"/>
          <w:lang w:val="sv-SE" w:eastAsia="en-GB" w:bidi="en-GB"/>
        </w:rPr>
        <w:t>integrere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vores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avancerede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tiltrotatorteknologi</w:t>
      </w:r>
      <w:proofErr w:type="spellEnd"/>
      <w:r w:rsidRPr="007F5159">
        <w:rPr>
          <w:sz w:val="24"/>
          <w:lang w:val="sv-SE" w:eastAsia="en-GB" w:bidi="en-GB"/>
        </w:rPr>
        <w:t xml:space="preserve"> med </w:t>
      </w:r>
      <w:proofErr w:type="spellStart"/>
      <w:r w:rsidRPr="007F5159">
        <w:rPr>
          <w:sz w:val="24"/>
          <w:lang w:val="sv-SE" w:eastAsia="en-GB" w:bidi="en-GB"/>
        </w:rPr>
        <w:t>RodRadars</w:t>
      </w:r>
      <w:proofErr w:type="spellEnd"/>
      <w:r w:rsidRPr="007F5159">
        <w:rPr>
          <w:sz w:val="24"/>
          <w:lang w:val="sv-SE" w:eastAsia="en-GB" w:bidi="en-GB"/>
        </w:rPr>
        <w:t xml:space="preserve"> Live Dig Radar </w:t>
      </w:r>
      <w:proofErr w:type="spellStart"/>
      <w:r w:rsidRPr="007F5159">
        <w:rPr>
          <w:sz w:val="24"/>
          <w:lang w:val="sv-SE" w:eastAsia="en-GB" w:bidi="en-GB"/>
        </w:rPr>
        <w:t>muliggør</w:t>
      </w:r>
      <w:proofErr w:type="spellEnd"/>
      <w:r w:rsidRPr="007F5159">
        <w:rPr>
          <w:sz w:val="24"/>
          <w:lang w:val="sv-SE" w:eastAsia="en-GB" w:bidi="en-GB"/>
        </w:rPr>
        <w:t xml:space="preserve"> vi at </w:t>
      </w:r>
      <w:proofErr w:type="spellStart"/>
      <w:r w:rsidRPr="007F5159">
        <w:rPr>
          <w:sz w:val="24"/>
          <w:lang w:val="sv-SE" w:eastAsia="en-GB" w:bidi="en-GB"/>
        </w:rPr>
        <w:t>vores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slutbrugeres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automatiserede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effektive </w:t>
      </w:r>
      <w:proofErr w:type="spellStart"/>
      <w:r w:rsidRPr="007F5159">
        <w:rPr>
          <w:sz w:val="24"/>
          <w:lang w:val="sv-SE" w:eastAsia="en-GB" w:bidi="en-GB"/>
        </w:rPr>
        <w:t>graveopgaver</w:t>
      </w:r>
      <w:proofErr w:type="spellEnd"/>
      <w:r w:rsidRPr="007F5159">
        <w:rPr>
          <w:sz w:val="24"/>
          <w:lang w:val="sv-SE" w:eastAsia="en-GB" w:bidi="en-GB"/>
        </w:rPr>
        <w:t xml:space="preserve"> bliver </w:t>
      </w:r>
      <w:proofErr w:type="spellStart"/>
      <w:r w:rsidRPr="007F5159">
        <w:rPr>
          <w:sz w:val="24"/>
          <w:lang w:val="sv-SE" w:eastAsia="en-GB" w:bidi="en-GB"/>
        </w:rPr>
        <w:t>mere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sikre</w:t>
      </w:r>
      <w:proofErr w:type="spellEnd"/>
      <w:r w:rsidRPr="007F5159">
        <w:rPr>
          <w:sz w:val="24"/>
          <w:lang w:val="sv-SE" w:eastAsia="en-GB" w:bidi="en-GB"/>
        </w:rPr>
        <w:t xml:space="preserve">, samtidig med at vi </w:t>
      </w:r>
      <w:proofErr w:type="spellStart"/>
      <w:r w:rsidRPr="007F5159">
        <w:rPr>
          <w:sz w:val="24"/>
          <w:lang w:val="sv-SE" w:eastAsia="en-GB" w:bidi="en-GB"/>
        </w:rPr>
        <w:t>reducerer</w:t>
      </w:r>
      <w:proofErr w:type="spellEnd"/>
      <w:r w:rsidRPr="007F5159">
        <w:rPr>
          <w:sz w:val="24"/>
          <w:lang w:val="sv-SE" w:eastAsia="en-GB" w:bidi="en-GB"/>
        </w:rPr>
        <w:t xml:space="preserve"> tiden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omkostningerne</w:t>
      </w:r>
      <w:proofErr w:type="spellEnd"/>
      <w:r w:rsidRPr="007F5159">
        <w:rPr>
          <w:sz w:val="24"/>
          <w:lang w:val="sv-SE" w:eastAsia="en-GB" w:bidi="en-GB"/>
        </w:rPr>
        <w:t xml:space="preserve"> på </w:t>
      </w:r>
      <w:proofErr w:type="spellStart"/>
      <w:r w:rsidRPr="007F5159">
        <w:rPr>
          <w:sz w:val="24"/>
          <w:lang w:val="sv-SE" w:eastAsia="en-GB" w:bidi="en-GB"/>
        </w:rPr>
        <w:t>stedet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betydeligt</w:t>
      </w:r>
      <w:proofErr w:type="spellEnd"/>
      <w:r w:rsidRPr="007F5159">
        <w:rPr>
          <w:sz w:val="24"/>
          <w:lang w:val="sv-SE" w:eastAsia="en-GB" w:bidi="en-GB"/>
        </w:rPr>
        <w:t>."</w:t>
      </w:r>
    </w:p>
    <w:p w14:paraId="3D3EA3BF" w14:textId="77777777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2E08605" w14:textId="0D84DDD3" w:rsidR="007F5159" w:rsidRP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7F5159">
        <w:rPr>
          <w:sz w:val="24"/>
          <w:lang w:val="sv-SE" w:eastAsia="en-GB" w:bidi="en-GB"/>
        </w:rPr>
        <w:t xml:space="preserve">Integrationen </w:t>
      </w:r>
      <w:proofErr w:type="spellStart"/>
      <w:r w:rsidRPr="007F5159">
        <w:rPr>
          <w:sz w:val="24"/>
          <w:lang w:val="sv-SE" w:eastAsia="en-GB" w:bidi="en-GB"/>
        </w:rPr>
        <w:t>af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engcons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tiltrotatorer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RodRadars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LDR</w:t>
      </w:r>
      <w:proofErr w:type="spellEnd"/>
      <w:r w:rsidRPr="007F5159">
        <w:rPr>
          <w:sz w:val="24"/>
          <w:lang w:val="sv-SE" w:eastAsia="en-GB" w:bidi="en-GB"/>
        </w:rPr>
        <w:t xml:space="preserve">-system er klar </w:t>
      </w:r>
      <w:proofErr w:type="spellStart"/>
      <w:r w:rsidRPr="007F5159">
        <w:rPr>
          <w:sz w:val="24"/>
          <w:lang w:val="sv-SE" w:eastAsia="en-GB" w:bidi="en-GB"/>
        </w:rPr>
        <w:t>til</w:t>
      </w:r>
      <w:proofErr w:type="spellEnd"/>
      <w:r w:rsidRPr="007F5159">
        <w:rPr>
          <w:sz w:val="24"/>
          <w:lang w:val="sv-SE" w:eastAsia="en-GB" w:bidi="en-GB"/>
        </w:rPr>
        <w:t xml:space="preserve"> at </w:t>
      </w:r>
      <w:proofErr w:type="spellStart"/>
      <w:r w:rsidRPr="007F5159">
        <w:rPr>
          <w:sz w:val="24"/>
          <w:lang w:val="sv-SE" w:eastAsia="en-GB" w:bidi="en-GB"/>
        </w:rPr>
        <w:t>modernisere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graveprocesser</w:t>
      </w:r>
      <w:proofErr w:type="spellEnd"/>
      <w:r w:rsidRPr="007F5159">
        <w:rPr>
          <w:sz w:val="24"/>
          <w:lang w:val="sv-SE" w:eastAsia="en-GB" w:bidi="en-GB"/>
        </w:rPr>
        <w:t xml:space="preserve">, </w:t>
      </w:r>
      <w:proofErr w:type="spellStart"/>
      <w:r w:rsidRPr="007F5159">
        <w:rPr>
          <w:sz w:val="24"/>
          <w:lang w:val="sv-SE" w:eastAsia="en-GB" w:bidi="en-GB"/>
        </w:rPr>
        <w:t>øge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operatørernes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sikkerhed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fremme</w:t>
      </w:r>
      <w:proofErr w:type="spellEnd"/>
      <w:r w:rsidRPr="007F5159">
        <w:rPr>
          <w:sz w:val="24"/>
          <w:lang w:val="sv-SE" w:eastAsia="en-GB" w:bidi="en-GB"/>
        </w:rPr>
        <w:t xml:space="preserve"> projekteffektiviteten.</w:t>
      </w:r>
    </w:p>
    <w:p w14:paraId="10C44837" w14:textId="77777777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A822C9A" w14:textId="271CA3CA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7F5159">
        <w:rPr>
          <w:sz w:val="24"/>
          <w:lang w:val="sv-SE" w:eastAsia="en-GB" w:bidi="en-GB"/>
        </w:rPr>
        <w:t xml:space="preserve">"Vi er </w:t>
      </w:r>
      <w:proofErr w:type="spellStart"/>
      <w:r w:rsidRPr="007F5159">
        <w:rPr>
          <w:sz w:val="24"/>
          <w:lang w:val="sv-SE" w:eastAsia="en-GB" w:bidi="en-GB"/>
        </w:rPr>
        <w:t>begejstrede</w:t>
      </w:r>
      <w:proofErr w:type="spellEnd"/>
      <w:r w:rsidRPr="007F5159">
        <w:rPr>
          <w:sz w:val="24"/>
          <w:lang w:val="sv-SE" w:eastAsia="en-GB" w:bidi="en-GB"/>
        </w:rPr>
        <w:t xml:space="preserve"> for at </w:t>
      </w:r>
      <w:proofErr w:type="spellStart"/>
      <w:r w:rsidRPr="007F5159">
        <w:rPr>
          <w:sz w:val="24"/>
          <w:lang w:val="sv-SE" w:eastAsia="en-GB" w:bidi="en-GB"/>
        </w:rPr>
        <w:t>samarbejde</w:t>
      </w:r>
      <w:proofErr w:type="spellEnd"/>
      <w:r w:rsidRPr="007F5159">
        <w:rPr>
          <w:sz w:val="24"/>
          <w:lang w:val="sv-SE" w:eastAsia="en-GB" w:bidi="en-GB"/>
        </w:rPr>
        <w:t xml:space="preserve"> med </w:t>
      </w:r>
      <w:proofErr w:type="spellStart"/>
      <w:r w:rsidRPr="007F5159">
        <w:rPr>
          <w:sz w:val="24"/>
          <w:lang w:val="sv-SE" w:eastAsia="en-GB" w:bidi="en-GB"/>
        </w:rPr>
        <w:t>engcon</w:t>
      </w:r>
      <w:proofErr w:type="spellEnd"/>
      <w:r w:rsidRPr="007F5159">
        <w:rPr>
          <w:sz w:val="24"/>
          <w:lang w:val="sv-SE" w:eastAsia="en-GB" w:bidi="en-GB"/>
        </w:rPr>
        <w:t xml:space="preserve">," </w:t>
      </w:r>
      <w:proofErr w:type="spellStart"/>
      <w:r w:rsidRPr="007F5159">
        <w:rPr>
          <w:sz w:val="24"/>
          <w:lang w:val="sv-SE" w:eastAsia="en-GB" w:bidi="en-GB"/>
        </w:rPr>
        <w:t>siger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Yuval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Barnea</w:t>
      </w:r>
      <w:proofErr w:type="spellEnd"/>
      <w:r w:rsidRPr="007F5159">
        <w:rPr>
          <w:sz w:val="24"/>
          <w:lang w:val="sv-SE" w:eastAsia="en-GB" w:bidi="en-GB"/>
        </w:rPr>
        <w:t xml:space="preserve">, VP for </w:t>
      </w:r>
      <w:proofErr w:type="spellStart"/>
      <w:r w:rsidRPr="007F5159">
        <w:rPr>
          <w:sz w:val="24"/>
          <w:lang w:val="sv-SE" w:eastAsia="en-GB" w:bidi="en-GB"/>
        </w:rPr>
        <w:t>salg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marketing hos </w:t>
      </w:r>
      <w:proofErr w:type="spellStart"/>
      <w:r w:rsidRPr="007F5159">
        <w:rPr>
          <w:sz w:val="24"/>
          <w:lang w:val="sv-SE" w:eastAsia="en-GB" w:bidi="en-GB"/>
        </w:rPr>
        <w:t>RodRadar</w:t>
      </w:r>
      <w:proofErr w:type="spellEnd"/>
      <w:r w:rsidRPr="007F5159">
        <w:rPr>
          <w:sz w:val="24"/>
          <w:lang w:val="sv-SE" w:eastAsia="en-GB" w:bidi="en-GB"/>
        </w:rPr>
        <w:t>. "</w:t>
      </w:r>
      <w:proofErr w:type="spellStart"/>
      <w:r w:rsidRPr="007F5159">
        <w:rPr>
          <w:sz w:val="24"/>
          <w:lang w:val="sv-SE" w:eastAsia="en-GB" w:bidi="en-GB"/>
        </w:rPr>
        <w:t>Deres</w:t>
      </w:r>
      <w:proofErr w:type="spellEnd"/>
      <w:r w:rsidRPr="007F5159">
        <w:rPr>
          <w:sz w:val="24"/>
          <w:lang w:val="sv-SE" w:eastAsia="en-GB" w:bidi="en-GB"/>
        </w:rPr>
        <w:t xml:space="preserve"> innovative </w:t>
      </w:r>
      <w:proofErr w:type="spellStart"/>
      <w:r w:rsidRPr="007F5159">
        <w:rPr>
          <w:sz w:val="24"/>
          <w:lang w:val="sv-SE" w:eastAsia="en-GB" w:bidi="en-GB"/>
        </w:rPr>
        <w:t>løsninger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passer</w:t>
      </w:r>
      <w:proofErr w:type="spellEnd"/>
      <w:r w:rsidRPr="007F5159">
        <w:rPr>
          <w:sz w:val="24"/>
          <w:lang w:val="sv-SE" w:eastAsia="en-GB" w:bidi="en-GB"/>
        </w:rPr>
        <w:t xml:space="preserve"> perfekt </w:t>
      </w:r>
      <w:proofErr w:type="spellStart"/>
      <w:r w:rsidRPr="007F5159">
        <w:rPr>
          <w:sz w:val="24"/>
          <w:lang w:val="sv-SE" w:eastAsia="en-GB" w:bidi="en-GB"/>
        </w:rPr>
        <w:t>til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vores</w:t>
      </w:r>
      <w:proofErr w:type="spellEnd"/>
      <w:r w:rsidRPr="007F5159">
        <w:rPr>
          <w:sz w:val="24"/>
          <w:lang w:val="sv-SE" w:eastAsia="en-GB" w:bidi="en-GB"/>
        </w:rPr>
        <w:t xml:space="preserve"> Live Dig Radar-system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skaber</w:t>
      </w:r>
      <w:proofErr w:type="spellEnd"/>
      <w:r w:rsidRPr="007F5159">
        <w:rPr>
          <w:sz w:val="24"/>
          <w:lang w:val="sv-SE" w:eastAsia="en-GB" w:bidi="en-GB"/>
        </w:rPr>
        <w:t xml:space="preserve"> en problemfri integration, </w:t>
      </w:r>
      <w:proofErr w:type="spellStart"/>
      <w:r w:rsidRPr="007F5159">
        <w:rPr>
          <w:sz w:val="24"/>
          <w:lang w:val="sv-SE" w:eastAsia="en-GB" w:bidi="en-GB"/>
        </w:rPr>
        <w:t>der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forbedrer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entreprenørernes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sikkerhed</w:t>
      </w:r>
      <w:proofErr w:type="spellEnd"/>
      <w:r w:rsidRPr="007F5159">
        <w:rPr>
          <w:sz w:val="24"/>
          <w:lang w:val="sv-SE" w:eastAsia="en-GB" w:bidi="en-GB"/>
        </w:rPr>
        <w:t xml:space="preserve">, </w:t>
      </w:r>
      <w:proofErr w:type="spellStart"/>
      <w:r w:rsidRPr="007F5159">
        <w:rPr>
          <w:sz w:val="24"/>
          <w:lang w:val="sv-SE" w:eastAsia="en-GB" w:bidi="en-GB"/>
        </w:rPr>
        <w:t>præcision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produktivitet. </w:t>
      </w:r>
      <w:proofErr w:type="spellStart"/>
      <w:r w:rsidRPr="007F5159">
        <w:rPr>
          <w:sz w:val="24"/>
          <w:lang w:val="sv-SE" w:eastAsia="en-GB" w:bidi="en-GB"/>
        </w:rPr>
        <w:t>Dette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partnerskab</w:t>
      </w:r>
      <w:proofErr w:type="spellEnd"/>
      <w:r w:rsidRPr="007F5159">
        <w:rPr>
          <w:sz w:val="24"/>
          <w:lang w:val="sv-SE" w:eastAsia="en-GB" w:bidi="en-GB"/>
        </w:rPr>
        <w:t xml:space="preserve"> er et </w:t>
      </w:r>
      <w:proofErr w:type="spellStart"/>
      <w:r w:rsidRPr="007F5159">
        <w:rPr>
          <w:sz w:val="24"/>
          <w:lang w:val="sv-SE" w:eastAsia="en-GB" w:bidi="en-GB"/>
        </w:rPr>
        <w:t>vigtigt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skridt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fremad</w:t>
      </w:r>
      <w:proofErr w:type="spellEnd"/>
      <w:r w:rsidRPr="007F5159">
        <w:rPr>
          <w:sz w:val="24"/>
          <w:lang w:val="sv-SE" w:eastAsia="en-GB" w:bidi="en-GB"/>
        </w:rPr>
        <w:t xml:space="preserve"> for </w:t>
      </w:r>
      <w:proofErr w:type="spellStart"/>
      <w:r w:rsidRPr="007F5159">
        <w:rPr>
          <w:sz w:val="24"/>
          <w:lang w:val="sv-SE" w:eastAsia="en-GB" w:bidi="en-GB"/>
        </w:rPr>
        <w:t>begge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virksomheder</w:t>
      </w:r>
      <w:proofErr w:type="spellEnd"/>
      <w:r w:rsidRPr="007F5159">
        <w:rPr>
          <w:sz w:val="24"/>
          <w:lang w:val="sv-SE" w:eastAsia="en-GB" w:bidi="en-GB"/>
        </w:rPr>
        <w:t xml:space="preserve">, som </w:t>
      </w:r>
      <w:proofErr w:type="spellStart"/>
      <w:r w:rsidRPr="007F5159">
        <w:rPr>
          <w:sz w:val="24"/>
          <w:lang w:val="sv-SE" w:eastAsia="en-GB" w:bidi="en-GB"/>
        </w:rPr>
        <w:t>gør</w:t>
      </w:r>
      <w:proofErr w:type="spellEnd"/>
      <w:r w:rsidRPr="007F5159">
        <w:rPr>
          <w:sz w:val="24"/>
          <w:lang w:val="sv-SE" w:eastAsia="en-GB" w:bidi="en-GB"/>
        </w:rPr>
        <w:t xml:space="preserve"> det </w:t>
      </w:r>
      <w:proofErr w:type="spellStart"/>
      <w:r w:rsidRPr="007F5159">
        <w:rPr>
          <w:sz w:val="24"/>
          <w:lang w:val="sv-SE" w:eastAsia="en-GB" w:bidi="en-GB"/>
        </w:rPr>
        <w:t>muligt</w:t>
      </w:r>
      <w:proofErr w:type="spellEnd"/>
      <w:r w:rsidRPr="007F5159">
        <w:rPr>
          <w:sz w:val="24"/>
          <w:lang w:val="sv-SE" w:eastAsia="en-GB" w:bidi="en-GB"/>
        </w:rPr>
        <w:t xml:space="preserve"> for os at </w:t>
      </w:r>
      <w:proofErr w:type="spellStart"/>
      <w:r w:rsidRPr="007F5159">
        <w:rPr>
          <w:sz w:val="24"/>
          <w:lang w:val="sv-SE" w:eastAsia="en-GB" w:bidi="en-GB"/>
        </w:rPr>
        <w:t>levere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uovertruffen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værdi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til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byggebranchen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sætte</w:t>
      </w:r>
      <w:proofErr w:type="spellEnd"/>
      <w:r w:rsidRPr="007F5159">
        <w:rPr>
          <w:sz w:val="24"/>
          <w:lang w:val="sv-SE" w:eastAsia="en-GB" w:bidi="en-GB"/>
        </w:rPr>
        <w:t xml:space="preserve"> nye standarder for </w:t>
      </w:r>
      <w:proofErr w:type="spellStart"/>
      <w:r w:rsidRPr="007F5159">
        <w:rPr>
          <w:sz w:val="24"/>
          <w:lang w:val="sv-SE" w:eastAsia="en-GB" w:bidi="en-GB"/>
        </w:rPr>
        <w:t>operationel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ekspertise</w:t>
      </w:r>
      <w:proofErr w:type="spellEnd"/>
      <w:r w:rsidRPr="007F5159">
        <w:rPr>
          <w:sz w:val="24"/>
          <w:lang w:val="sv-SE" w:eastAsia="en-GB" w:bidi="en-GB"/>
        </w:rPr>
        <w:t>."</w:t>
      </w:r>
    </w:p>
    <w:p w14:paraId="57BBFB13" w14:textId="77777777" w:rsidR="007F5159" w:rsidRP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AF3A948" w14:textId="6F2B3F7E" w:rsidR="007F5159" w:rsidRDefault="007F5159" w:rsidP="008D03C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7F5159">
        <w:rPr>
          <w:sz w:val="24"/>
          <w:lang w:val="sv-SE" w:eastAsia="en-GB" w:bidi="en-GB"/>
        </w:rPr>
        <w:t>Løsningen</w:t>
      </w:r>
      <w:proofErr w:type="spellEnd"/>
      <w:r w:rsidRPr="007F5159">
        <w:rPr>
          <w:sz w:val="24"/>
          <w:lang w:val="sv-SE" w:eastAsia="en-GB" w:bidi="en-GB"/>
        </w:rPr>
        <w:t xml:space="preserve"> vil </w:t>
      </w:r>
      <w:proofErr w:type="spellStart"/>
      <w:r w:rsidRPr="007F5159">
        <w:rPr>
          <w:sz w:val="24"/>
          <w:lang w:val="sv-SE" w:eastAsia="en-GB" w:bidi="en-GB"/>
        </w:rPr>
        <w:t>give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entreprenører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mulighed</w:t>
      </w:r>
      <w:proofErr w:type="spellEnd"/>
      <w:r w:rsidRPr="007F5159">
        <w:rPr>
          <w:sz w:val="24"/>
          <w:lang w:val="sv-SE" w:eastAsia="en-GB" w:bidi="en-GB"/>
        </w:rPr>
        <w:t xml:space="preserve"> for at </w:t>
      </w:r>
      <w:proofErr w:type="spellStart"/>
      <w:r w:rsidRPr="007F5159">
        <w:rPr>
          <w:sz w:val="24"/>
          <w:lang w:val="sv-SE" w:eastAsia="en-GB" w:bidi="en-GB"/>
        </w:rPr>
        <w:t>opgradere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deres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engcon</w:t>
      </w:r>
      <w:proofErr w:type="spellEnd"/>
      <w:r w:rsidRPr="007F5159">
        <w:rPr>
          <w:sz w:val="24"/>
          <w:lang w:val="sv-SE" w:eastAsia="en-GB" w:bidi="en-GB"/>
        </w:rPr>
        <w:t xml:space="preserve"> DC2- </w:t>
      </w:r>
      <w:proofErr w:type="spellStart"/>
      <w:r w:rsidRPr="007F5159">
        <w:rPr>
          <w:sz w:val="24"/>
          <w:lang w:val="sv-SE" w:eastAsia="en-GB" w:bidi="en-GB"/>
        </w:rPr>
        <w:t>og</w:t>
      </w:r>
      <w:proofErr w:type="spellEnd"/>
      <w:r w:rsidRPr="007F5159">
        <w:rPr>
          <w:sz w:val="24"/>
          <w:lang w:val="sv-SE" w:eastAsia="en-GB" w:bidi="en-GB"/>
        </w:rPr>
        <w:t xml:space="preserve"> DC3-systemer med EC-</w:t>
      </w:r>
      <w:proofErr w:type="spellStart"/>
      <w:r w:rsidRPr="007F5159">
        <w:rPr>
          <w:sz w:val="24"/>
          <w:lang w:val="sv-SE" w:eastAsia="en-GB" w:bidi="en-GB"/>
        </w:rPr>
        <w:t>Oil</w:t>
      </w:r>
      <w:proofErr w:type="spellEnd"/>
      <w:r w:rsidRPr="007F5159">
        <w:rPr>
          <w:sz w:val="24"/>
          <w:lang w:val="sv-SE" w:eastAsia="en-GB" w:bidi="en-GB"/>
        </w:rPr>
        <w:t xml:space="preserve">-teknologi, hvilket giver problemfri kompatibilitet med </w:t>
      </w:r>
      <w:proofErr w:type="spellStart"/>
      <w:r w:rsidRPr="007F5159">
        <w:rPr>
          <w:sz w:val="24"/>
          <w:lang w:val="sv-SE" w:eastAsia="en-GB" w:bidi="en-GB"/>
        </w:rPr>
        <w:t>RodRadar</w:t>
      </w:r>
      <w:proofErr w:type="spellEnd"/>
      <w:r w:rsidRPr="007F5159">
        <w:rPr>
          <w:sz w:val="24"/>
          <w:lang w:val="sv-SE" w:eastAsia="en-GB" w:bidi="en-GB"/>
        </w:rPr>
        <w:t xml:space="preserve"> </w:t>
      </w:r>
      <w:proofErr w:type="spellStart"/>
      <w:r w:rsidRPr="007F5159">
        <w:rPr>
          <w:sz w:val="24"/>
          <w:lang w:val="sv-SE" w:eastAsia="en-GB" w:bidi="en-GB"/>
        </w:rPr>
        <w:t>LDR</w:t>
      </w:r>
      <w:proofErr w:type="spellEnd"/>
      <w:r w:rsidRPr="007F5159">
        <w:rPr>
          <w:sz w:val="24"/>
          <w:lang w:val="sv-SE" w:eastAsia="en-GB" w:bidi="en-GB"/>
        </w:rPr>
        <w:t xml:space="preserve">-systemet. </w:t>
      </w:r>
      <w:proofErr w:type="spellStart"/>
      <w:r w:rsidRPr="007F5159">
        <w:rPr>
          <w:sz w:val="24"/>
          <w:lang w:val="sv-SE" w:eastAsia="en-GB" w:bidi="en-GB"/>
        </w:rPr>
        <w:t>Løsningen</w:t>
      </w:r>
      <w:proofErr w:type="spellEnd"/>
      <w:r w:rsidRPr="007F5159">
        <w:rPr>
          <w:sz w:val="24"/>
          <w:lang w:val="sv-SE" w:eastAsia="en-GB" w:bidi="en-GB"/>
        </w:rPr>
        <w:t xml:space="preserve"> på denne </w:t>
      </w:r>
      <w:proofErr w:type="spellStart"/>
      <w:r w:rsidRPr="007F5159">
        <w:rPr>
          <w:sz w:val="24"/>
          <w:lang w:val="sv-SE" w:eastAsia="en-GB" w:bidi="en-GB"/>
        </w:rPr>
        <w:t>maskinkobling</w:t>
      </w:r>
      <w:proofErr w:type="spellEnd"/>
      <w:r w:rsidRPr="007F5159">
        <w:rPr>
          <w:sz w:val="24"/>
          <w:lang w:val="sv-SE" w:eastAsia="en-GB" w:bidi="en-GB"/>
        </w:rPr>
        <w:t xml:space="preserve"> er </w:t>
      </w:r>
      <w:proofErr w:type="spellStart"/>
      <w:r w:rsidRPr="007F5159">
        <w:rPr>
          <w:sz w:val="24"/>
          <w:lang w:val="sv-SE" w:eastAsia="en-GB" w:bidi="en-GB"/>
        </w:rPr>
        <w:t>tilgængelig</w:t>
      </w:r>
      <w:proofErr w:type="spellEnd"/>
      <w:r w:rsidRPr="007F5159">
        <w:rPr>
          <w:sz w:val="24"/>
          <w:lang w:val="sv-SE" w:eastAsia="en-GB" w:bidi="en-GB"/>
        </w:rPr>
        <w:t xml:space="preserve"> i 1. kvartal 2025.</w:t>
      </w:r>
      <w:r w:rsidR="002A51F9">
        <w:rPr>
          <w:sz w:val="24"/>
          <w:lang w:val="sv-SE" w:eastAsia="en-GB" w:bidi="en-GB"/>
        </w:rPr>
        <w:t xml:space="preserve"> </w:t>
      </w:r>
      <w:proofErr w:type="spellStart"/>
      <w:r w:rsidR="002A51F9" w:rsidRPr="002A51F9">
        <w:rPr>
          <w:sz w:val="24"/>
          <w:lang w:val="sv-SE" w:eastAsia="en-GB" w:bidi="en-GB"/>
        </w:rPr>
        <w:t>Løsningen</w:t>
      </w:r>
      <w:proofErr w:type="spellEnd"/>
      <w:r w:rsidR="002A51F9" w:rsidRPr="002A51F9">
        <w:rPr>
          <w:sz w:val="24"/>
          <w:lang w:val="sv-SE" w:eastAsia="en-GB" w:bidi="en-GB"/>
        </w:rPr>
        <w:t xml:space="preserve"> under </w:t>
      </w:r>
      <w:proofErr w:type="spellStart"/>
      <w:r w:rsidR="002A51F9" w:rsidRPr="002A51F9">
        <w:rPr>
          <w:sz w:val="24"/>
          <w:lang w:val="sv-SE" w:eastAsia="en-GB" w:bidi="en-GB"/>
        </w:rPr>
        <w:t>tiltrotatoren</w:t>
      </w:r>
      <w:proofErr w:type="spellEnd"/>
      <w:r w:rsidR="002A51F9" w:rsidRPr="002A51F9">
        <w:rPr>
          <w:sz w:val="24"/>
          <w:lang w:val="sv-SE" w:eastAsia="en-GB" w:bidi="en-GB"/>
        </w:rPr>
        <w:t xml:space="preserve"> vil </w:t>
      </w:r>
      <w:proofErr w:type="spellStart"/>
      <w:r w:rsidR="002A51F9" w:rsidRPr="002A51F9">
        <w:rPr>
          <w:sz w:val="24"/>
          <w:lang w:val="sv-SE" w:eastAsia="en-GB" w:bidi="en-GB"/>
        </w:rPr>
        <w:t>være</w:t>
      </w:r>
      <w:proofErr w:type="spellEnd"/>
      <w:r w:rsidR="002A51F9" w:rsidRPr="002A51F9">
        <w:rPr>
          <w:sz w:val="24"/>
          <w:lang w:val="sv-SE" w:eastAsia="en-GB" w:bidi="en-GB"/>
        </w:rPr>
        <w:t xml:space="preserve"> </w:t>
      </w:r>
      <w:proofErr w:type="spellStart"/>
      <w:r w:rsidR="002A51F9" w:rsidRPr="002A51F9">
        <w:rPr>
          <w:sz w:val="24"/>
          <w:lang w:val="sv-SE" w:eastAsia="en-GB" w:bidi="en-GB"/>
        </w:rPr>
        <w:t>tilgængelig</w:t>
      </w:r>
      <w:proofErr w:type="spellEnd"/>
      <w:r w:rsidR="002A51F9" w:rsidRPr="002A51F9">
        <w:rPr>
          <w:sz w:val="24"/>
          <w:lang w:val="sv-SE" w:eastAsia="en-GB" w:bidi="en-GB"/>
        </w:rPr>
        <w:t xml:space="preserve"> </w:t>
      </w:r>
      <w:proofErr w:type="spellStart"/>
      <w:r w:rsidR="002A51F9" w:rsidRPr="002A51F9">
        <w:rPr>
          <w:sz w:val="24"/>
          <w:lang w:val="sv-SE" w:eastAsia="en-GB" w:bidi="en-GB"/>
        </w:rPr>
        <w:t>senere</w:t>
      </w:r>
      <w:proofErr w:type="spellEnd"/>
      <w:r w:rsidR="002A51F9" w:rsidRPr="002A51F9">
        <w:rPr>
          <w:sz w:val="24"/>
          <w:lang w:val="sv-SE" w:eastAsia="en-GB" w:bidi="en-GB"/>
        </w:rPr>
        <w:t xml:space="preserve"> på året.</w:t>
      </w:r>
    </w:p>
    <w:p w14:paraId="03F00333" w14:textId="5E532A40" w:rsidR="006C7554" w:rsidRPr="006C7554" w:rsidRDefault="002F0A9A" w:rsidP="008D03CB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r w:rsidRPr="002F0A9A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Om </w:t>
      </w:r>
      <w:proofErr w:type="spellStart"/>
      <w:r w:rsidRPr="002F0A9A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RodRadar</w:t>
      </w:r>
      <w:proofErr w:type="spellEnd"/>
    </w:p>
    <w:p w14:paraId="42AF81E5" w14:textId="77777777" w:rsidR="006C7554" w:rsidRPr="006C7554" w:rsidRDefault="006C7554" w:rsidP="008D03CB">
      <w:pPr>
        <w:spacing w:before="240" w:after="240" w:line="240" w:lineRule="auto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revolutionerer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udgravning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en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banebrydende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teknologiplatform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omdefinerer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underjordisk detektering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undvigelse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af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underjordiske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forsyninger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Ved at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lastRenderedPageBreak/>
        <w:t>overvinde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begrænsningerne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ved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traditionel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jordradar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leverer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uovertruffen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nøjagtighed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sikkerhed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ved detektering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af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forsyningsselskaber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forskellige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dybder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hvilket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forbedrer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sikkerheden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på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byggepladsen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reducerer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omkostningerne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øger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effektiviteten.</w:t>
      </w:r>
    </w:p>
    <w:p w14:paraId="7D6F47EE" w14:textId="6217101F" w:rsidR="006C7554" w:rsidRPr="00D548BE" w:rsidRDefault="006C7554" w:rsidP="008D03CB">
      <w:pPr>
        <w:spacing w:before="240" w:after="240" w:line="240" w:lineRule="auto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blev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etableret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2013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støttes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af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industriledere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nøgleinvestorer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>herunder</w:t>
      </w:r>
      <w:proofErr w:type="spellEnd"/>
      <w:r w:rsidRPr="006C7554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Brick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&amp;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Mortar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Ventures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Mayer Group,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Dysruptek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HOLT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Ventures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>Garney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Construction.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en-US" w:eastAsia="en-GB" w:bidi="en-GB"/>
        </w:rPr>
        <w:t>Besøg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www.rodradar.com for at </w:t>
      </w:r>
      <w:proofErr w:type="spellStart"/>
      <w:r w:rsidRPr="00D548BE">
        <w:rPr>
          <w:rFonts w:ascii="Arial" w:eastAsia="Cambria" w:hAnsi="Arial" w:cs="Times New Roman"/>
          <w:sz w:val="24"/>
          <w:szCs w:val="24"/>
          <w:lang w:val="en-US" w:eastAsia="en-GB" w:bidi="en-GB"/>
        </w:rPr>
        <w:t>få</w:t>
      </w:r>
      <w:proofErr w:type="spellEnd"/>
      <w:r w:rsidRPr="00D548BE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mere at vide.</w:t>
      </w:r>
    </w:p>
    <w:p w14:paraId="6D46CAD4" w14:textId="77777777" w:rsidR="008D03CB" w:rsidRPr="00D548BE" w:rsidRDefault="008D03CB" w:rsidP="001C7753">
      <w:pPr>
        <w:spacing w:after="0" w:line="288" w:lineRule="auto"/>
        <w:rPr>
          <w:rFonts w:ascii="Arial" w:eastAsia="Cambria" w:hAnsi="Arial" w:cs="Arial"/>
          <w:b/>
          <w:bCs/>
          <w:sz w:val="24"/>
          <w:szCs w:val="24"/>
          <w:lang w:val="en-US" w:eastAsia="en-GB" w:bidi="en-GB"/>
        </w:rPr>
      </w:pPr>
    </w:p>
    <w:p w14:paraId="4C8BA1AD" w14:textId="77777777" w:rsidR="00D47C4F" w:rsidRPr="00D548BE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24"/>
          <w:szCs w:val="24"/>
          <w:lang w:val="en-US" w:eastAsia="sv-SE" w:bidi="ar-SA"/>
        </w:rPr>
      </w:pPr>
    </w:p>
    <w:p w14:paraId="254ECE6A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en-US" w:eastAsia="sv-SE" w:bidi="ar-SA"/>
        </w:rPr>
      </w:pPr>
    </w:p>
    <w:p w14:paraId="51AB05EE" w14:textId="77777777" w:rsidR="00D548BE" w:rsidRPr="002A51F9" w:rsidRDefault="00D548BE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en-US" w:eastAsia="sv-SE" w:bidi="ar-SA"/>
        </w:rPr>
      </w:pPr>
    </w:p>
    <w:p w14:paraId="1147BB2D" w14:textId="7A893CB2" w:rsidR="008D03CB" w:rsidRPr="008D03CB" w:rsidRDefault="00D47C4F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t>Yderligere oplysninger fås ved at kontakte: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Sam Ryan</w:t>
      </w:r>
      <w:r w:rsid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, </w:t>
      </w:r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Regional </w:t>
      </w:r>
      <w:proofErr w:type="spellStart"/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direktør</w:t>
      </w:r>
      <w:proofErr w:type="spellEnd"/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og</w:t>
      </w:r>
      <w:proofErr w:type="spellEnd"/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global OEM-manager, </w:t>
      </w:r>
      <w:proofErr w:type="spellStart"/>
      <w:r w:rsidR="008D03CB"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engcon</w:t>
      </w:r>
      <w:proofErr w:type="spellEnd"/>
    </w:p>
    <w:p w14:paraId="07E47582" w14:textId="77777777" w:rsidR="008D03CB" w:rsidRPr="008D03CB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sam.ryan@engcon.com</w:t>
      </w:r>
    </w:p>
    <w:p w14:paraId="627CACA1" w14:textId="77777777" w:rsidR="008D03CB" w:rsidRPr="008D03CB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+44 7702 167809</w:t>
      </w:r>
    </w:p>
    <w:p w14:paraId="63F7835D" w14:textId="77777777" w:rsidR="008D03CB" w:rsidRPr="008D03CB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660471CD" w14:textId="76A9922B" w:rsidR="008D03CB" w:rsidRPr="008D03CB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proofErr w:type="spellStart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Yuval</w:t>
      </w:r>
      <w:proofErr w:type="spellEnd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Barnea</w:t>
      </w:r>
      <w:proofErr w:type="spellEnd"/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, </w:t>
      </w:r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VP </w:t>
      </w:r>
      <w:proofErr w:type="spellStart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salg</w:t>
      </w:r>
      <w:proofErr w:type="spellEnd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og</w:t>
      </w:r>
      <w:proofErr w:type="spellEnd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marketing, </w:t>
      </w:r>
      <w:proofErr w:type="spellStart"/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RodRadar</w:t>
      </w:r>
      <w:proofErr w:type="spellEnd"/>
    </w:p>
    <w:p w14:paraId="538EAE85" w14:textId="77777777" w:rsidR="008D03CB" w:rsidRPr="008D03CB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yuvalb@rodradar.com</w:t>
      </w:r>
    </w:p>
    <w:p w14:paraId="400ED38E" w14:textId="23CA177C" w:rsidR="006E4EA9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8D03CB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+972 52 6006335</w:t>
      </w:r>
    </w:p>
    <w:p w14:paraId="7DA48AEA" w14:textId="77777777" w:rsidR="008D03CB" w:rsidRPr="00D036B6" w:rsidRDefault="008D03CB" w:rsidP="008D03CB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161925C" w14:textId="480F3069" w:rsidR="00D47C4F" w:rsidRPr="006C4743" w:rsidRDefault="00D47C4F" w:rsidP="00C16044">
      <w:pPr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 xml:space="preserve"> 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er den førende globale leverandør af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redskaber, som øger gravemaskiners effektivitet, fleksibilitet, sikkerhed og bæredygtighed. Med viden, engagement og et højt serviceniveau skaber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mere end 400 medarbejdere succes for deres kunder.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 med hovedkontor i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i Sverige og møder markedet via 14 lokale salgsselskaber og et etableret netværk af forhandlere rundt om i verden. Nettoomsætningen udgjorde cirka 1,9 milliarder SEK i 202</w:t>
      </w:r>
      <w:r w:rsidR="00826A9C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3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62B03A47" w14:textId="1A8E194E" w:rsidR="00D47C4F" w:rsidRPr="00D548BE" w:rsidRDefault="00D47C4F" w:rsidP="00D548B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Du kan finde yderligere oplysninger på </w:t>
      </w:r>
      <w:r w:rsidRPr="00C16044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sectPr w:rsidR="00D47C4F" w:rsidRPr="00D548BE" w:rsidSect="00DD20A8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E8E1" w14:textId="77777777" w:rsidR="007E6FDE" w:rsidRDefault="007E6FDE">
      <w:pPr>
        <w:spacing w:line="240" w:lineRule="auto"/>
      </w:pPr>
      <w:r>
        <w:separator/>
      </w:r>
    </w:p>
  </w:endnote>
  <w:endnote w:type="continuationSeparator" w:id="0">
    <w:p w14:paraId="29ED7B3D" w14:textId="77777777" w:rsidR="007E6FDE" w:rsidRDefault="007E6FDE">
      <w:pPr>
        <w:spacing w:line="240" w:lineRule="auto"/>
      </w:pPr>
      <w:r>
        <w:continuationSeparator/>
      </w:r>
    </w:p>
  </w:endnote>
  <w:endnote w:type="continuationNotice" w:id="1">
    <w:p w14:paraId="357F1EA9" w14:textId="77777777" w:rsidR="007E6FDE" w:rsidRDefault="007E6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9ADC" w14:textId="77777777" w:rsidR="007E6FDE" w:rsidRDefault="007E6FDE">
      <w:pPr>
        <w:spacing w:line="240" w:lineRule="auto"/>
      </w:pPr>
      <w:r>
        <w:separator/>
      </w:r>
    </w:p>
  </w:footnote>
  <w:footnote w:type="continuationSeparator" w:id="0">
    <w:p w14:paraId="256BD212" w14:textId="77777777" w:rsidR="007E6FDE" w:rsidRDefault="007E6FDE">
      <w:pPr>
        <w:spacing w:line="240" w:lineRule="auto"/>
      </w:pPr>
      <w:r>
        <w:continuationSeparator/>
      </w:r>
    </w:p>
  </w:footnote>
  <w:footnote w:type="continuationNotice" w:id="1">
    <w:p w14:paraId="64194880" w14:textId="77777777" w:rsidR="007E6FDE" w:rsidRDefault="007E6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52082"/>
    <w:rsid w:val="002658A3"/>
    <w:rsid w:val="00270024"/>
    <w:rsid w:val="002706DE"/>
    <w:rsid w:val="00274484"/>
    <w:rsid w:val="002A24E6"/>
    <w:rsid w:val="002A51F9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0A9A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B15B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4743"/>
    <w:rsid w:val="006C5D0C"/>
    <w:rsid w:val="006C7554"/>
    <w:rsid w:val="006D6343"/>
    <w:rsid w:val="006D63CC"/>
    <w:rsid w:val="006E280D"/>
    <w:rsid w:val="006E4EA9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E6FDE"/>
    <w:rsid w:val="007F5159"/>
    <w:rsid w:val="007F70EC"/>
    <w:rsid w:val="007F72F5"/>
    <w:rsid w:val="008013E7"/>
    <w:rsid w:val="00806662"/>
    <w:rsid w:val="008143DB"/>
    <w:rsid w:val="008210AB"/>
    <w:rsid w:val="00826A9C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03CB"/>
    <w:rsid w:val="008D7687"/>
    <w:rsid w:val="008E0325"/>
    <w:rsid w:val="008E35C2"/>
    <w:rsid w:val="008F1874"/>
    <w:rsid w:val="008F2172"/>
    <w:rsid w:val="00902530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0FC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9F4E00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6D"/>
    <w:rsid w:val="00A96E9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E1DE9"/>
    <w:rsid w:val="00BF0C67"/>
    <w:rsid w:val="00BF2DAE"/>
    <w:rsid w:val="00C02491"/>
    <w:rsid w:val="00C140DA"/>
    <w:rsid w:val="00C16044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036B6"/>
    <w:rsid w:val="00D07848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548BE"/>
    <w:rsid w:val="00D60C1E"/>
    <w:rsid w:val="00D709B1"/>
    <w:rsid w:val="00D76DF9"/>
    <w:rsid w:val="00D804AF"/>
    <w:rsid w:val="00D819A8"/>
    <w:rsid w:val="00D81A5A"/>
    <w:rsid w:val="00D921B1"/>
    <w:rsid w:val="00D95262"/>
    <w:rsid w:val="00DA07A9"/>
    <w:rsid w:val="00DA1F90"/>
    <w:rsid w:val="00DB36A8"/>
    <w:rsid w:val="00DC0A40"/>
    <w:rsid w:val="00DC5FC4"/>
    <w:rsid w:val="00DD20A8"/>
    <w:rsid w:val="00DD366C"/>
    <w:rsid w:val="00DE2ECF"/>
    <w:rsid w:val="00DE4DD1"/>
    <w:rsid w:val="00DE6A00"/>
    <w:rsid w:val="00E12471"/>
    <w:rsid w:val="00E16CE1"/>
    <w:rsid w:val="00E17C0C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335FB"/>
    <w:rsid w:val="00F500BD"/>
    <w:rsid w:val="00F53DC1"/>
    <w:rsid w:val="00F62938"/>
    <w:rsid w:val="00F772BE"/>
    <w:rsid w:val="00F9419B"/>
    <w:rsid w:val="00FA6B42"/>
    <w:rsid w:val="00FD57B8"/>
    <w:rsid w:val="00FE44E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22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3900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63</cp:revision>
  <cp:lastPrinted>2023-10-26T09:17:00Z</cp:lastPrinted>
  <dcterms:created xsi:type="dcterms:W3CDTF">2023-10-21T13:26:00Z</dcterms:created>
  <dcterms:modified xsi:type="dcterms:W3CDTF">2024-12-19T12:16:00Z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