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Trop longtemps les hommes ont </w:t>
      </w:r>
      <w:r w:rsidDel="00000000" w:rsidR="00000000" w:rsidRPr="00000000">
        <w:rPr>
          <w:b w:val="1"/>
          <w:rtl w:val="0"/>
        </w:rPr>
        <w:t xml:space="preserve">considérés la terre comme un simple outil productif.</w:t>
      </w:r>
      <w:r w:rsidDel="00000000" w:rsidR="00000000" w:rsidRPr="00000000">
        <w:rPr>
          <w:rtl w:val="0"/>
        </w:rPr>
        <w:t xml:space="preserve"> L’agriculture intensive et l’utilisation massive de pesticides ont créé une situation dangereuse pour notre survie. Au cours des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40 dernières années</w:t>
        </w:r>
      </w:hyperlink>
      <w:r w:rsidDel="00000000" w:rsidR="00000000" w:rsidRPr="00000000">
        <w:rPr>
          <w:rtl w:val="0"/>
        </w:rPr>
        <w:t xml:space="preserve">, la terre a perdu ⅓ de terres cultivables du à l’érosion des sols et à la pollution.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La Quatrième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révolution agricole</w:t>
        </w:r>
      </w:hyperlink>
      <w:r w:rsidDel="00000000" w:rsidR="00000000" w:rsidRPr="00000000">
        <w:rPr>
          <w:rtl w:val="0"/>
        </w:rPr>
        <w:t xml:space="preserve"> ou Digital Farming promet de mettre la technologie au service d’un monde meilleur. Un monde dans lequel l’agriculture permettra de mieux nourrir une population en croissance - nous serons presque 10 milliards d’habitants d’ici 2050 - en utilisant un savant mix de technologies et de pratiques agricoles plus respectables de l’environnement.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Grâce aux mathématiques, aux capteurs, à l’analyse des base de données et à internet, l'agriculture sera d’une précision chirurgicale et plus verte.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L’agriculture de précision est au centre de la quatrième révolution agricole, des capteurs à la pointe de la technologie permettront aux agriculteurs de détecter les anomalies dans leurs champs et d’apporter les solutions appropriés à celles ci.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L’augmentation des rendements, la mise en place de pratiques agricoles durables permettront d’envisager sereinement le futur. L’infographie ci dessous fait le point sur 5 innovations centrales à  cette révolution.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Sources 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Take A Look At How Technology Makes Smart And Sustainable Farming | https://www.forbes.com/sites/jenniferhicks/2016/12/31/take-a-look-at-how-technology-makes-smart-and-sustainble-farming/#1834a0813deb | Forbes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DRONES AND PRECISION AGRICULTURE: THE FUTURE OF FARMING | https://www.microdrones.com/en/content/drones-and-precision-agriculture-the-future-of-farming/ | Microdrones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‘thinking tractor’ and other smart farm gadgets | https://share.america.gov/a-thinking-tractor-and-other-smart-farm-gadgets/ | Shareamerica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Smart Irrigation in IoT: 12 Important Things To Know | https://dzone.com/articles/smart-irrigation-with-iot-top-12-things-to-know | DZone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Automatic milking or Robotic milking advantages and disadvantages | https://www.online-sciences.com/robotics/automatic-milking-or-robotic-milking-advantages-and-disadvantages/ | Online Sciences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Robots Are Milking Cows for Dairy, Data | https://www.vice.com/en_us/article/d73kek/robots-are-milking-cows-for-dairy-data | Vice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of Agriculture Sensors | http://www.rfwireless-world.com/Terminology/Advantages-and-uses-of-Agriculture-Sensors.html | RF Wireless World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Projections of population growth | https://en.wikipedia.org/wiki/Projections_of_population_growth | Wikipedia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Global Demand for Food Is Rising. Can We Meet It? | https://hbr.org/2016/04/global-demand-for-food-is-rising-can-we-meet-it | Harvard Business Review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Automatisierte Landwirtschaft: Roboter ersetzen Feldarbeiter | https://www.heise.de/newsticker/meldung/Die-Roboter-Gaertner-4288751.html | Heise online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Trendbegriffe der digitalen Landwirtschaft erklärt | https://digitale-landwirtschaft.com/10-kernbegriffe-digitaler-landwirtschaft/ | Digitale Landwirtschaft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Weltbevölkerung braucht Ressourcen von drei Erden | https://www.welt.de/wissenschaft/article13809375/Weltbevoelkerung-braucht-Ressourcen-von-drei-Erden.html | Welt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Fourth Agricultural Revolution | https://medium.com/replantable-magazine/the-fourth-agricultural-revolution-492a6aebdf9f | Medium﻿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Informations complémentaires 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324.00000000000006" w:lineRule="auto"/>
        <w:ind w:left="72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TradeMachines est un moteur de recherche, regroupant les offres des machines industrielles d'occasion des négociants et des maisons d'enchères, afin de donner un aperçu complet et transparent du marché.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="324.00000000000006" w:lineRule="auto"/>
        <w:ind w:left="72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Réimpression gratuite et utilisation gratuite.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="324.00000000000006" w:lineRule="auto"/>
        <w:ind w:left="72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En cas d'utilisation, veuillez nous créditer en insérant un lien vers trademachines.fr.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line="324.00000000000006" w:lineRule="auto"/>
        <w:ind w:left="72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Toutes les images utilisées sont libres de droits.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60" w:line="324.00000000000006" w:lineRule="auto"/>
        <w:ind w:left="72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Pour plus d'informations sur TradeMachines, veuillez contacter onlinemarketing@trademachines.com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heguardian.com/environment/2015/dec/02/arable-land-soil-food-security-shortage" TargetMode="External"/><Relationship Id="rId7" Type="http://schemas.openxmlformats.org/officeDocument/2006/relationships/hyperlink" Target="https://trademachines.fr/agric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