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D48FE" w14:textId="4FF4794E" w:rsidR="00461424" w:rsidRPr="005C1C3E" w:rsidRDefault="00C7034F" w:rsidP="003E5918">
      <w:pPr>
        <w:pStyle w:val="VisaDocumentname"/>
        <w:rPr>
          <w:rFonts w:cs="Segoe UI"/>
          <w:color w:val="0023A0"/>
          <w:lang w:val="fr-BE"/>
        </w:rPr>
      </w:pPr>
      <w:r w:rsidRPr="005C1C3E">
        <w:rPr>
          <w:rFonts w:cs="Segoe UI"/>
          <w:color w:val="0023A0"/>
          <w:lang w:val="fr-BE"/>
        </w:rPr>
        <w:t>Communiqué de presse</w:t>
      </w:r>
    </w:p>
    <w:p w14:paraId="29E62585" w14:textId="77777777" w:rsidR="003E5918" w:rsidRPr="005C1C3E" w:rsidRDefault="003E5918" w:rsidP="003E5918">
      <w:pPr>
        <w:pStyle w:val="VisaDocumentname"/>
        <w:rPr>
          <w:rFonts w:cs="Segoe UI"/>
          <w:color w:val="0023A0"/>
          <w:lang w:val="fr-BE"/>
        </w:rPr>
      </w:pPr>
      <w:r w:rsidRPr="003E5918">
        <w:rPr>
          <w:rFonts w:cs="Segoe UI"/>
          <w:noProof/>
          <w:color w:val="0023A0"/>
          <w:lang w:val="en-GB" w:eastAsia="en-GB"/>
        </w:rPr>
        <w:drawing>
          <wp:anchor distT="0" distB="0" distL="114300" distR="114300" simplePos="0" relativeHeight="251661312" behindDoc="0" locked="0" layoutInCell="1" allowOverlap="1" wp14:anchorId="46722022" wp14:editId="23479590">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84EF6" w14:textId="72DA250C" w:rsidR="008806D3" w:rsidRPr="006E2ED8" w:rsidRDefault="006E2ED8" w:rsidP="003D5FD5">
      <w:pPr>
        <w:pStyle w:val="VisaHeadline"/>
        <w:pBdr>
          <w:bottom w:val="single" w:sz="8" w:space="7" w:color="0023A0"/>
        </w:pBdr>
        <w:jc w:val="center"/>
        <w:rPr>
          <w:sz w:val="36"/>
          <w:szCs w:val="36"/>
          <w:lang w:val="fr-BE"/>
        </w:rPr>
      </w:pPr>
      <w:r w:rsidRPr="006E2ED8">
        <w:rPr>
          <w:sz w:val="36"/>
          <w:szCs w:val="36"/>
          <w:lang w:val="fr-BE"/>
        </w:rPr>
        <w:t xml:space="preserve">Les paiements mobiles </w:t>
      </w:r>
      <w:r w:rsidR="00073DD3">
        <w:rPr>
          <w:sz w:val="36"/>
          <w:szCs w:val="36"/>
          <w:lang w:val="fr-BE"/>
        </w:rPr>
        <w:t>progressent</w:t>
      </w:r>
      <w:r w:rsidRPr="006E2ED8">
        <w:rPr>
          <w:sz w:val="36"/>
          <w:szCs w:val="36"/>
          <w:lang w:val="fr-BE"/>
        </w:rPr>
        <w:t xml:space="preserve"> au</w:t>
      </w:r>
      <w:r w:rsidR="008806D3" w:rsidRPr="006E2ED8">
        <w:rPr>
          <w:sz w:val="36"/>
          <w:szCs w:val="36"/>
          <w:lang w:val="fr-BE"/>
        </w:rPr>
        <w:t xml:space="preserve"> </w:t>
      </w:r>
      <w:r w:rsidRPr="006E2ED8">
        <w:rPr>
          <w:sz w:val="36"/>
          <w:szCs w:val="36"/>
          <w:lang w:val="fr-BE"/>
        </w:rPr>
        <w:t>Luxembourg</w:t>
      </w:r>
    </w:p>
    <w:p w14:paraId="7D3A32B5" w14:textId="688F3D5C" w:rsidR="008169C3" w:rsidRPr="006E2ED8" w:rsidRDefault="00A72B8A" w:rsidP="003D5FD5">
      <w:pPr>
        <w:pStyle w:val="VisaHeadline"/>
        <w:pBdr>
          <w:bottom w:val="single" w:sz="8" w:space="7" w:color="0023A0"/>
        </w:pBdr>
        <w:jc w:val="center"/>
        <w:rPr>
          <w:i/>
          <w:sz w:val="28"/>
          <w:szCs w:val="36"/>
          <w:lang w:val="fr-BE"/>
        </w:rPr>
      </w:pPr>
      <w:r>
        <w:rPr>
          <w:i/>
          <w:sz w:val="28"/>
          <w:szCs w:val="36"/>
          <w:lang w:val="fr-BE"/>
        </w:rPr>
        <w:t>Les trois quarts</w:t>
      </w:r>
      <w:r w:rsidR="00FE5C0E" w:rsidRPr="006E2ED8">
        <w:rPr>
          <w:i/>
          <w:sz w:val="28"/>
          <w:szCs w:val="36"/>
          <w:lang w:val="fr-BE"/>
        </w:rPr>
        <w:t xml:space="preserve"> </w:t>
      </w:r>
      <w:r w:rsidR="006E2ED8" w:rsidRPr="006E2ED8">
        <w:rPr>
          <w:i/>
          <w:sz w:val="28"/>
          <w:szCs w:val="36"/>
          <w:lang w:val="fr-BE"/>
        </w:rPr>
        <w:t>des Luxembourgeois utilisent leur</w:t>
      </w:r>
      <w:r w:rsidR="008806D3" w:rsidRPr="006E2ED8">
        <w:rPr>
          <w:i/>
          <w:sz w:val="28"/>
          <w:szCs w:val="36"/>
          <w:lang w:val="fr-BE"/>
        </w:rPr>
        <w:t xml:space="preserve"> smartphone</w:t>
      </w:r>
      <w:r w:rsidR="00F84D27">
        <w:rPr>
          <w:i/>
          <w:sz w:val="28"/>
          <w:szCs w:val="36"/>
          <w:lang w:val="fr-BE"/>
        </w:rPr>
        <w:t xml:space="preserve"> pour les </w:t>
      </w:r>
      <w:r w:rsidR="006E2ED8" w:rsidRPr="006E2ED8">
        <w:rPr>
          <w:i/>
          <w:sz w:val="28"/>
          <w:szCs w:val="36"/>
          <w:lang w:val="fr-BE"/>
        </w:rPr>
        <w:t>applications bancaires et l</w:t>
      </w:r>
      <w:r w:rsidR="006E2ED8">
        <w:rPr>
          <w:i/>
          <w:sz w:val="28"/>
          <w:szCs w:val="36"/>
          <w:lang w:val="fr-BE"/>
        </w:rPr>
        <w:t>e</w:t>
      </w:r>
      <w:r w:rsidR="006E2ED8" w:rsidRPr="006E2ED8">
        <w:rPr>
          <w:i/>
          <w:sz w:val="28"/>
          <w:szCs w:val="36"/>
          <w:lang w:val="fr-BE"/>
        </w:rPr>
        <w:t>s paiements quotidiens</w:t>
      </w:r>
      <w:r w:rsidR="008806D3" w:rsidRPr="006E2ED8">
        <w:rPr>
          <w:i/>
          <w:sz w:val="28"/>
          <w:szCs w:val="36"/>
          <w:lang w:val="fr-BE"/>
        </w:rPr>
        <w:t xml:space="preserve"> </w:t>
      </w:r>
    </w:p>
    <w:p w14:paraId="3CB85053" w14:textId="77777777" w:rsidR="00724888" w:rsidRPr="006E2ED8" w:rsidRDefault="004C3110" w:rsidP="004C3110">
      <w:pPr>
        <w:spacing w:after="0" w:line="360" w:lineRule="auto"/>
        <w:rPr>
          <w:rFonts w:ascii="Arial" w:hAnsi="Arial" w:cs="Arial"/>
          <w:bCs/>
          <w:iCs/>
          <w:sz w:val="24"/>
          <w:szCs w:val="24"/>
          <w:lang w:val="fr-BE"/>
        </w:rPr>
      </w:pPr>
      <w:r w:rsidRPr="006E2ED8">
        <w:rPr>
          <w:rFonts w:ascii="Arial" w:hAnsi="Arial" w:cs="Arial"/>
          <w:bCs/>
          <w:iCs/>
          <w:sz w:val="24"/>
          <w:szCs w:val="24"/>
          <w:lang w:val="fr-BE"/>
        </w:rPr>
        <w:t xml:space="preserve"> </w:t>
      </w:r>
    </w:p>
    <w:p w14:paraId="7C9FF151" w14:textId="47FA675C" w:rsidR="005C1C3E" w:rsidRPr="00367FA0" w:rsidRDefault="005C1C3E" w:rsidP="005C1C3E">
      <w:pPr>
        <w:pStyle w:val="ListParagraph"/>
        <w:numPr>
          <w:ilvl w:val="0"/>
          <w:numId w:val="4"/>
        </w:numPr>
        <w:spacing w:line="240" w:lineRule="auto"/>
        <w:ind w:left="1418" w:hanging="567"/>
        <w:rPr>
          <w:rFonts w:ascii="Arial" w:hAnsi="Arial" w:cs="Arial"/>
          <w:bCs/>
          <w:iCs/>
          <w:sz w:val="24"/>
          <w:szCs w:val="24"/>
          <w:lang w:val="fr-BE"/>
        </w:rPr>
      </w:pPr>
      <w:r w:rsidRPr="00367FA0">
        <w:rPr>
          <w:rFonts w:ascii="Arial" w:hAnsi="Arial" w:cs="Arial"/>
          <w:bCs/>
          <w:iCs/>
          <w:sz w:val="24"/>
          <w:szCs w:val="24"/>
          <w:lang w:val="fr-BE"/>
        </w:rPr>
        <w:t xml:space="preserve">La </w:t>
      </w:r>
      <w:r w:rsidRPr="00367FA0">
        <w:rPr>
          <w:rFonts w:ascii="Arial" w:hAnsi="Arial" w:cs="Arial"/>
          <w:bCs/>
          <w:i/>
          <w:iCs/>
          <w:sz w:val="24"/>
          <w:szCs w:val="24"/>
          <w:lang w:val="fr-BE"/>
        </w:rPr>
        <w:t xml:space="preserve">Digital </w:t>
      </w:r>
      <w:proofErr w:type="spellStart"/>
      <w:r w:rsidRPr="00367FA0">
        <w:rPr>
          <w:rFonts w:ascii="Arial" w:hAnsi="Arial" w:cs="Arial"/>
          <w:bCs/>
          <w:i/>
          <w:iCs/>
          <w:sz w:val="24"/>
          <w:szCs w:val="24"/>
          <w:lang w:val="fr-BE"/>
        </w:rPr>
        <w:t>Payments</w:t>
      </w:r>
      <w:proofErr w:type="spellEnd"/>
      <w:r w:rsidRPr="00367FA0">
        <w:rPr>
          <w:rFonts w:ascii="Arial" w:hAnsi="Arial" w:cs="Arial"/>
          <w:bCs/>
          <w:i/>
          <w:iCs/>
          <w:sz w:val="24"/>
          <w:szCs w:val="24"/>
          <w:lang w:val="fr-BE"/>
        </w:rPr>
        <w:t xml:space="preserve"> </w:t>
      </w:r>
      <w:proofErr w:type="spellStart"/>
      <w:r w:rsidRPr="00367FA0">
        <w:rPr>
          <w:rFonts w:ascii="Arial" w:hAnsi="Arial" w:cs="Arial"/>
          <w:bCs/>
          <w:i/>
          <w:iCs/>
          <w:sz w:val="24"/>
          <w:szCs w:val="24"/>
          <w:lang w:val="fr-BE"/>
        </w:rPr>
        <w:t>Study</w:t>
      </w:r>
      <w:proofErr w:type="spellEnd"/>
      <w:r w:rsidRPr="00367FA0">
        <w:rPr>
          <w:rFonts w:ascii="Arial" w:hAnsi="Arial" w:cs="Arial"/>
          <w:bCs/>
          <w:iCs/>
          <w:sz w:val="24"/>
          <w:szCs w:val="24"/>
          <w:lang w:val="fr-BE"/>
        </w:rPr>
        <w:t xml:space="preserve"> annuelle de Visa révèle que les services bancaires mobiles font désormais partie des habitudes de </w:t>
      </w:r>
      <w:r w:rsidRPr="005C1C3E">
        <w:rPr>
          <w:rFonts w:ascii="Arial" w:hAnsi="Arial" w:cs="Arial"/>
          <w:bCs/>
          <w:iCs/>
          <w:sz w:val="24"/>
          <w:szCs w:val="24"/>
          <w:lang w:val="fr-BE"/>
        </w:rPr>
        <w:t>74%</w:t>
      </w:r>
      <w:r w:rsidRPr="00367FA0">
        <w:rPr>
          <w:rFonts w:ascii="Arial" w:hAnsi="Arial" w:cs="Arial"/>
          <w:bCs/>
          <w:iCs/>
          <w:sz w:val="24"/>
          <w:szCs w:val="24"/>
          <w:lang w:val="fr-BE"/>
        </w:rPr>
        <w:t xml:space="preserve"> des</w:t>
      </w:r>
      <w:r>
        <w:rPr>
          <w:rFonts w:ascii="Arial" w:hAnsi="Arial" w:cs="Arial"/>
          <w:bCs/>
          <w:iCs/>
          <w:sz w:val="24"/>
          <w:szCs w:val="24"/>
          <w:lang w:val="fr-BE"/>
        </w:rPr>
        <w:t xml:space="preserve"> Luxembourgeois</w:t>
      </w:r>
      <w:r w:rsidRPr="00367FA0">
        <w:rPr>
          <w:rFonts w:ascii="Arial" w:hAnsi="Arial" w:cs="Arial"/>
          <w:bCs/>
          <w:iCs/>
          <w:sz w:val="24"/>
          <w:szCs w:val="24"/>
          <w:lang w:val="fr-BE"/>
        </w:rPr>
        <w:t>.</w:t>
      </w:r>
    </w:p>
    <w:p w14:paraId="1EF9AC82" w14:textId="26951883" w:rsidR="005C1C3E" w:rsidRDefault="00A72B8A" w:rsidP="005C1C3E">
      <w:pPr>
        <w:pStyle w:val="ListParagraph"/>
        <w:numPr>
          <w:ilvl w:val="0"/>
          <w:numId w:val="4"/>
        </w:numPr>
        <w:spacing w:line="240" w:lineRule="auto"/>
        <w:ind w:left="1418" w:hanging="567"/>
        <w:rPr>
          <w:rFonts w:ascii="Arial" w:hAnsi="Arial" w:cs="Arial"/>
          <w:bCs/>
          <w:iCs/>
          <w:sz w:val="24"/>
          <w:szCs w:val="24"/>
          <w:lang w:val="fr-BE"/>
        </w:rPr>
      </w:pPr>
      <w:r>
        <w:rPr>
          <w:rFonts w:ascii="Arial" w:hAnsi="Arial" w:cs="Arial"/>
          <w:bCs/>
          <w:iCs/>
          <w:sz w:val="24"/>
          <w:szCs w:val="24"/>
          <w:lang w:val="fr-BE"/>
        </w:rPr>
        <w:t>Les appareils</w:t>
      </w:r>
      <w:r w:rsidR="005C1C3E" w:rsidRPr="00367FA0">
        <w:rPr>
          <w:rFonts w:ascii="Arial" w:hAnsi="Arial" w:cs="Arial"/>
          <w:bCs/>
          <w:iCs/>
          <w:sz w:val="24"/>
          <w:szCs w:val="24"/>
          <w:lang w:val="fr-BE"/>
        </w:rPr>
        <w:t xml:space="preserve"> mobile</w:t>
      </w:r>
      <w:r>
        <w:rPr>
          <w:rFonts w:ascii="Arial" w:hAnsi="Arial" w:cs="Arial"/>
          <w:bCs/>
          <w:iCs/>
          <w:sz w:val="24"/>
          <w:szCs w:val="24"/>
          <w:lang w:val="fr-BE"/>
        </w:rPr>
        <w:t>s sont de plus en plus utilisés po</w:t>
      </w:r>
      <w:r w:rsidR="00073DD3">
        <w:rPr>
          <w:rFonts w:ascii="Arial" w:hAnsi="Arial" w:cs="Arial"/>
          <w:bCs/>
          <w:iCs/>
          <w:sz w:val="24"/>
          <w:szCs w:val="24"/>
          <w:lang w:val="fr-BE"/>
        </w:rPr>
        <w:t>ur</w:t>
      </w:r>
      <w:r w:rsidR="005C1C3E" w:rsidRPr="00367FA0">
        <w:rPr>
          <w:rFonts w:ascii="Arial" w:hAnsi="Arial" w:cs="Arial"/>
          <w:bCs/>
          <w:iCs/>
          <w:sz w:val="24"/>
          <w:szCs w:val="24"/>
          <w:lang w:val="fr-BE"/>
        </w:rPr>
        <w:t xml:space="preserve"> effectue</w:t>
      </w:r>
      <w:r w:rsidR="00073DD3">
        <w:rPr>
          <w:rFonts w:ascii="Arial" w:hAnsi="Arial" w:cs="Arial"/>
          <w:bCs/>
          <w:iCs/>
          <w:sz w:val="24"/>
          <w:szCs w:val="24"/>
          <w:lang w:val="fr-BE"/>
        </w:rPr>
        <w:t>r</w:t>
      </w:r>
      <w:r w:rsidR="005C1C3E" w:rsidRPr="00367FA0">
        <w:rPr>
          <w:rFonts w:ascii="Arial" w:hAnsi="Arial" w:cs="Arial"/>
          <w:bCs/>
          <w:iCs/>
          <w:sz w:val="24"/>
          <w:szCs w:val="24"/>
          <w:lang w:val="fr-BE"/>
        </w:rPr>
        <w:t xml:space="preserve"> des opérations bancaires, </w:t>
      </w:r>
      <w:r w:rsidR="00073DD3" w:rsidRPr="00367FA0">
        <w:rPr>
          <w:rFonts w:ascii="Arial" w:hAnsi="Arial" w:cs="Arial"/>
          <w:bCs/>
          <w:iCs/>
          <w:sz w:val="24"/>
          <w:szCs w:val="24"/>
          <w:lang w:val="fr-BE"/>
        </w:rPr>
        <w:t>transfére</w:t>
      </w:r>
      <w:r w:rsidR="00073DD3">
        <w:rPr>
          <w:rFonts w:ascii="Arial" w:hAnsi="Arial" w:cs="Arial"/>
          <w:bCs/>
          <w:iCs/>
          <w:sz w:val="24"/>
          <w:szCs w:val="24"/>
          <w:lang w:val="fr-BE"/>
        </w:rPr>
        <w:t xml:space="preserve">r de l'argent, </w:t>
      </w:r>
      <w:r w:rsidR="005C1C3E" w:rsidRPr="00367FA0">
        <w:rPr>
          <w:rFonts w:ascii="Arial" w:hAnsi="Arial" w:cs="Arial"/>
          <w:bCs/>
          <w:iCs/>
          <w:sz w:val="24"/>
          <w:szCs w:val="24"/>
          <w:lang w:val="fr-BE"/>
        </w:rPr>
        <w:t>consulte</w:t>
      </w:r>
      <w:r w:rsidR="00073DD3">
        <w:rPr>
          <w:rFonts w:ascii="Arial" w:hAnsi="Arial" w:cs="Arial"/>
          <w:bCs/>
          <w:iCs/>
          <w:sz w:val="24"/>
          <w:szCs w:val="24"/>
          <w:lang w:val="fr-BE"/>
        </w:rPr>
        <w:t>r</w:t>
      </w:r>
      <w:r w:rsidR="005C1C3E" w:rsidRPr="00367FA0">
        <w:rPr>
          <w:rFonts w:ascii="Arial" w:hAnsi="Arial" w:cs="Arial"/>
          <w:bCs/>
          <w:iCs/>
          <w:sz w:val="24"/>
          <w:szCs w:val="24"/>
          <w:lang w:val="fr-BE"/>
        </w:rPr>
        <w:t xml:space="preserve"> </w:t>
      </w:r>
      <w:r w:rsidR="00073DD3">
        <w:rPr>
          <w:rFonts w:ascii="Arial" w:hAnsi="Arial" w:cs="Arial"/>
          <w:bCs/>
          <w:iCs/>
          <w:sz w:val="24"/>
          <w:szCs w:val="24"/>
          <w:lang w:val="fr-BE"/>
        </w:rPr>
        <w:t>un</w:t>
      </w:r>
      <w:r w:rsidR="005C1C3E" w:rsidRPr="00367FA0">
        <w:rPr>
          <w:rFonts w:ascii="Arial" w:hAnsi="Arial" w:cs="Arial"/>
          <w:bCs/>
          <w:iCs/>
          <w:sz w:val="24"/>
          <w:szCs w:val="24"/>
          <w:lang w:val="fr-BE"/>
        </w:rPr>
        <w:t xml:space="preserve"> solde bancaire sur smartphone</w:t>
      </w:r>
      <w:r w:rsidR="00073DD3">
        <w:rPr>
          <w:rFonts w:ascii="Arial" w:hAnsi="Arial" w:cs="Arial"/>
          <w:bCs/>
          <w:iCs/>
          <w:sz w:val="24"/>
          <w:szCs w:val="24"/>
          <w:lang w:val="fr-BE"/>
        </w:rPr>
        <w:t> ; mais aussi pour régler des factures et effectuer des achats.</w:t>
      </w:r>
    </w:p>
    <w:p w14:paraId="6B5BC945" w14:textId="51CD92D2" w:rsidR="005C1C3E" w:rsidRPr="00073DD3" w:rsidRDefault="00073DD3" w:rsidP="0027379E">
      <w:pPr>
        <w:pStyle w:val="ListParagraph"/>
        <w:numPr>
          <w:ilvl w:val="0"/>
          <w:numId w:val="4"/>
        </w:numPr>
        <w:spacing w:line="240" w:lineRule="auto"/>
        <w:ind w:left="1418" w:hanging="567"/>
        <w:rPr>
          <w:rFonts w:ascii="Arial" w:hAnsi="Arial" w:cs="Arial"/>
          <w:bCs/>
          <w:iCs/>
          <w:sz w:val="24"/>
          <w:szCs w:val="24"/>
          <w:lang w:val="fr-BE"/>
        </w:rPr>
      </w:pPr>
      <w:r w:rsidRPr="00073DD3">
        <w:rPr>
          <w:rFonts w:ascii="Arial" w:hAnsi="Arial" w:cs="Arial"/>
          <w:bCs/>
          <w:iCs/>
          <w:sz w:val="24"/>
          <w:szCs w:val="24"/>
          <w:lang w:val="fr-BE"/>
        </w:rPr>
        <w:t xml:space="preserve">79% des Luxembourgeois estiment qu’ils effectueront plus de paiements mobiles d’ici 3 ans. </w:t>
      </w:r>
      <w:r w:rsidR="005C1C3E" w:rsidRPr="00073DD3">
        <w:rPr>
          <w:rFonts w:ascii="Arial" w:hAnsi="Arial" w:cs="Arial"/>
          <w:bCs/>
          <w:iCs/>
          <w:sz w:val="24"/>
          <w:szCs w:val="24"/>
          <w:lang w:val="fr-BE"/>
        </w:rPr>
        <w:t>Les consommateurs ont plus confiance qu’avant dans la sécurité des paiements mobiles.</w:t>
      </w:r>
    </w:p>
    <w:p w14:paraId="3B45584C" w14:textId="77777777" w:rsidR="005C1C3E" w:rsidRPr="00367FA0" w:rsidRDefault="005C1C3E" w:rsidP="005352F4">
      <w:pPr>
        <w:spacing w:after="0" w:line="360" w:lineRule="auto"/>
        <w:rPr>
          <w:rFonts w:ascii="Arial" w:hAnsi="Arial" w:cs="Arial"/>
          <w:b/>
          <w:sz w:val="24"/>
          <w:szCs w:val="24"/>
          <w:lang w:val="fr-BE"/>
        </w:rPr>
      </w:pPr>
    </w:p>
    <w:p w14:paraId="6E593BBD" w14:textId="184DA049" w:rsidR="005C1C3E" w:rsidRDefault="008F1C74" w:rsidP="005C1C3E">
      <w:pPr>
        <w:spacing w:line="360" w:lineRule="auto"/>
        <w:rPr>
          <w:rFonts w:ascii="Arial" w:hAnsi="Arial" w:cs="Arial"/>
          <w:sz w:val="24"/>
          <w:szCs w:val="24"/>
          <w:lang w:val="fr-BE"/>
        </w:rPr>
      </w:pPr>
      <w:r>
        <w:rPr>
          <w:rFonts w:ascii="Arial" w:hAnsi="Arial" w:cs="Arial"/>
          <w:b/>
          <w:sz w:val="24"/>
          <w:szCs w:val="24"/>
          <w:lang w:val="fr-BE"/>
        </w:rPr>
        <w:t>Bruxelles, le 4 octobre</w:t>
      </w:r>
      <w:r w:rsidR="005C1C3E" w:rsidRPr="00367FA0">
        <w:rPr>
          <w:rFonts w:ascii="Arial" w:hAnsi="Arial" w:cs="Arial"/>
          <w:b/>
          <w:sz w:val="24"/>
          <w:szCs w:val="24"/>
          <w:lang w:val="fr-BE"/>
        </w:rPr>
        <w:t xml:space="preserve"> 2017 – </w:t>
      </w:r>
      <w:r w:rsidR="005C1C3E" w:rsidRPr="00367FA0">
        <w:rPr>
          <w:rFonts w:ascii="Arial" w:hAnsi="Arial" w:cs="Arial"/>
          <w:sz w:val="24"/>
          <w:szCs w:val="24"/>
          <w:lang w:val="fr-BE"/>
        </w:rPr>
        <w:t xml:space="preserve">VISA (NYSE : V) a dévoilé aujourd'hui les conclusions de sa </w:t>
      </w:r>
      <w:r w:rsidR="005C1C3E" w:rsidRPr="00367FA0">
        <w:rPr>
          <w:rFonts w:ascii="Arial" w:hAnsi="Arial" w:cs="Arial"/>
          <w:i/>
          <w:sz w:val="24"/>
          <w:szCs w:val="24"/>
          <w:lang w:val="fr-BE"/>
        </w:rPr>
        <w:t xml:space="preserve">Digital </w:t>
      </w:r>
      <w:proofErr w:type="spellStart"/>
      <w:r w:rsidR="005C1C3E" w:rsidRPr="00367FA0">
        <w:rPr>
          <w:rFonts w:ascii="Arial" w:hAnsi="Arial" w:cs="Arial"/>
          <w:i/>
          <w:sz w:val="24"/>
          <w:szCs w:val="24"/>
          <w:lang w:val="fr-BE"/>
        </w:rPr>
        <w:t>Payments</w:t>
      </w:r>
      <w:proofErr w:type="spellEnd"/>
      <w:r w:rsidR="005C1C3E" w:rsidRPr="00367FA0">
        <w:rPr>
          <w:rFonts w:ascii="Arial" w:hAnsi="Arial" w:cs="Arial"/>
          <w:i/>
          <w:sz w:val="24"/>
          <w:szCs w:val="24"/>
          <w:lang w:val="fr-BE"/>
        </w:rPr>
        <w:t xml:space="preserve"> </w:t>
      </w:r>
      <w:proofErr w:type="spellStart"/>
      <w:r w:rsidR="005C1C3E" w:rsidRPr="00367FA0">
        <w:rPr>
          <w:rFonts w:ascii="Arial" w:hAnsi="Arial" w:cs="Arial"/>
          <w:i/>
          <w:sz w:val="24"/>
          <w:szCs w:val="24"/>
          <w:lang w:val="fr-BE"/>
        </w:rPr>
        <w:t>Study</w:t>
      </w:r>
      <w:proofErr w:type="spellEnd"/>
      <w:r w:rsidR="005C1C3E" w:rsidRPr="00367FA0">
        <w:rPr>
          <w:rFonts w:ascii="Arial" w:hAnsi="Arial" w:cs="Arial"/>
          <w:sz w:val="24"/>
          <w:szCs w:val="24"/>
          <w:lang w:val="fr-BE"/>
        </w:rPr>
        <w:t xml:space="preserve"> annuelle</w:t>
      </w:r>
      <w:r w:rsidR="005C1C3E" w:rsidRPr="00367FA0">
        <w:rPr>
          <w:rStyle w:val="EndnoteReference"/>
          <w:rFonts w:ascii="Arial" w:hAnsi="Arial" w:cs="Arial"/>
          <w:bCs/>
          <w:iCs/>
          <w:sz w:val="24"/>
          <w:szCs w:val="24"/>
          <w:lang w:val="fr-BE"/>
        </w:rPr>
        <w:endnoteReference w:id="1"/>
      </w:r>
      <w:r w:rsidR="005C1C3E" w:rsidRPr="00367FA0">
        <w:rPr>
          <w:rFonts w:ascii="Arial" w:hAnsi="Arial" w:cs="Arial"/>
          <w:bCs/>
          <w:iCs/>
          <w:sz w:val="24"/>
          <w:szCs w:val="24"/>
          <w:lang w:val="fr-BE"/>
        </w:rPr>
        <w:t xml:space="preserve">, qui analyse le comportement du consommateur en matière de paiements numériques : des paiements sans contact au shopping en ligne, en passant par l’attitude vis-à-vis de la vie privée et de la sécurité. </w:t>
      </w:r>
      <w:r w:rsidR="005C1C3E" w:rsidRPr="00367FA0">
        <w:rPr>
          <w:rFonts w:ascii="Arial" w:hAnsi="Arial" w:cs="Arial"/>
          <w:sz w:val="24"/>
          <w:szCs w:val="24"/>
          <w:lang w:val="fr-BE"/>
        </w:rPr>
        <w:t xml:space="preserve">L’utilisation d’outils mobiles (smartphones, tablettes) pour gérer son argent, effectuer des opérations bancaires et faire des paiements a plus de succès que jamais : </w:t>
      </w:r>
      <w:r w:rsidR="00373A88" w:rsidRPr="00373A88">
        <w:rPr>
          <w:rFonts w:ascii="Arial" w:hAnsi="Arial" w:cs="Arial"/>
          <w:sz w:val="24"/>
          <w:szCs w:val="24"/>
          <w:lang w:val="fr-BE"/>
        </w:rPr>
        <w:t>74</w:t>
      </w:r>
      <w:r w:rsidR="005C1C3E" w:rsidRPr="00373A88">
        <w:rPr>
          <w:rFonts w:ascii="Arial" w:hAnsi="Arial" w:cs="Arial"/>
          <w:sz w:val="24"/>
          <w:szCs w:val="24"/>
          <w:lang w:val="fr-BE"/>
        </w:rPr>
        <w:t>%</w:t>
      </w:r>
      <w:r w:rsidR="005C1C3E" w:rsidRPr="00367FA0">
        <w:rPr>
          <w:rFonts w:ascii="Arial" w:hAnsi="Arial" w:cs="Arial"/>
          <w:sz w:val="24"/>
          <w:szCs w:val="24"/>
          <w:lang w:val="fr-BE"/>
        </w:rPr>
        <w:t xml:space="preserve"> des </w:t>
      </w:r>
      <w:r w:rsidR="005C1C3E">
        <w:rPr>
          <w:rFonts w:ascii="Arial" w:hAnsi="Arial" w:cs="Arial"/>
          <w:sz w:val="24"/>
          <w:szCs w:val="24"/>
          <w:lang w:val="fr-BE"/>
        </w:rPr>
        <w:t>Luxembourgeois</w:t>
      </w:r>
      <w:r w:rsidR="005C1C3E" w:rsidRPr="00367FA0">
        <w:rPr>
          <w:rFonts w:ascii="Arial" w:hAnsi="Arial" w:cs="Arial"/>
          <w:sz w:val="24"/>
          <w:szCs w:val="24"/>
          <w:lang w:val="fr-BE"/>
        </w:rPr>
        <w:t xml:space="preserve"> utilisent leur appareil mobile pour suivre l'état de leurs finances</w:t>
      </w:r>
      <w:r w:rsidR="00373A88">
        <w:rPr>
          <w:rFonts w:ascii="Arial" w:hAnsi="Arial" w:cs="Arial"/>
          <w:sz w:val="24"/>
          <w:szCs w:val="24"/>
          <w:lang w:val="fr-BE"/>
        </w:rPr>
        <w:t>, ou pour</w:t>
      </w:r>
      <w:r w:rsidR="005C1C3E" w:rsidRPr="00367FA0">
        <w:rPr>
          <w:rFonts w:ascii="Arial" w:hAnsi="Arial" w:cs="Arial"/>
          <w:sz w:val="24"/>
          <w:szCs w:val="24"/>
          <w:lang w:val="fr-BE"/>
        </w:rPr>
        <w:t xml:space="preserve"> effectuer des paiements quotidiens tels que régler des factures</w:t>
      </w:r>
      <w:r w:rsidR="00373A88">
        <w:rPr>
          <w:rFonts w:ascii="Arial" w:hAnsi="Arial" w:cs="Arial"/>
          <w:sz w:val="24"/>
          <w:szCs w:val="24"/>
          <w:lang w:val="fr-BE"/>
        </w:rPr>
        <w:t xml:space="preserve"> (56%)</w:t>
      </w:r>
      <w:r w:rsidR="005C1C3E" w:rsidRPr="00367FA0">
        <w:rPr>
          <w:rFonts w:ascii="Arial" w:hAnsi="Arial" w:cs="Arial"/>
          <w:sz w:val="24"/>
          <w:szCs w:val="24"/>
          <w:lang w:val="fr-BE"/>
        </w:rPr>
        <w:t xml:space="preserve">, </w:t>
      </w:r>
      <w:r w:rsidR="00373A88">
        <w:rPr>
          <w:rFonts w:ascii="Arial" w:hAnsi="Arial" w:cs="Arial"/>
          <w:sz w:val="24"/>
          <w:szCs w:val="24"/>
          <w:lang w:val="fr-BE"/>
        </w:rPr>
        <w:t>effectuer des achats en ligne (58%)</w:t>
      </w:r>
      <w:r w:rsidR="005C1C3E" w:rsidRPr="00367FA0">
        <w:rPr>
          <w:rFonts w:ascii="Arial" w:hAnsi="Arial" w:cs="Arial"/>
          <w:sz w:val="24"/>
          <w:szCs w:val="24"/>
          <w:lang w:val="fr-BE"/>
        </w:rPr>
        <w:t xml:space="preserve">. </w:t>
      </w:r>
    </w:p>
    <w:p w14:paraId="2CD1524D" w14:textId="77777777" w:rsidR="00373A88" w:rsidRPr="00367FA0" w:rsidRDefault="00373A88" w:rsidP="005352F4">
      <w:pPr>
        <w:spacing w:after="0" w:line="360" w:lineRule="auto"/>
        <w:rPr>
          <w:rFonts w:ascii="Arial" w:hAnsi="Arial" w:cs="Arial"/>
          <w:bCs/>
          <w:iCs/>
          <w:sz w:val="24"/>
          <w:szCs w:val="24"/>
          <w:lang w:val="fr-BE"/>
        </w:rPr>
      </w:pPr>
    </w:p>
    <w:p w14:paraId="7055C395" w14:textId="60017A75" w:rsidR="005C1C3E" w:rsidRPr="00367FA0" w:rsidRDefault="00073DD3" w:rsidP="005C1C3E">
      <w:pPr>
        <w:spacing w:line="360" w:lineRule="auto"/>
        <w:rPr>
          <w:rFonts w:ascii="Arial" w:hAnsi="Arial" w:cs="Arial"/>
          <w:b/>
          <w:bCs/>
          <w:iCs/>
          <w:sz w:val="24"/>
          <w:szCs w:val="24"/>
          <w:lang w:val="fr-BE"/>
        </w:rPr>
      </w:pPr>
      <w:r>
        <w:rPr>
          <w:rFonts w:ascii="Arial" w:hAnsi="Arial" w:cs="Arial"/>
          <w:b/>
          <w:bCs/>
          <w:iCs/>
          <w:sz w:val="24"/>
          <w:szCs w:val="24"/>
          <w:lang w:val="fr-BE"/>
        </w:rPr>
        <w:t xml:space="preserve">RAPIDE </w:t>
      </w:r>
      <w:r w:rsidR="005C1C3E" w:rsidRPr="00367FA0">
        <w:rPr>
          <w:rFonts w:ascii="Arial" w:hAnsi="Arial" w:cs="Arial"/>
          <w:b/>
          <w:bCs/>
          <w:iCs/>
          <w:sz w:val="24"/>
          <w:szCs w:val="24"/>
          <w:lang w:val="fr-BE"/>
        </w:rPr>
        <w:t xml:space="preserve">ADOPTION DE L’ARGENT MOBILE </w:t>
      </w:r>
    </w:p>
    <w:p w14:paraId="253D2A22" w14:textId="77777777" w:rsidR="005C1C3E" w:rsidRPr="00367FA0" w:rsidRDefault="005C1C3E" w:rsidP="005C1C3E">
      <w:pPr>
        <w:spacing w:line="360" w:lineRule="auto"/>
        <w:rPr>
          <w:rFonts w:ascii="Arial" w:hAnsi="Arial" w:cs="Arial"/>
          <w:bCs/>
          <w:iCs/>
          <w:sz w:val="24"/>
          <w:szCs w:val="24"/>
          <w:lang w:val="fr-BE"/>
        </w:rPr>
      </w:pPr>
      <w:r w:rsidRPr="00367FA0">
        <w:rPr>
          <w:rFonts w:ascii="Arial" w:hAnsi="Arial" w:cs="Arial"/>
          <w:bCs/>
          <w:iCs/>
          <w:sz w:val="24"/>
          <w:szCs w:val="24"/>
          <w:lang w:val="fr-BE"/>
        </w:rPr>
        <w:t>La multiplication des options de paiement numérique sur des appareils mobiles incite les consommateurs à trouver une solution d’argent mobile</w:t>
      </w:r>
      <w:r w:rsidRPr="00367FA0">
        <w:rPr>
          <w:rStyle w:val="EndnoteReference"/>
          <w:rFonts w:ascii="Arial" w:hAnsi="Arial" w:cs="Arial"/>
          <w:bCs/>
          <w:iCs/>
          <w:sz w:val="24"/>
          <w:szCs w:val="24"/>
          <w:lang w:val="fr-BE"/>
        </w:rPr>
        <w:endnoteReference w:id="2"/>
      </w:r>
      <w:r w:rsidRPr="00367FA0">
        <w:rPr>
          <w:rFonts w:ascii="Arial" w:hAnsi="Arial" w:cs="Arial"/>
          <w:bCs/>
          <w:iCs/>
          <w:sz w:val="24"/>
          <w:szCs w:val="24"/>
          <w:lang w:val="fr-BE"/>
        </w:rPr>
        <w:t xml:space="preserve"> adaptée à leur mode de vie. L’étude de cette année révèle que :</w:t>
      </w:r>
    </w:p>
    <w:p w14:paraId="36862FB2" w14:textId="750AD693" w:rsidR="005C1C3E" w:rsidRPr="00367FA0" w:rsidRDefault="005C1C3E" w:rsidP="005C1C3E">
      <w:pPr>
        <w:pStyle w:val="ListParagraph"/>
        <w:numPr>
          <w:ilvl w:val="0"/>
          <w:numId w:val="12"/>
        </w:numPr>
        <w:spacing w:after="0" w:line="360" w:lineRule="auto"/>
        <w:ind w:left="714" w:hanging="357"/>
        <w:rPr>
          <w:rFonts w:ascii="Arial" w:hAnsi="Arial" w:cs="Arial"/>
          <w:bCs/>
          <w:iCs/>
          <w:sz w:val="24"/>
          <w:szCs w:val="24"/>
          <w:lang w:val="fr-BE"/>
        </w:rPr>
      </w:pPr>
      <w:r w:rsidRPr="005C1C3E">
        <w:rPr>
          <w:rFonts w:ascii="Arial" w:hAnsi="Arial" w:cs="Arial"/>
          <w:bCs/>
          <w:iCs/>
          <w:sz w:val="24"/>
          <w:szCs w:val="24"/>
          <w:lang w:val="fr-BE"/>
        </w:rPr>
        <w:lastRenderedPageBreak/>
        <w:t>Les trois quarts des Luxembourgeois (74%)</w:t>
      </w:r>
      <w:r w:rsidRPr="00367FA0">
        <w:rPr>
          <w:rFonts w:ascii="Arial" w:hAnsi="Arial" w:cs="Arial"/>
          <w:bCs/>
          <w:iCs/>
          <w:sz w:val="24"/>
          <w:szCs w:val="24"/>
          <w:lang w:val="fr-BE"/>
        </w:rPr>
        <w:t xml:space="preserve"> consultent leur solde ou accèdent à d’autres services via une appli</w:t>
      </w:r>
      <w:r w:rsidR="008F1C74">
        <w:rPr>
          <w:rFonts w:ascii="Arial" w:hAnsi="Arial" w:cs="Arial"/>
          <w:bCs/>
          <w:iCs/>
          <w:sz w:val="24"/>
          <w:szCs w:val="24"/>
          <w:lang w:val="fr-BE"/>
        </w:rPr>
        <w:t>cation</w:t>
      </w:r>
      <w:r w:rsidRPr="00367FA0">
        <w:rPr>
          <w:rFonts w:ascii="Arial" w:hAnsi="Arial" w:cs="Arial"/>
          <w:bCs/>
          <w:iCs/>
          <w:sz w:val="24"/>
          <w:szCs w:val="24"/>
          <w:lang w:val="fr-BE"/>
        </w:rPr>
        <w:t xml:space="preserve"> bancaire. </w:t>
      </w:r>
      <w:r w:rsidR="00020B3C">
        <w:rPr>
          <w:rFonts w:ascii="Arial" w:hAnsi="Arial" w:cs="Arial"/>
          <w:bCs/>
          <w:iCs/>
          <w:sz w:val="24"/>
          <w:szCs w:val="24"/>
          <w:lang w:val="fr-BE"/>
        </w:rPr>
        <w:t xml:space="preserve">À titre de comparaison, </w:t>
      </w:r>
      <w:r w:rsidRPr="00367FA0">
        <w:rPr>
          <w:rFonts w:ascii="Arial" w:hAnsi="Arial" w:cs="Arial"/>
          <w:bCs/>
          <w:iCs/>
          <w:sz w:val="24"/>
          <w:szCs w:val="24"/>
          <w:lang w:val="fr-BE"/>
        </w:rPr>
        <w:t xml:space="preserve">en </w:t>
      </w:r>
      <w:r w:rsidR="00020B3C">
        <w:rPr>
          <w:rFonts w:ascii="Arial" w:hAnsi="Arial" w:cs="Arial"/>
          <w:bCs/>
          <w:iCs/>
          <w:sz w:val="24"/>
          <w:szCs w:val="24"/>
          <w:lang w:val="fr-BE"/>
        </w:rPr>
        <w:t>Europe</w:t>
      </w:r>
      <w:r w:rsidRPr="00367FA0">
        <w:rPr>
          <w:rFonts w:ascii="Arial" w:hAnsi="Arial" w:cs="Arial"/>
          <w:bCs/>
          <w:iCs/>
          <w:sz w:val="24"/>
          <w:szCs w:val="24"/>
          <w:lang w:val="fr-BE"/>
        </w:rPr>
        <w:t>, l</w:t>
      </w:r>
      <w:r w:rsidR="00020B3C">
        <w:rPr>
          <w:rFonts w:ascii="Arial" w:hAnsi="Arial" w:cs="Arial"/>
          <w:bCs/>
          <w:iCs/>
          <w:sz w:val="24"/>
          <w:szCs w:val="24"/>
          <w:lang w:val="fr-BE"/>
        </w:rPr>
        <w:t>a moyenne est de 6</w:t>
      </w:r>
      <w:r w:rsidRPr="00367FA0">
        <w:rPr>
          <w:rFonts w:ascii="Arial" w:hAnsi="Arial" w:cs="Arial"/>
          <w:bCs/>
          <w:iCs/>
          <w:sz w:val="24"/>
          <w:szCs w:val="24"/>
          <w:lang w:val="fr-BE"/>
        </w:rPr>
        <w:t>2</w:t>
      </w:r>
      <w:r w:rsidR="00020B3C">
        <w:rPr>
          <w:rFonts w:ascii="Arial" w:hAnsi="Arial" w:cs="Arial"/>
          <w:bCs/>
          <w:iCs/>
          <w:sz w:val="24"/>
          <w:szCs w:val="24"/>
          <w:lang w:val="fr-BE"/>
        </w:rPr>
        <w:t xml:space="preserve">%. </w:t>
      </w:r>
    </w:p>
    <w:p w14:paraId="54E0953B" w14:textId="362A7F3F" w:rsidR="005C1C3E" w:rsidRPr="00367FA0" w:rsidRDefault="00020B3C" w:rsidP="005C1C3E">
      <w:pPr>
        <w:pStyle w:val="ListParagraph"/>
        <w:numPr>
          <w:ilvl w:val="0"/>
          <w:numId w:val="12"/>
        </w:numPr>
        <w:spacing w:after="0" w:line="360" w:lineRule="auto"/>
        <w:ind w:left="714" w:hanging="357"/>
        <w:rPr>
          <w:rFonts w:ascii="Arial" w:hAnsi="Arial" w:cs="Arial"/>
          <w:bCs/>
          <w:iCs/>
          <w:sz w:val="24"/>
          <w:szCs w:val="24"/>
          <w:lang w:val="fr-BE"/>
        </w:rPr>
      </w:pPr>
      <w:r>
        <w:rPr>
          <w:rFonts w:ascii="Arial" w:hAnsi="Arial" w:cs="Arial"/>
          <w:bCs/>
          <w:iCs/>
          <w:sz w:val="24"/>
          <w:szCs w:val="24"/>
          <w:lang w:val="fr-BE"/>
        </w:rPr>
        <w:t xml:space="preserve">Trois </w:t>
      </w:r>
      <w:r w:rsidRPr="005C1C3E">
        <w:rPr>
          <w:rFonts w:ascii="Arial" w:hAnsi="Arial" w:cs="Arial"/>
          <w:bCs/>
          <w:iCs/>
          <w:sz w:val="24"/>
          <w:szCs w:val="24"/>
          <w:lang w:val="fr-BE"/>
        </w:rPr>
        <w:t xml:space="preserve">Luxembourgeois </w:t>
      </w:r>
      <w:r>
        <w:rPr>
          <w:rFonts w:ascii="Arial" w:hAnsi="Arial" w:cs="Arial"/>
          <w:bCs/>
          <w:iCs/>
          <w:sz w:val="24"/>
          <w:szCs w:val="24"/>
          <w:lang w:val="fr-BE"/>
        </w:rPr>
        <w:t xml:space="preserve">sur 5 </w:t>
      </w:r>
      <w:r w:rsidR="005C1C3E" w:rsidRPr="00367FA0">
        <w:rPr>
          <w:rFonts w:ascii="Arial" w:hAnsi="Arial" w:cs="Arial"/>
          <w:bCs/>
          <w:iCs/>
          <w:sz w:val="24"/>
          <w:szCs w:val="24"/>
          <w:lang w:val="fr-BE"/>
        </w:rPr>
        <w:t xml:space="preserve">ont utilisé un portefeuille numérique (p. ex. PayPal), un service </w:t>
      </w:r>
      <w:proofErr w:type="spellStart"/>
      <w:r w:rsidR="005C1C3E" w:rsidRPr="00367FA0">
        <w:rPr>
          <w:rFonts w:ascii="Arial" w:hAnsi="Arial" w:cs="Arial"/>
          <w:bCs/>
          <w:i/>
          <w:iCs/>
          <w:sz w:val="24"/>
          <w:szCs w:val="24"/>
          <w:lang w:val="fr-BE"/>
        </w:rPr>
        <w:t>card</w:t>
      </w:r>
      <w:proofErr w:type="spellEnd"/>
      <w:r w:rsidR="005C1C3E" w:rsidRPr="00367FA0">
        <w:rPr>
          <w:rFonts w:ascii="Arial" w:hAnsi="Arial" w:cs="Arial"/>
          <w:bCs/>
          <w:i/>
          <w:iCs/>
          <w:sz w:val="24"/>
          <w:szCs w:val="24"/>
          <w:lang w:val="fr-BE"/>
        </w:rPr>
        <w:t xml:space="preserve"> on file</w:t>
      </w:r>
      <w:r w:rsidR="005C1C3E" w:rsidRPr="00367FA0">
        <w:rPr>
          <w:rFonts w:ascii="Arial" w:hAnsi="Arial" w:cs="Arial"/>
          <w:bCs/>
          <w:iCs/>
          <w:sz w:val="24"/>
          <w:szCs w:val="24"/>
          <w:lang w:val="fr-BE"/>
        </w:rPr>
        <w:t xml:space="preserve"> (le site web enregistre vos données de paiement) ou un service de paiement mobile (par ex. </w:t>
      </w:r>
      <w:r w:rsidR="00F84D27">
        <w:rPr>
          <w:rFonts w:ascii="Arial" w:hAnsi="Arial" w:cs="Arial"/>
          <w:bCs/>
          <w:iCs/>
          <w:sz w:val="24"/>
          <w:szCs w:val="24"/>
          <w:lang w:val="fr-BE"/>
        </w:rPr>
        <w:t>Android</w:t>
      </w:r>
      <w:r w:rsidR="005C1C3E" w:rsidRPr="00367FA0">
        <w:rPr>
          <w:rFonts w:ascii="Arial" w:hAnsi="Arial" w:cs="Arial"/>
          <w:bCs/>
          <w:iCs/>
          <w:sz w:val="24"/>
          <w:szCs w:val="24"/>
          <w:lang w:val="fr-BE"/>
        </w:rPr>
        <w:t xml:space="preserve"> </w:t>
      </w:r>
      <w:proofErr w:type="spellStart"/>
      <w:r w:rsidR="005C1C3E" w:rsidRPr="00367FA0">
        <w:rPr>
          <w:rFonts w:ascii="Arial" w:hAnsi="Arial" w:cs="Arial"/>
          <w:bCs/>
          <w:iCs/>
          <w:sz w:val="24"/>
          <w:szCs w:val="24"/>
          <w:lang w:val="fr-BE"/>
        </w:rPr>
        <w:t>Pay</w:t>
      </w:r>
      <w:proofErr w:type="spellEnd"/>
      <w:r w:rsidR="00FA44DE">
        <w:rPr>
          <w:rFonts w:ascii="Arial" w:hAnsi="Arial" w:cs="Arial"/>
          <w:bCs/>
          <w:iCs/>
          <w:sz w:val="24"/>
          <w:szCs w:val="24"/>
          <w:lang w:val="fr-BE"/>
        </w:rPr>
        <w:t>,</w:t>
      </w:r>
      <w:r w:rsidR="00F84D27">
        <w:rPr>
          <w:rFonts w:ascii="Arial" w:hAnsi="Arial" w:cs="Arial"/>
          <w:bCs/>
          <w:iCs/>
          <w:sz w:val="24"/>
          <w:szCs w:val="24"/>
          <w:lang w:val="fr-BE"/>
        </w:rPr>
        <w:t xml:space="preserve"> comme lancé dans les pays voisins</w:t>
      </w:r>
      <w:r w:rsidR="005C1C3E" w:rsidRPr="00367FA0">
        <w:rPr>
          <w:rFonts w:ascii="Arial" w:hAnsi="Arial" w:cs="Arial"/>
          <w:bCs/>
          <w:iCs/>
          <w:sz w:val="24"/>
          <w:szCs w:val="24"/>
          <w:lang w:val="fr-BE"/>
        </w:rPr>
        <w:t>) </w:t>
      </w:r>
      <w:r w:rsidR="00373A88">
        <w:rPr>
          <w:rFonts w:ascii="Arial" w:hAnsi="Arial" w:cs="Arial"/>
          <w:bCs/>
          <w:iCs/>
          <w:sz w:val="24"/>
          <w:szCs w:val="24"/>
          <w:lang w:val="fr-BE"/>
        </w:rPr>
        <w:t xml:space="preserve">et en apprécient la facilité d’utilisation : c’est rapide, on peut payer à tout moment et depuis n’importe où, et il ne faut pas avoir d’argent liquide sur soi. </w:t>
      </w:r>
    </w:p>
    <w:p w14:paraId="7381F077" w14:textId="77777777" w:rsidR="00373A88" w:rsidRDefault="00020B3C" w:rsidP="00B27AD1">
      <w:pPr>
        <w:pStyle w:val="ListParagraph"/>
        <w:numPr>
          <w:ilvl w:val="0"/>
          <w:numId w:val="12"/>
        </w:numPr>
        <w:spacing w:after="0" w:line="360" w:lineRule="auto"/>
        <w:ind w:left="714" w:hanging="357"/>
        <w:rPr>
          <w:rFonts w:ascii="Arial" w:hAnsi="Arial" w:cs="Arial"/>
          <w:bCs/>
          <w:iCs/>
          <w:sz w:val="24"/>
          <w:szCs w:val="24"/>
          <w:lang w:val="fr-BE"/>
        </w:rPr>
      </w:pPr>
      <w:r w:rsidRPr="00367FA0">
        <w:rPr>
          <w:rFonts w:ascii="Arial" w:hAnsi="Arial" w:cs="Arial"/>
          <w:bCs/>
          <w:iCs/>
          <w:sz w:val="24"/>
          <w:szCs w:val="24"/>
          <w:lang w:val="fr-BE"/>
        </w:rPr>
        <w:t>L</w:t>
      </w:r>
      <w:r w:rsidR="005C1C3E" w:rsidRPr="00367FA0">
        <w:rPr>
          <w:rFonts w:ascii="Arial" w:hAnsi="Arial" w:cs="Arial"/>
          <w:bCs/>
          <w:iCs/>
          <w:sz w:val="24"/>
          <w:szCs w:val="24"/>
          <w:lang w:val="fr-BE"/>
        </w:rPr>
        <w:t xml:space="preserve">es consommateurs s’habituent de plus en plus à effectuer des transactions sur leurs appareils mobiles et </w:t>
      </w:r>
      <w:r w:rsidR="00373A88">
        <w:rPr>
          <w:rFonts w:ascii="Arial" w:hAnsi="Arial" w:cs="Arial"/>
          <w:bCs/>
          <w:iCs/>
          <w:sz w:val="24"/>
          <w:szCs w:val="24"/>
          <w:lang w:val="fr-BE"/>
        </w:rPr>
        <w:t>délaissent peu à peu</w:t>
      </w:r>
      <w:r w:rsidR="005C1C3E" w:rsidRPr="00367FA0">
        <w:rPr>
          <w:rFonts w:ascii="Arial" w:hAnsi="Arial" w:cs="Arial"/>
          <w:bCs/>
          <w:iCs/>
          <w:sz w:val="24"/>
          <w:szCs w:val="24"/>
          <w:lang w:val="fr-BE"/>
        </w:rPr>
        <w:t xml:space="preserve"> les ordinateurs et </w:t>
      </w:r>
      <w:r w:rsidR="00373A88">
        <w:rPr>
          <w:rFonts w:ascii="Arial" w:hAnsi="Arial" w:cs="Arial"/>
          <w:bCs/>
          <w:iCs/>
          <w:sz w:val="24"/>
          <w:szCs w:val="24"/>
          <w:lang w:val="fr-BE"/>
        </w:rPr>
        <w:t>laptops</w:t>
      </w:r>
      <w:r w:rsidR="005C1C3E" w:rsidRPr="00367FA0">
        <w:rPr>
          <w:rFonts w:ascii="Arial" w:hAnsi="Arial" w:cs="Arial"/>
          <w:bCs/>
          <w:iCs/>
          <w:sz w:val="24"/>
          <w:szCs w:val="24"/>
          <w:lang w:val="fr-BE"/>
        </w:rPr>
        <w:t xml:space="preserve"> : </w:t>
      </w:r>
      <w:r w:rsidR="00B27AD1">
        <w:rPr>
          <w:rFonts w:ascii="Arial" w:hAnsi="Arial" w:cs="Arial"/>
          <w:bCs/>
          <w:iCs/>
          <w:sz w:val="24"/>
          <w:szCs w:val="24"/>
          <w:lang w:val="fr-BE"/>
        </w:rPr>
        <w:t xml:space="preserve">un </w:t>
      </w:r>
      <w:r w:rsidR="00F57735">
        <w:rPr>
          <w:rFonts w:ascii="Arial" w:hAnsi="Arial" w:cs="Arial"/>
          <w:bCs/>
          <w:iCs/>
          <w:sz w:val="24"/>
          <w:szCs w:val="24"/>
          <w:lang w:val="fr-BE"/>
        </w:rPr>
        <w:t xml:space="preserve">peu plus d’un </w:t>
      </w:r>
      <w:r w:rsidR="00B27AD1">
        <w:rPr>
          <w:rFonts w:ascii="Arial" w:hAnsi="Arial" w:cs="Arial"/>
          <w:bCs/>
          <w:iCs/>
          <w:sz w:val="24"/>
          <w:szCs w:val="24"/>
          <w:lang w:val="fr-BE"/>
        </w:rPr>
        <w:t>quart</w:t>
      </w:r>
      <w:r w:rsidR="005C1C3E" w:rsidRPr="00367FA0">
        <w:rPr>
          <w:rFonts w:ascii="Arial" w:hAnsi="Arial" w:cs="Arial"/>
          <w:bCs/>
          <w:iCs/>
          <w:sz w:val="24"/>
          <w:szCs w:val="24"/>
          <w:lang w:val="fr-BE"/>
        </w:rPr>
        <w:t xml:space="preserve"> des</w:t>
      </w:r>
      <w:r w:rsidR="005C1C3E">
        <w:rPr>
          <w:rFonts w:ascii="Arial" w:hAnsi="Arial" w:cs="Arial"/>
          <w:bCs/>
          <w:iCs/>
          <w:sz w:val="24"/>
          <w:szCs w:val="24"/>
          <w:lang w:val="fr-BE"/>
        </w:rPr>
        <w:t xml:space="preserve"> Luxembourgeois</w:t>
      </w:r>
      <w:r w:rsidR="005C1C3E" w:rsidRPr="00367FA0">
        <w:rPr>
          <w:rFonts w:ascii="Arial" w:hAnsi="Arial" w:cs="Arial"/>
          <w:bCs/>
          <w:iCs/>
          <w:sz w:val="24"/>
          <w:szCs w:val="24"/>
          <w:lang w:val="fr-BE"/>
        </w:rPr>
        <w:t xml:space="preserve"> (</w:t>
      </w:r>
      <w:r w:rsidR="00B27AD1" w:rsidRPr="00B27AD1">
        <w:rPr>
          <w:rFonts w:ascii="Arial" w:hAnsi="Arial" w:cs="Arial"/>
          <w:bCs/>
          <w:iCs/>
          <w:sz w:val="24"/>
          <w:szCs w:val="24"/>
          <w:lang w:val="fr-BE"/>
        </w:rPr>
        <w:t>2</w:t>
      </w:r>
      <w:r w:rsidR="00F57735">
        <w:rPr>
          <w:rFonts w:ascii="Arial" w:hAnsi="Arial" w:cs="Arial"/>
          <w:bCs/>
          <w:iCs/>
          <w:sz w:val="24"/>
          <w:szCs w:val="24"/>
          <w:lang w:val="fr-BE"/>
        </w:rPr>
        <w:t>6</w:t>
      </w:r>
      <w:r w:rsidR="005C1C3E" w:rsidRPr="00367FA0">
        <w:rPr>
          <w:rFonts w:ascii="Arial" w:hAnsi="Arial" w:cs="Arial"/>
          <w:bCs/>
          <w:iCs/>
          <w:sz w:val="24"/>
          <w:szCs w:val="24"/>
          <w:lang w:val="fr-BE"/>
        </w:rPr>
        <w:t>%) utilise</w:t>
      </w:r>
      <w:r w:rsidR="00B27AD1">
        <w:rPr>
          <w:rFonts w:ascii="Arial" w:hAnsi="Arial" w:cs="Arial"/>
          <w:bCs/>
          <w:iCs/>
          <w:sz w:val="24"/>
          <w:szCs w:val="24"/>
          <w:lang w:val="fr-BE"/>
        </w:rPr>
        <w:t>nt</w:t>
      </w:r>
      <w:r w:rsidR="005C1C3E" w:rsidRPr="00367FA0">
        <w:rPr>
          <w:rFonts w:ascii="Arial" w:hAnsi="Arial" w:cs="Arial"/>
          <w:bCs/>
          <w:iCs/>
          <w:sz w:val="24"/>
          <w:szCs w:val="24"/>
          <w:lang w:val="fr-BE"/>
        </w:rPr>
        <w:t xml:space="preserve"> un appareil mobile pour faire des achats</w:t>
      </w:r>
      <w:r w:rsidR="00F57735">
        <w:rPr>
          <w:rFonts w:ascii="Arial" w:hAnsi="Arial" w:cs="Arial"/>
          <w:bCs/>
          <w:iCs/>
          <w:sz w:val="24"/>
          <w:szCs w:val="24"/>
          <w:lang w:val="fr-BE"/>
        </w:rPr>
        <w:t xml:space="preserve"> pour un montant minimum de 50€ par semaine. </w:t>
      </w:r>
    </w:p>
    <w:p w14:paraId="351ACB9D" w14:textId="4B08E83C" w:rsidR="00B27AD1" w:rsidRPr="00B27AD1" w:rsidRDefault="00B27AD1" w:rsidP="00B27AD1">
      <w:pPr>
        <w:pStyle w:val="ListParagraph"/>
        <w:numPr>
          <w:ilvl w:val="0"/>
          <w:numId w:val="12"/>
        </w:numPr>
        <w:spacing w:after="0" w:line="360" w:lineRule="auto"/>
        <w:ind w:left="714" w:hanging="357"/>
        <w:rPr>
          <w:rFonts w:ascii="Arial" w:hAnsi="Arial" w:cs="Arial"/>
          <w:bCs/>
          <w:iCs/>
          <w:sz w:val="24"/>
          <w:szCs w:val="24"/>
          <w:lang w:val="fr-BE"/>
        </w:rPr>
      </w:pPr>
      <w:r w:rsidRPr="00367FA0">
        <w:rPr>
          <w:rFonts w:ascii="Arial" w:hAnsi="Arial" w:cs="Arial"/>
          <w:bCs/>
          <w:iCs/>
          <w:sz w:val="24"/>
          <w:szCs w:val="24"/>
          <w:lang w:val="fr-BE"/>
        </w:rPr>
        <w:t>L</w:t>
      </w:r>
      <w:r>
        <w:rPr>
          <w:rFonts w:ascii="Arial" w:hAnsi="Arial" w:cs="Arial"/>
          <w:bCs/>
          <w:iCs/>
          <w:sz w:val="24"/>
          <w:szCs w:val="24"/>
          <w:lang w:val="fr-BE"/>
        </w:rPr>
        <w:t>a génération Y, ou l</w:t>
      </w:r>
      <w:r w:rsidRPr="00367FA0">
        <w:rPr>
          <w:rFonts w:ascii="Arial" w:hAnsi="Arial" w:cs="Arial"/>
          <w:bCs/>
          <w:iCs/>
          <w:sz w:val="24"/>
          <w:szCs w:val="24"/>
          <w:lang w:val="fr-BE"/>
        </w:rPr>
        <w:t xml:space="preserve">es </w:t>
      </w:r>
      <w:proofErr w:type="spellStart"/>
      <w:r w:rsidRPr="00367FA0">
        <w:rPr>
          <w:rFonts w:ascii="Arial" w:hAnsi="Arial" w:cs="Arial"/>
          <w:bCs/>
          <w:i/>
          <w:iCs/>
          <w:sz w:val="24"/>
          <w:szCs w:val="24"/>
          <w:lang w:val="fr-BE"/>
        </w:rPr>
        <w:t>Millennials</w:t>
      </w:r>
      <w:proofErr w:type="spellEnd"/>
      <w:r w:rsidRPr="00367FA0">
        <w:rPr>
          <w:rFonts w:ascii="Arial" w:hAnsi="Arial" w:cs="Arial"/>
          <w:bCs/>
          <w:iCs/>
          <w:sz w:val="24"/>
          <w:szCs w:val="24"/>
          <w:lang w:val="fr-BE"/>
        </w:rPr>
        <w:t xml:space="preserve">, </w:t>
      </w:r>
      <w:r>
        <w:rPr>
          <w:rFonts w:ascii="Arial" w:hAnsi="Arial" w:cs="Arial"/>
          <w:bCs/>
          <w:iCs/>
          <w:sz w:val="24"/>
          <w:szCs w:val="24"/>
          <w:lang w:val="fr-BE"/>
        </w:rPr>
        <w:t xml:space="preserve">est plus active </w:t>
      </w:r>
      <w:r w:rsidRPr="00367FA0">
        <w:rPr>
          <w:rFonts w:ascii="Arial" w:hAnsi="Arial" w:cs="Arial"/>
          <w:bCs/>
          <w:iCs/>
          <w:sz w:val="24"/>
          <w:szCs w:val="24"/>
          <w:lang w:val="fr-BE"/>
        </w:rPr>
        <w:t xml:space="preserve">dans l’adoption des paiements numériques : </w:t>
      </w:r>
      <w:r>
        <w:rPr>
          <w:rFonts w:ascii="Arial" w:hAnsi="Arial" w:cs="Arial"/>
          <w:bCs/>
          <w:iCs/>
          <w:sz w:val="24"/>
          <w:szCs w:val="24"/>
          <w:lang w:val="fr-BE"/>
        </w:rPr>
        <w:t>3</w:t>
      </w:r>
      <w:r w:rsidRPr="00B27AD1">
        <w:rPr>
          <w:rFonts w:ascii="Arial" w:hAnsi="Arial" w:cs="Arial"/>
          <w:bCs/>
          <w:iCs/>
          <w:sz w:val="24"/>
          <w:szCs w:val="24"/>
          <w:lang w:val="fr-BE"/>
        </w:rPr>
        <w:t>0%</w:t>
      </w:r>
      <w:r w:rsidRPr="00367FA0">
        <w:rPr>
          <w:rFonts w:ascii="Arial" w:hAnsi="Arial" w:cs="Arial"/>
          <w:bCs/>
          <w:iCs/>
          <w:sz w:val="24"/>
          <w:szCs w:val="24"/>
          <w:lang w:val="fr-BE"/>
        </w:rPr>
        <w:t xml:space="preserve"> des sondés âgés de 18 à 34 ans utilisent </w:t>
      </w:r>
      <w:r>
        <w:rPr>
          <w:rFonts w:ascii="Arial" w:hAnsi="Arial" w:cs="Arial"/>
          <w:bCs/>
          <w:iCs/>
          <w:sz w:val="24"/>
          <w:szCs w:val="24"/>
          <w:lang w:val="fr-BE"/>
        </w:rPr>
        <w:t xml:space="preserve">aujourd’hui </w:t>
      </w:r>
      <w:r w:rsidRPr="00367FA0">
        <w:rPr>
          <w:rFonts w:ascii="Arial" w:hAnsi="Arial" w:cs="Arial"/>
          <w:bCs/>
          <w:iCs/>
          <w:sz w:val="24"/>
          <w:szCs w:val="24"/>
          <w:lang w:val="fr-BE"/>
        </w:rPr>
        <w:t>des moyens de paiement mobiles.</w:t>
      </w:r>
    </w:p>
    <w:p w14:paraId="1414FB8B" w14:textId="77777777" w:rsidR="00073DD3" w:rsidRDefault="00073DD3" w:rsidP="00073DD3">
      <w:pPr>
        <w:pStyle w:val="ListParagraph"/>
        <w:numPr>
          <w:ilvl w:val="0"/>
          <w:numId w:val="12"/>
        </w:numPr>
        <w:spacing w:after="0" w:line="360" w:lineRule="auto"/>
        <w:ind w:left="714" w:hanging="357"/>
        <w:rPr>
          <w:rFonts w:ascii="Arial" w:hAnsi="Arial" w:cs="Arial"/>
          <w:bCs/>
          <w:iCs/>
          <w:sz w:val="24"/>
          <w:szCs w:val="24"/>
          <w:lang w:val="fr-BE"/>
        </w:rPr>
      </w:pPr>
      <w:r>
        <w:rPr>
          <w:rFonts w:ascii="Arial" w:hAnsi="Arial" w:cs="Arial"/>
          <w:bCs/>
          <w:iCs/>
          <w:sz w:val="24"/>
          <w:szCs w:val="24"/>
          <w:lang w:val="fr-BE"/>
        </w:rPr>
        <w:t>79% estiment qu’</w:t>
      </w:r>
      <w:r w:rsidRPr="00B27AD1">
        <w:rPr>
          <w:rFonts w:ascii="Arial" w:hAnsi="Arial" w:cs="Arial"/>
          <w:bCs/>
          <w:iCs/>
          <w:sz w:val="24"/>
          <w:szCs w:val="24"/>
          <w:lang w:val="fr-BE"/>
        </w:rPr>
        <w:t xml:space="preserve">ils effectueront </w:t>
      </w:r>
      <w:r>
        <w:rPr>
          <w:rFonts w:ascii="Arial" w:hAnsi="Arial" w:cs="Arial"/>
          <w:bCs/>
          <w:iCs/>
          <w:sz w:val="24"/>
          <w:szCs w:val="24"/>
          <w:lang w:val="fr-BE"/>
        </w:rPr>
        <w:t xml:space="preserve">plus de paiements mobiles </w:t>
      </w:r>
      <w:r w:rsidRPr="00B27AD1">
        <w:rPr>
          <w:rFonts w:ascii="Arial" w:hAnsi="Arial" w:cs="Arial"/>
          <w:bCs/>
          <w:iCs/>
          <w:sz w:val="24"/>
          <w:szCs w:val="24"/>
          <w:lang w:val="fr-BE"/>
        </w:rPr>
        <w:t>d’ici 3 ans</w:t>
      </w:r>
      <w:r>
        <w:rPr>
          <w:rFonts w:ascii="Arial" w:hAnsi="Arial" w:cs="Arial"/>
          <w:bCs/>
          <w:iCs/>
          <w:sz w:val="24"/>
          <w:szCs w:val="24"/>
          <w:lang w:val="fr-BE"/>
        </w:rPr>
        <w:t>, au moins une fois par mois, et</w:t>
      </w:r>
      <w:r w:rsidRPr="00B27AD1">
        <w:rPr>
          <w:rFonts w:ascii="Arial" w:hAnsi="Arial" w:cs="Arial"/>
          <w:bCs/>
          <w:iCs/>
          <w:sz w:val="24"/>
          <w:szCs w:val="24"/>
          <w:lang w:val="fr-BE"/>
        </w:rPr>
        <w:t xml:space="preserve"> pour des montants hebdomadaires plus importants. </w:t>
      </w:r>
    </w:p>
    <w:p w14:paraId="4A12BC64" w14:textId="67A7D579" w:rsidR="005C1C3E" w:rsidRDefault="00A72B8A" w:rsidP="005C1C3E">
      <w:pPr>
        <w:pStyle w:val="ListParagraph"/>
        <w:numPr>
          <w:ilvl w:val="0"/>
          <w:numId w:val="12"/>
        </w:numPr>
        <w:spacing w:after="0" w:line="360" w:lineRule="auto"/>
        <w:ind w:left="714" w:hanging="357"/>
        <w:rPr>
          <w:rFonts w:ascii="Arial" w:hAnsi="Arial" w:cs="Arial"/>
          <w:bCs/>
          <w:iCs/>
          <w:sz w:val="24"/>
          <w:szCs w:val="24"/>
          <w:lang w:val="fr-BE"/>
        </w:rPr>
      </w:pPr>
      <w:r w:rsidRPr="00A72B8A">
        <w:rPr>
          <w:rFonts w:ascii="Arial" w:hAnsi="Arial" w:cs="Arial"/>
          <w:bCs/>
          <w:iCs/>
          <w:sz w:val="24"/>
          <w:szCs w:val="24"/>
          <w:lang w:val="fr-BE"/>
        </w:rPr>
        <w:t>51</w:t>
      </w:r>
      <w:r w:rsidR="005C1C3E" w:rsidRPr="00A72B8A">
        <w:rPr>
          <w:rFonts w:ascii="Arial" w:hAnsi="Arial" w:cs="Arial"/>
          <w:bCs/>
          <w:iCs/>
          <w:sz w:val="24"/>
          <w:szCs w:val="24"/>
          <w:lang w:val="fr-BE"/>
        </w:rPr>
        <w:t>% des</w:t>
      </w:r>
      <w:r w:rsidR="005C1C3E" w:rsidRPr="00367FA0">
        <w:rPr>
          <w:rFonts w:ascii="Arial" w:hAnsi="Arial" w:cs="Arial"/>
          <w:bCs/>
          <w:iCs/>
          <w:sz w:val="24"/>
          <w:szCs w:val="24"/>
          <w:lang w:val="fr-BE"/>
        </w:rPr>
        <w:t xml:space="preserve"> sondés envoient de l'argent à des amis ou des membres de leur famille à l'aide de leur smartphone ou de leur tablette.</w:t>
      </w:r>
    </w:p>
    <w:p w14:paraId="4BD22790" w14:textId="77777777" w:rsidR="005C1C3E" w:rsidRPr="00367FA0" w:rsidRDefault="005C1C3E" w:rsidP="005C1C3E">
      <w:pPr>
        <w:spacing w:line="360" w:lineRule="auto"/>
        <w:rPr>
          <w:rFonts w:ascii="Arial" w:hAnsi="Arial" w:cs="Arial"/>
          <w:bCs/>
          <w:iCs/>
          <w:sz w:val="24"/>
          <w:szCs w:val="24"/>
          <w:lang w:val="fr-BE"/>
        </w:rPr>
      </w:pPr>
    </w:p>
    <w:p w14:paraId="584493FB" w14:textId="39A2B99C" w:rsidR="005C1C3E" w:rsidRPr="00367FA0" w:rsidRDefault="005C1C3E" w:rsidP="005C1C3E">
      <w:pPr>
        <w:spacing w:line="360" w:lineRule="auto"/>
        <w:rPr>
          <w:rFonts w:ascii="Arial" w:hAnsi="Arial" w:cs="Arial"/>
          <w:bCs/>
          <w:iCs/>
          <w:sz w:val="24"/>
          <w:szCs w:val="24"/>
          <w:lang w:val="fr-BE"/>
        </w:rPr>
      </w:pPr>
      <w:r w:rsidRPr="00367FA0">
        <w:rPr>
          <w:rFonts w:ascii="Arial" w:hAnsi="Arial" w:cs="Arial"/>
          <w:bCs/>
          <w:iCs/>
          <w:sz w:val="24"/>
          <w:szCs w:val="24"/>
          <w:lang w:val="fr-BE"/>
        </w:rPr>
        <w:t xml:space="preserve">Jean-Marie de Crayencour, Country Manager Belgique et Luxembourg pour Visa, a </w:t>
      </w:r>
      <w:r w:rsidR="008F1C74">
        <w:rPr>
          <w:rFonts w:ascii="Arial" w:hAnsi="Arial" w:cs="Arial"/>
          <w:bCs/>
          <w:iCs/>
          <w:sz w:val="24"/>
          <w:szCs w:val="24"/>
          <w:lang w:val="fr-BE"/>
        </w:rPr>
        <w:t>commenté ces résultats</w:t>
      </w:r>
      <w:r w:rsidRPr="00367FA0">
        <w:rPr>
          <w:rFonts w:ascii="Arial" w:hAnsi="Arial" w:cs="Arial"/>
          <w:bCs/>
          <w:iCs/>
          <w:sz w:val="24"/>
          <w:szCs w:val="24"/>
          <w:lang w:val="fr-BE"/>
        </w:rPr>
        <w:t xml:space="preserve"> : « Visa s’engage à innover et à collaborer avec un large éventail de partenaires pour faire en sorte que les consommateurs puissent effectuer des paiements numériques sûrs et sécurisés où qu'ils soient et sur l’appareil de leur choix. Nous sommes ravis des résultats de cette enquête ainsi que de l’enthousiasme et de la confiance des consommateurs vis-à-vis des nouveaux modes de paiement. Ils adoptent les produits et services numériques les mieux adaptés à l’évolution rapide de leur mode de vie. » </w:t>
      </w:r>
    </w:p>
    <w:p w14:paraId="2CA9F79D" w14:textId="77777777" w:rsidR="00B27AD1" w:rsidRPr="005352F4" w:rsidRDefault="00B27AD1" w:rsidP="005352F4">
      <w:pPr>
        <w:spacing w:after="0" w:line="360" w:lineRule="auto"/>
        <w:rPr>
          <w:rFonts w:ascii="Arial" w:hAnsi="Arial" w:cs="Arial"/>
          <w:bCs/>
          <w:iCs/>
          <w:sz w:val="24"/>
          <w:szCs w:val="24"/>
          <w:lang w:val="fr-BE"/>
        </w:rPr>
      </w:pPr>
    </w:p>
    <w:p w14:paraId="729CB38C" w14:textId="77777777" w:rsidR="005352F4" w:rsidRDefault="005352F4">
      <w:pPr>
        <w:rPr>
          <w:rFonts w:ascii="Arial" w:hAnsi="Arial" w:cs="Arial"/>
          <w:b/>
          <w:bCs/>
          <w:iCs/>
          <w:sz w:val="24"/>
          <w:szCs w:val="24"/>
          <w:lang w:val="fr-BE"/>
        </w:rPr>
      </w:pPr>
      <w:r>
        <w:rPr>
          <w:rFonts w:ascii="Arial" w:hAnsi="Arial" w:cs="Arial"/>
          <w:b/>
          <w:bCs/>
          <w:iCs/>
          <w:sz w:val="24"/>
          <w:szCs w:val="24"/>
          <w:lang w:val="fr-BE"/>
        </w:rPr>
        <w:br w:type="page"/>
      </w:r>
    </w:p>
    <w:p w14:paraId="38ED0DFA" w14:textId="07A8D269" w:rsidR="005C1C3E" w:rsidRPr="00367FA0" w:rsidRDefault="00B27AD1" w:rsidP="005C1C3E">
      <w:pPr>
        <w:spacing w:line="360" w:lineRule="auto"/>
        <w:rPr>
          <w:rFonts w:ascii="Arial" w:hAnsi="Arial" w:cs="Arial"/>
          <w:b/>
          <w:bCs/>
          <w:iCs/>
          <w:sz w:val="24"/>
          <w:szCs w:val="24"/>
          <w:lang w:val="fr-BE"/>
        </w:rPr>
      </w:pPr>
      <w:bookmarkStart w:id="0" w:name="_GoBack"/>
      <w:bookmarkEnd w:id="0"/>
      <w:r>
        <w:rPr>
          <w:rFonts w:ascii="Arial" w:hAnsi="Arial" w:cs="Arial"/>
          <w:b/>
          <w:bCs/>
          <w:iCs/>
          <w:sz w:val="24"/>
          <w:szCs w:val="24"/>
          <w:lang w:val="fr-BE"/>
        </w:rPr>
        <w:lastRenderedPageBreak/>
        <w:t xml:space="preserve">SÉCURITÉ, </w:t>
      </w:r>
      <w:r w:rsidR="00020B3C">
        <w:rPr>
          <w:rFonts w:ascii="Arial" w:hAnsi="Arial" w:cs="Arial"/>
          <w:b/>
          <w:bCs/>
          <w:iCs/>
          <w:sz w:val="24"/>
          <w:szCs w:val="24"/>
          <w:lang w:val="fr-BE"/>
        </w:rPr>
        <w:t>CONFIDENTIALIT</w:t>
      </w:r>
      <w:r w:rsidR="00020B3C" w:rsidRPr="00367FA0">
        <w:rPr>
          <w:rFonts w:ascii="Arial" w:hAnsi="Arial" w:cs="Arial"/>
          <w:b/>
          <w:bCs/>
          <w:iCs/>
          <w:sz w:val="24"/>
          <w:szCs w:val="24"/>
          <w:lang w:val="fr-BE"/>
        </w:rPr>
        <w:t>É</w:t>
      </w:r>
      <w:r w:rsidR="005C1C3E" w:rsidRPr="00367FA0">
        <w:rPr>
          <w:rFonts w:ascii="Arial" w:hAnsi="Arial" w:cs="Arial"/>
          <w:b/>
          <w:bCs/>
          <w:iCs/>
          <w:sz w:val="24"/>
          <w:szCs w:val="24"/>
          <w:lang w:val="fr-BE"/>
        </w:rPr>
        <w:t xml:space="preserve"> </w:t>
      </w:r>
      <w:r w:rsidRPr="00367FA0">
        <w:rPr>
          <w:rFonts w:ascii="Arial" w:hAnsi="Arial" w:cs="Arial"/>
          <w:b/>
          <w:bCs/>
          <w:iCs/>
          <w:sz w:val="24"/>
          <w:szCs w:val="24"/>
          <w:lang w:val="fr-BE"/>
        </w:rPr>
        <w:t>ET</w:t>
      </w:r>
      <w:r>
        <w:rPr>
          <w:rFonts w:ascii="Arial" w:hAnsi="Arial" w:cs="Arial"/>
          <w:b/>
          <w:bCs/>
          <w:iCs/>
          <w:sz w:val="24"/>
          <w:szCs w:val="24"/>
          <w:lang w:val="fr-BE"/>
        </w:rPr>
        <w:t xml:space="preserve"> </w:t>
      </w:r>
      <w:r w:rsidRPr="00367FA0">
        <w:rPr>
          <w:rFonts w:ascii="Arial" w:hAnsi="Arial" w:cs="Arial"/>
          <w:b/>
          <w:bCs/>
          <w:iCs/>
          <w:sz w:val="24"/>
          <w:szCs w:val="24"/>
          <w:lang w:val="fr-BE"/>
        </w:rPr>
        <w:t>BIOMÉTRIE</w:t>
      </w:r>
    </w:p>
    <w:p w14:paraId="4AC8848A" w14:textId="0D6E02D0" w:rsidR="00F57735" w:rsidRPr="00F57735" w:rsidRDefault="005C1C3E" w:rsidP="00F57735">
      <w:pPr>
        <w:spacing w:after="240" w:line="360" w:lineRule="auto"/>
        <w:jc w:val="both"/>
        <w:rPr>
          <w:rFonts w:ascii="Arial" w:hAnsi="Arial" w:cs="Arial"/>
          <w:bCs/>
          <w:iCs/>
          <w:sz w:val="24"/>
          <w:szCs w:val="24"/>
          <w:lang w:val="fr-BE"/>
        </w:rPr>
      </w:pPr>
      <w:r w:rsidRPr="00367FA0">
        <w:rPr>
          <w:rFonts w:ascii="Arial" w:hAnsi="Arial" w:cs="Arial"/>
          <w:bCs/>
          <w:iCs/>
          <w:sz w:val="24"/>
          <w:szCs w:val="24"/>
          <w:lang w:val="fr-BE"/>
        </w:rPr>
        <w:t>La hausse des paiements numériques est principalement stimulée par la familiarisation accrue avec les technologies mobiles.</w:t>
      </w:r>
      <w:r w:rsidR="00EE4142">
        <w:rPr>
          <w:rFonts w:ascii="Arial" w:hAnsi="Arial" w:cs="Arial"/>
          <w:bCs/>
          <w:iCs/>
          <w:sz w:val="24"/>
          <w:szCs w:val="24"/>
          <w:lang w:val="fr-BE"/>
        </w:rPr>
        <w:t xml:space="preserve"> </w:t>
      </w:r>
      <w:r w:rsidR="00F57735" w:rsidRPr="00F57735">
        <w:rPr>
          <w:rFonts w:ascii="Arial" w:hAnsi="Arial" w:cs="Arial"/>
          <w:bCs/>
          <w:iCs/>
          <w:sz w:val="24"/>
          <w:szCs w:val="24"/>
          <w:lang w:val="fr-BE"/>
        </w:rPr>
        <w:t>M</w:t>
      </w:r>
      <w:r w:rsidR="00073DD3">
        <w:rPr>
          <w:rFonts w:ascii="Arial" w:hAnsi="Arial" w:cs="Arial"/>
          <w:bCs/>
          <w:iCs/>
          <w:sz w:val="24"/>
          <w:szCs w:val="24"/>
          <w:lang w:val="fr-BE"/>
        </w:rPr>
        <w:t>ais, m</w:t>
      </w:r>
      <w:r w:rsidR="00F57735" w:rsidRPr="00F57735">
        <w:rPr>
          <w:rFonts w:ascii="Arial" w:hAnsi="Arial" w:cs="Arial"/>
          <w:bCs/>
          <w:iCs/>
          <w:sz w:val="24"/>
          <w:szCs w:val="24"/>
          <w:lang w:val="fr-BE"/>
        </w:rPr>
        <w:t>ême si on estime que les gens partagent exagérément des aspects de leur vie privée sur les réseaux sociaux, les consommateurs fixent des limites claires quand il s’agit de divulguer des données personnelles telles que des informations bancaires ou les détails de leur carte de paiement.</w:t>
      </w:r>
    </w:p>
    <w:p w14:paraId="2D180AFD" w14:textId="32B7622D" w:rsidR="00F57735" w:rsidRDefault="00EE4142" w:rsidP="005C1C3E">
      <w:pPr>
        <w:spacing w:line="360" w:lineRule="auto"/>
        <w:rPr>
          <w:rFonts w:ascii="Arial" w:hAnsi="Arial" w:cs="Arial"/>
          <w:bCs/>
          <w:iCs/>
          <w:sz w:val="24"/>
          <w:szCs w:val="24"/>
          <w:lang w:val="fr-BE"/>
        </w:rPr>
      </w:pPr>
      <w:r>
        <w:rPr>
          <w:rFonts w:ascii="Arial" w:hAnsi="Arial" w:cs="Arial"/>
          <w:bCs/>
          <w:iCs/>
          <w:sz w:val="24"/>
          <w:szCs w:val="24"/>
          <w:lang w:val="fr-BE"/>
        </w:rPr>
        <w:t>On voit aussi les préoccupations quant aux questions de confidentialité et de sécurité des données</w:t>
      </w:r>
      <w:r w:rsidRPr="00EE4142">
        <w:rPr>
          <w:rFonts w:ascii="Arial" w:hAnsi="Arial" w:cs="Arial"/>
          <w:bCs/>
          <w:iCs/>
          <w:sz w:val="24"/>
          <w:szCs w:val="24"/>
          <w:lang w:val="fr-BE"/>
        </w:rPr>
        <w:t xml:space="preserve"> </w:t>
      </w:r>
      <w:r w:rsidRPr="00367FA0">
        <w:rPr>
          <w:rFonts w:ascii="Arial" w:hAnsi="Arial" w:cs="Arial"/>
          <w:bCs/>
          <w:iCs/>
          <w:sz w:val="24"/>
          <w:szCs w:val="24"/>
          <w:lang w:val="fr-BE"/>
        </w:rPr>
        <w:t>diminue</w:t>
      </w:r>
      <w:r>
        <w:rPr>
          <w:rFonts w:ascii="Arial" w:hAnsi="Arial" w:cs="Arial"/>
          <w:bCs/>
          <w:iCs/>
          <w:sz w:val="24"/>
          <w:szCs w:val="24"/>
          <w:lang w:val="fr-BE"/>
        </w:rPr>
        <w:t>r</w:t>
      </w:r>
      <w:r w:rsidRPr="00367FA0">
        <w:rPr>
          <w:rFonts w:ascii="Arial" w:hAnsi="Arial" w:cs="Arial"/>
          <w:bCs/>
          <w:iCs/>
          <w:sz w:val="24"/>
          <w:szCs w:val="24"/>
          <w:lang w:val="fr-BE"/>
        </w:rPr>
        <w:t xml:space="preserve"> d’année en année</w:t>
      </w:r>
      <w:r>
        <w:rPr>
          <w:rFonts w:ascii="Arial" w:hAnsi="Arial" w:cs="Arial"/>
          <w:bCs/>
          <w:iCs/>
          <w:sz w:val="24"/>
          <w:szCs w:val="24"/>
          <w:lang w:val="fr-BE"/>
        </w:rPr>
        <w:t xml:space="preserve"> au niveau européen</w:t>
      </w:r>
      <w:r w:rsidR="008F1C74">
        <w:rPr>
          <w:rFonts w:ascii="Arial" w:hAnsi="Arial" w:cs="Arial"/>
          <w:bCs/>
          <w:iCs/>
          <w:sz w:val="24"/>
          <w:szCs w:val="24"/>
          <w:lang w:val="fr-BE"/>
        </w:rPr>
        <w:t>,</w:t>
      </w:r>
      <w:r w:rsidR="00073DD3">
        <w:rPr>
          <w:rFonts w:ascii="Arial" w:hAnsi="Arial" w:cs="Arial"/>
          <w:bCs/>
          <w:iCs/>
          <w:sz w:val="24"/>
          <w:szCs w:val="24"/>
          <w:lang w:val="fr-BE"/>
        </w:rPr>
        <w:t xml:space="preserve"> ainsi qu’au Luxembourg :</w:t>
      </w:r>
      <w:r w:rsidR="005C1C3E" w:rsidRPr="00367FA0">
        <w:rPr>
          <w:rFonts w:ascii="Arial" w:hAnsi="Arial" w:cs="Arial"/>
          <w:bCs/>
          <w:iCs/>
          <w:sz w:val="24"/>
          <w:szCs w:val="24"/>
          <w:lang w:val="fr-BE"/>
        </w:rPr>
        <w:t xml:space="preserve"> </w:t>
      </w:r>
    </w:p>
    <w:p w14:paraId="793E07C8" w14:textId="0E6A56EB" w:rsidR="005C1C3E" w:rsidRDefault="00EE4142" w:rsidP="00F57735">
      <w:pPr>
        <w:pStyle w:val="ListParagraph"/>
        <w:numPr>
          <w:ilvl w:val="0"/>
          <w:numId w:val="20"/>
        </w:numPr>
        <w:spacing w:line="360" w:lineRule="auto"/>
        <w:rPr>
          <w:rFonts w:ascii="Arial" w:hAnsi="Arial" w:cs="Arial"/>
          <w:bCs/>
          <w:iCs/>
          <w:sz w:val="24"/>
          <w:szCs w:val="24"/>
          <w:lang w:val="fr-BE"/>
        </w:rPr>
      </w:pPr>
      <w:r w:rsidRPr="00F57735">
        <w:rPr>
          <w:rFonts w:ascii="Arial" w:hAnsi="Arial" w:cs="Arial"/>
          <w:bCs/>
          <w:iCs/>
          <w:sz w:val="24"/>
          <w:szCs w:val="24"/>
          <w:lang w:val="fr-BE"/>
        </w:rPr>
        <w:t>A peine plus de la moitié des</w:t>
      </w:r>
      <w:r w:rsidR="005C1C3E" w:rsidRPr="00F57735">
        <w:rPr>
          <w:rFonts w:ascii="Arial" w:hAnsi="Arial" w:cs="Arial"/>
          <w:bCs/>
          <w:iCs/>
          <w:sz w:val="24"/>
          <w:szCs w:val="24"/>
          <w:lang w:val="fr-BE"/>
        </w:rPr>
        <w:t xml:space="preserve"> Luxembourgeois </w:t>
      </w:r>
      <w:r w:rsidRPr="00F57735">
        <w:rPr>
          <w:rFonts w:ascii="Arial" w:hAnsi="Arial" w:cs="Arial"/>
          <w:bCs/>
          <w:iCs/>
          <w:sz w:val="24"/>
          <w:szCs w:val="24"/>
          <w:lang w:val="fr-BE"/>
        </w:rPr>
        <w:t>(</w:t>
      </w:r>
      <w:r w:rsidR="00020B3C" w:rsidRPr="00F57735">
        <w:rPr>
          <w:rFonts w:ascii="Arial" w:hAnsi="Arial" w:cs="Arial"/>
          <w:bCs/>
          <w:iCs/>
          <w:sz w:val="24"/>
          <w:szCs w:val="24"/>
          <w:lang w:val="fr-BE"/>
        </w:rPr>
        <w:t>55</w:t>
      </w:r>
      <w:r w:rsidR="005C1C3E" w:rsidRPr="00F57735">
        <w:rPr>
          <w:rFonts w:ascii="Arial" w:hAnsi="Arial" w:cs="Arial"/>
          <w:bCs/>
          <w:iCs/>
          <w:sz w:val="24"/>
          <w:szCs w:val="24"/>
          <w:lang w:val="fr-BE"/>
        </w:rPr>
        <w:t>%</w:t>
      </w:r>
      <w:r w:rsidRPr="00F57735">
        <w:rPr>
          <w:rFonts w:ascii="Arial" w:hAnsi="Arial" w:cs="Arial"/>
          <w:bCs/>
          <w:iCs/>
          <w:sz w:val="24"/>
          <w:szCs w:val="24"/>
          <w:lang w:val="fr-BE"/>
        </w:rPr>
        <w:t>)</w:t>
      </w:r>
      <w:r w:rsidR="005C1C3E" w:rsidRPr="00F57735">
        <w:rPr>
          <w:rFonts w:ascii="Arial" w:hAnsi="Arial" w:cs="Arial"/>
          <w:bCs/>
          <w:iCs/>
          <w:sz w:val="24"/>
          <w:szCs w:val="24"/>
          <w:lang w:val="fr-BE"/>
        </w:rPr>
        <w:t xml:space="preserve"> se di</w:t>
      </w:r>
      <w:r w:rsidRPr="00F57735">
        <w:rPr>
          <w:rFonts w:ascii="Arial" w:hAnsi="Arial" w:cs="Arial"/>
          <w:bCs/>
          <w:iCs/>
          <w:sz w:val="24"/>
          <w:szCs w:val="24"/>
          <w:lang w:val="fr-BE"/>
        </w:rPr>
        <w:t>sent</w:t>
      </w:r>
      <w:r w:rsidR="005C1C3E" w:rsidRPr="00F57735">
        <w:rPr>
          <w:rFonts w:ascii="Arial" w:hAnsi="Arial" w:cs="Arial"/>
          <w:bCs/>
          <w:iCs/>
          <w:sz w:val="24"/>
          <w:szCs w:val="24"/>
          <w:lang w:val="fr-BE"/>
        </w:rPr>
        <w:t xml:space="preserve"> encore inquiets quant </w:t>
      </w:r>
      <w:r w:rsidRPr="00F57735">
        <w:rPr>
          <w:rFonts w:ascii="Arial" w:hAnsi="Arial" w:cs="Arial"/>
          <w:bCs/>
          <w:iCs/>
          <w:sz w:val="24"/>
          <w:szCs w:val="24"/>
          <w:lang w:val="fr-BE"/>
        </w:rPr>
        <w:t>à la</w:t>
      </w:r>
      <w:r w:rsidR="00020B3C" w:rsidRPr="00F57735">
        <w:rPr>
          <w:rFonts w:ascii="Arial" w:hAnsi="Arial" w:cs="Arial"/>
          <w:bCs/>
          <w:iCs/>
          <w:sz w:val="24"/>
          <w:szCs w:val="24"/>
          <w:lang w:val="fr-BE"/>
        </w:rPr>
        <w:t xml:space="preserve"> confidentialité de</w:t>
      </w:r>
      <w:r w:rsidRPr="00F57735">
        <w:rPr>
          <w:rFonts w:ascii="Arial" w:hAnsi="Arial" w:cs="Arial"/>
          <w:bCs/>
          <w:iCs/>
          <w:sz w:val="24"/>
          <w:szCs w:val="24"/>
          <w:lang w:val="fr-BE"/>
        </w:rPr>
        <w:t xml:space="preserve"> leur</w:t>
      </w:r>
      <w:r w:rsidR="00020B3C" w:rsidRPr="00F57735">
        <w:rPr>
          <w:rFonts w:ascii="Arial" w:hAnsi="Arial" w:cs="Arial"/>
          <w:bCs/>
          <w:iCs/>
          <w:sz w:val="24"/>
          <w:szCs w:val="24"/>
          <w:lang w:val="fr-BE"/>
        </w:rPr>
        <w:t>s données</w:t>
      </w:r>
      <w:r w:rsidR="005C1C3E" w:rsidRPr="00F57735">
        <w:rPr>
          <w:rFonts w:ascii="Arial" w:hAnsi="Arial" w:cs="Arial"/>
          <w:bCs/>
          <w:iCs/>
          <w:sz w:val="24"/>
          <w:szCs w:val="24"/>
          <w:lang w:val="fr-BE"/>
        </w:rPr>
        <w:t xml:space="preserve"> et </w:t>
      </w:r>
      <w:r w:rsidR="00020B3C" w:rsidRPr="00F57735">
        <w:rPr>
          <w:rFonts w:ascii="Arial" w:hAnsi="Arial" w:cs="Arial"/>
          <w:bCs/>
          <w:iCs/>
          <w:sz w:val="24"/>
          <w:szCs w:val="24"/>
          <w:lang w:val="fr-BE"/>
        </w:rPr>
        <w:t>65</w:t>
      </w:r>
      <w:r w:rsidR="005C1C3E" w:rsidRPr="00F57735">
        <w:rPr>
          <w:rFonts w:ascii="Arial" w:hAnsi="Arial" w:cs="Arial"/>
          <w:bCs/>
          <w:iCs/>
          <w:sz w:val="24"/>
          <w:szCs w:val="24"/>
          <w:lang w:val="fr-BE"/>
        </w:rPr>
        <w:t>% quant à la sécurité</w:t>
      </w:r>
      <w:r w:rsidRPr="00F57735">
        <w:rPr>
          <w:rFonts w:ascii="Arial" w:hAnsi="Arial" w:cs="Arial"/>
          <w:bCs/>
          <w:iCs/>
          <w:sz w:val="24"/>
          <w:szCs w:val="24"/>
          <w:lang w:val="fr-BE"/>
        </w:rPr>
        <w:t>.</w:t>
      </w:r>
    </w:p>
    <w:p w14:paraId="1D284F3E" w14:textId="4ACC983B" w:rsidR="00F57735" w:rsidRPr="00F57735" w:rsidRDefault="00073DD3" w:rsidP="00F57735">
      <w:pPr>
        <w:pStyle w:val="ListParagraph"/>
        <w:numPr>
          <w:ilvl w:val="0"/>
          <w:numId w:val="20"/>
        </w:numPr>
        <w:spacing w:line="360" w:lineRule="auto"/>
        <w:rPr>
          <w:rFonts w:ascii="Arial" w:hAnsi="Arial" w:cs="Arial"/>
          <w:bCs/>
          <w:iCs/>
          <w:sz w:val="24"/>
          <w:szCs w:val="24"/>
          <w:lang w:val="fr-BE"/>
        </w:rPr>
      </w:pPr>
      <w:r>
        <w:rPr>
          <w:rFonts w:ascii="Arial" w:hAnsi="Arial" w:cs="Arial"/>
          <w:bCs/>
          <w:iCs/>
          <w:sz w:val="24"/>
          <w:szCs w:val="24"/>
          <w:lang w:val="fr-BE"/>
        </w:rPr>
        <w:t xml:space="preserve">Presque </w:t>
      </w:r>
      <w:r w:rsidR="00F57735">
        <w:rPr>
          <w:rFonts w:ascii="Arial" w:hAnsi="Arial" w:cs="Arial"/>
          <w:bCs/>
          <w:iCs/>
          <w:sz w:val="24"/>
          <w:szCs w:val="24"/>
          <w:lang w:val="fr-BE"/>
        </w:rPr>
        <w:t>la moitié des Luxembourgeois pensent que ces moyens de paiement</w:t>
      </w:r>
      <w:r>
        <w:rPr>
          <w:rFonts w:ascii="Arial" w:hAnsi="Arial" w:cs="Arial"/>
          <w:bCs/>
          <w:iCs/>
          <w:sz w:val="24"/>
          <w:szCs w:val="24"/>
          <w:lang w:val="fr-BE"/>
        </w:rPr>
        <w:t xml:space="preserve"> sont devenus plus sûrs.</w:t>
      </w:r>
    </w:p>
    <w:p w14:paraId="1610CA02" w14:textId="29FF83D7" w:rsidR="005C1C3E" w:rsidRPr="00367FA0" w:rsidRDefault="00F57735" w:rsidP="00F57735">
      <w:pPr>
        <w:spacing w:after="240" w:line="360" w:lineRule="auto"/>
        <w:jc w:val="both"/>
        <w:rPr>
          <w:rFonts w:ascii="Arial" w:hAnsi="Arial" w:cs="Arial"/>
          <w:bCs/>
          <w:iCs/>
          <w:sz w:val="24"/>
          <w:szCs w:val="24"/>
          <w:lang w:val="fr-BE"/>
        </w:rPr>
      </w:pPr>
      <w:r>
        <w:rPr>
          <w:rFonts w:ascii="Arial" w:hAnsi="Arial" w:cs="Arial"/>
          <w:bCs/>
          <w:iCs/>
          <w:sz w:val="24"/>
          <w:szCs w:val="24"/>
          <w:lang w:val="fr-BE"/>
        </w:rPr>
        <w:t>En outre, l</w:t>
      </w:r>
      <w:r w:rsidR="005C1C3E" w:rsidRPr="00367FA0">
        <w:rPr>
          <w:rFonts w:ascii="Arial" w:hAnsi="Arial" w:cs="Arial"/>
          <w:bCs/>
          <w:iCs/>
          <w:sz w:val="24"/>
          <w:szCs w:val="24"/>
          <w:lang w:val="fr-BE"/>
        </w:rPr>
        <w:t>’utilisation des données biométriques comme méthode d’authentification gagne en popularité</w:t>
      </w:r>
      <w:r w:rsidR="008F1C74">
        <w:rPr>
          <w:rFonts w:ascii="Arial" w:hAnsi="Arial" w:cs="Arial"/>
          <w:bCs/>
          <w:iCs/>
          <w:sz w:val="24"/>
          <w:szCs w:val="24"/>
          <w:lang w:val="fr-BE"/>
        </w:rPr>
        <w:t xml:space="preserve"> auprès d</w:t>
      </w:r>
      <w:r>
        <w:rPr>
          <w:rFonts w:ascii="Arial" w:hAnsi="Arial" w:cs="Arial"/>
          <w:bCs/>
          <w:iCs/>
          <w:sz w:val="24"/>
          <w:szCs w:val="24"/>
          <w:lang w:val="fr-BE"/>
        </w:rPr>
        <w:t>es consommateurs</w:t>
      </w:r>
      <w:r w:rsidR="008F1C74">
        <w:rPr>
          <w:rFonts w:ascii="Arial" w:hAnsi="Arial" w:cs="Arial"/>
          <w:bCs/>
          <w:iCs/>
          <w:sz w:val="24"/>
          <w:szCs w:val="24"/>
          <w:lang w:val="fr-BE"/>
        </w:rPr>
        <w:t xml:space="preserve"> </w:t>
      </w:r>
      <w:r>
        <w:rPr>
          <w:rFonts w:ascii="Arial" w:hAnsi="Arial" w:cs="Arial"/>
          <w:bCs/>
          <w:iCs/>
          <w:sz w:val="24"/>
          <w:szCs w:val="24"/>
          <w:lang w:val="fr-BE"/>
        </w:rPr>
        <w:t>: l</w:t>
      </w:r>
      <w:r w:rsidR="005C1C3E" w:rsidRPr="00367FA0">
        <w:rPr>
          <w:rFonts w:ascii="Arial" w:hAnsi="Arial" w:cs="Arial"/>
          <w:bCs/>
          <w:iCs/>
          <w:sz w:val="24"/>
          <w:szCs w:val="24"/>
          <w:lang w:val="fr-BE"/>
        </w:rPr>
        <w:t xml:space="preserve">a reconnaissance de l’iris et celle des empreintes digitales sont </w:t>
      </w:r>
      <w:r>
        <w:rPr>
          <w:rFonts w:ascii="Arial" w:hAnsi="Arial" w:cs="Arial"/>
          <w:bCs/>
          <w:iCs/>
          <w:sz w:val="24"/>
          <w:szCs w:val="24"/>
          <w:lang w:val="fr-BE"/>
        </w:rPr>
        <w:t xml:space="preserve">d’ailleurs </w:t>
      </w:r>
      <w:r w:rsidR="005C1C3E" w:rsidRPr="00367FA0">
        <w:rPr>
          <w:rFonts w:ascii="Arial" w:hAnsi="Arial" w:cs="Arial"/>
          <w:bCs/>
          <w:iCs/>
          <w:sz w:val="24"/>
          <w:szCs w:val="24"/>
          <w:lang w:val="fr-BE"/>
        </w:rPr>
        <w:t xml:space="preserve">considérées comme les formes d'authentification biométrique les plus sûres </w:t>
      </w:r>
      <w:r w:rsidR="00073DD3">
        <w:rPr>
          <w:rFonts w:ascii="Arial" w:hAnsi="Arial" w:cs="Arial"/>
          <w:bCs/>
          <w:iCs/>
          <w:sz w:val="24"/>
          <w:szCs w:val="24"/>
          <w:lang w:val="fr-BE"/>
        </w:rPr>
        <w:t xml:space="preserve">pour les Luxembourgeois </w:t>
      </w:r>
      <w:r w:rsidR="005C1C3E" w:rsidRPr="00367FA0">
        <w:rPr>
          <w:rFonts w:ascii="Arial" w:hAnsi="Arial" w:cs="Arial"/>
          <w:bCs/>
          <w:iCs/>
          <w:sz w:val="24"/>
          <w:szCs w:val="24"/>
          <w:lang w:val="fr-BE"/>
        </w:rPr>
        <w:t>(</w:t>
      </w:r>
      <w:r w:rsidR="00EE4142">
        <w:rPr>
          <w:rFonts w:ascii="Arial" w:hAnsi="Arial" w:cs="Arial"/>
          <w:bCs/>
          <w:iCs/>
          <w:sz w:val="24"/>
          <w:szCs w:val="24"/>
          <w:lang w:val="fr-BE"/>
        </w:rPr>
        <w:t xml:space="preserve">71% et </w:t>
      </w:r>
      <w:r w:rsidR="00EE4142" w:rsidRPr="00367FA0">
        <w:rPr>
          <w:rFonts w:ascii="Arial" w:hAnsi="Arial" w:cs="Arial"/>
          <w:bCs/>
          <w:iCs/>
          <w:sz w:val="24"/>
          <w:szCs w:val="24"/>
          <w:lang w:val="fr-BE"/>
        </w:rPr>
        <w:t xml:space="preserve">73% </w:t>
      </w:r>
      <w:r w:rsidR="00EE4142">
        <w:rPr>
          <w:rFonts w:ascii="Arial" w:hAnsi="Arial" w:cs="Arial"/>
          <w:bCs/>
          <w:iCs/>
          <w:sz w:val="24"/>
          <w:szCs w:val="24"/>
          <w:lang w:val="fr-BE"/>
        </w:rPr>
        <w:t>respectivement</w:t>
      </w:r>
      <w:r w:rsidR="005C1C3E" w:rsidRPr="00367FA0">
        <w:rPr>
          <w:rFonts w:ascii="Arial" w:hAnsi="Arial" w:cs="Arial"/>
          <w:bCs/>
          <w:iCs/>
          <w:sz w:val="24"/>
          <w:szCs w:val="24"/>
          <w:lang w:val="fr-BE"/>
        </w:rPr>
        <w:t>).</w:t>
      </w:r>
    </w:p>
    <w:p w14:paraId="49F1E0F2" w14:textId="77777777" w:rsidR="005C1C3E" w:rsidRPr="00367FA0" w:rsidRDefault="005C1C3E" w:rsidP="005352F4">
      <w:pPr>
        <w:spacing w:after="0" w:line="360" w:lineRule="auto"/>
        <w:rPr>
          <w:rFonts w:ascii="Arial" w:hAnsi="Arial" w:cs="Arial"/>
          <w:bCs/>
          <w:iCs/>
          <w:sz w:val="24"/>
          <w:szCs w:val="24"/>
          <w:lang w:val="fr-BE"/>
        </w:rPr>
      </w:pPr>
    </w:p>
    <w:p w14:paraId="5F4F8F0F" w14:textId="77777777" w:rsidR="005C1C3E" w:rsidRPr="00367FA0" w:rsidRDefault="005C1C3E" w:rsidP="005C1C3E">
      <w:pPr>
        <w:pStyle w:val="ListParagraph"/>
        <w:spacing w:after="240" w:line="360" w:lineRule="auto"/>
        <w:ind w:left="0"/>
        <w:rPr>
          <w:rFonts w:ascii="Arial" w:hAnsi="Arial" w:cs="Arial"/>
          <w:b/>
          <w:bCs/>
          <w:iCs/>
          <w:sz w:val="24"/>
          <w:szCs w:val="24"/>
          <w:lang w:val="fr-BE"/>
        </w:rPr>
      </w:pPr>
      <w:r w:rsidRPr="00367FA0">
        <w:rPr>
          <w:rFonts w:ascii="Arial" w:eastAsiaTheme="minorHAnsi" w:hAnsi="Arial" w:cs="Arial"/>
          <w:b/>
          <w:bCs/>
          <w:iCs/>
          <w:color w:val="auto"/>
          <w:sz w:val="24"/>
          <w:szCs w:val="24"/>
          <w:bdr w:val="none" w:sz="0" w:space="0" w:color="auto"/>
          <w:lang w:val="fr-BE" w:eastAsia="en-US"/>
        </w:rPr>
        <w:t>LES PAIEMENTS NUMÉRIQUES SE GÉNÉRALISENT</w:t>
      </w:r>
    </w:p>
    <w:p w14:paraId="0A3028EA" w14:textId="77777777" w:rsidR="005C1C3E" w:rsidRPr="00367FA0" w:rsidRDefault="005C1C3E" w:rsidP="005C1C3E">
      <w:pPr>
        <w:spacing w:after="120" w:line="360" w:lineRule="auto"/>
        <w:jc w:val="both"/>
        <w:rPr>
          <w:rFonts w:ascii="Arial" w:hAnsi="Arial" w:cs="Arial"/>
          <w:bCs/>
          <w:iCs/>
          <w:sz w:val="24"/>
          <w:szCs w:val="24"/>
          <w:lang w:val="fr-BE"/>
        </w:rPr>
      </w:pPr>
      <w:r w:rsidRPr="00367FA0">
        <w:rPr>
          <w:rFonts w:ascii="Arial" w:hAnsi="Arial" w:cs="Arial"/>
          <w:bCs/>
          <w:iCs/>
          <w:sz w:val="24"/>
          <w:szCs w:val="24"/>
          <w:lang w:val="fr-BE"/>
        </w:rPr>
        <w:t xml:space="preserve">À l’échelle européenne, les commerçants sont de plus en plus nombreux à installer de nouvelles technologies compatibles avec les cartes sans contact et les appareils mobiles (NFC). </w:t>
      </w:r>
    </w:p>
    <w:p w14:paraId="749E5326" w14:textId="77777777" w:rsidR="005C1C3E" w:rsidRPr="00367FA0" w:rsidRDefault="005C1C3E" w:rsidP="005C1C3E">
      <w:pPr>
        <w:pStyle w:val="ListParagraph"/>
        <w:numPr>
          <w:ilvl w:val="0"/>
          <w:numId w:val="12"/>
        </w:numPr>
        <w:spacing w:after="0" w:line="360" w:lineRule="auto"/>
        <w:ind w:left="714" w:hanging="357"/>
        <w:rPr>
          <w:rFonts w:ascii="Arial" w:hAnsi="Arial" w:cs="Arial"/>
          <w:bCs/>
          <w:iCs/>
          <w:sz w:val="24"/>
          <w:szCs w:val="24"/>
          <w:lang w:val="fr-BE"/>
        </w:rPr>
      </w:pPr>
      <w:r w:rsidRPr="00367FA0">
        <w:rPr>
          <w:rFonts w:ascii="Arial" w:hAnsi="Arial" w:cs="Arial"/>
          <w:bCs/>
          <w:iCs/>
          <w:sz w:val="24"/>
          <w:szCs w:val="24"/>
          <w:lang w:val="fr-BE"/>
        </w:rPr>
        <w:t>En Europe, le top cinq des catégories de commerçants les plus ouverts aux paiements mobiles sont : les restaurants, supermarchés, services de transport en commun, commerces alimentaires de proximité, et loisirs et divertissement.</w:t>
      </w:r>
    </w:p>
    <w:p w14:paraId="78E8D735" w14:textId="1055CF4D" w:rsidR="005C1C3E" w:rsidRPr="00367FA0" w:rsidRDefault="005C1C3E" w:rsidP="005C1C3E">
      <w:pPr>
        <w:pStyle w:val="ListParagraph"/>
        <w:numPr>
          <w:ilvl w:val="0"/>
          <w:numId w:val="12"/>
        </w:numPr>
        <w:spacing w:after="0" w:line="360" w:lineRule="auto"/>
        <w:ind w:left="714" w:hanging="357"/>
        <w:rPr>
          <w:rFonts w:ascii="Arial" w:hAnsi="Arial" w:cs="Arial"/>
          <w:bCs/>
          <w:iCs/>
          <w:sz w:val="24"/>
          <w:szCs w:val="24"/>
          <w:lang w:val="fr-BE"/>
        </w:rPr>
      </w:pPr>
      <w:r w:rsidRPr="00367FA0">
        <w:rPr>
          <w:rFonts w:ascii="Arial" w:hAnsi="Arial" w:cs="Arial"/>
          <w:bCs/>
          <w:iCs/>
          <w:sz w:val="24"/>
          <w:szCs w:val="24"/>
          <w:lang w:val="fr-BE"/>
        </w:rPr>
        <w:t>Quand ils utilisent leur appareil mobile pour effectuer un achat, les Eur</w:t>
      </w:r>
      <w:r>
        <w:rPr>
          <w:rFonts w:ascii="Arial" w:hAnsi="Arial" w:cs="Arial"/>
          <w:bCs/>
          <w:iCs/>
          <w:sz w:val="24"/>
          <w:szCs w:val="24"/>
          <w:lang w:val="fr-BE"/>
        </w:rPr>
        <w:t>opéens dépensent, en moyenne, 9€ en magasin et 38</w:t>
      </w:r>
      <w:r w:rsidRPr="00367FA0">
        <w:rPr>
          <w:rFonts w:ascii="Arial" w:hAnsi="Arial" w:cs="Arial"/>
          <w:bCs/>
          <w:iCs/>
          <w:sz w:val="24"/>
          <w:szCs w:val="24"/>
          <w:lang w:val="fr-BE"/>
        </w:rPr>
        <w:t>€ en ligne.</w:t>
      </w:r>
    </w:p>
    <w:p w14:paraId="1794F694" w14:textId="77777777" w:rsidR="005C1C3E" w:rsidRPr="00367FA0" w:rsidRDefault="005C1C3E" w:rsidP="005C1C3E">
      <w:pPr>
        <w:pStyle w:val="ListParagraph"/>
        <w:numPr>
          <w:ilvl w:val="0"/>
          <w:numId w:val="12"/>
        </w:numPr>
        <w:spacing w:after="0" w:line="360" w:lineRule="auto"/>
        <w:ind w:left="714" w:hanging="357"/>
        <w:rPr>
          <w:rFonts w:ascii="Arial" w:hAnsi="Arial" w:cs="Arial"/>
          <w:bCs/>
          <w:iCs/>
          <w:sz w:val="24"/>
          <w:szCs w:val="24"/>
          <w:lang w:val="fr-BE"/>
        </w:rPr>
      </w:pPr>
      <w:r w:rsidRPr="00367FA0">
        <w:rPr>
          <w:rFonts w:ascii="Arial" w:hAnsi="Arial" w:cs="Arial"/>
          <w:bCs/>
          <w:iCs/>
          <w:sz w:val="24"/>
          <w:szCs w:val="24"/>
          <w:lang w:val="fr-BE"/>
        </w:rPr>
        <w:lastRenderedPageBreak/>
        <w:t>Lors de voyages à l'étranger, les Européens ont utilisé leur appareil mobile pour effectuer des achats dans 103 pays du monde ; preuve que les gens ont confiance dans la sécurité des paiements via smartphone et tablette à l'étranger.</w:t>
      </w:r>
    </w:p>
    <w:p w14:paraId="48C45C03" w14:textId="77777777" w:rsidR="005C1C3E" w:rsidRPr="00367FA0" w:rsidRDefault="005C1C3E" w:rsidP="005C1C3E">
      <w:pPr>
        <w:spacing w:line="360" w:lineRule="auto"/>
        <w:rPr>
          <w:rFonts w:ascii="Arial" w:eastAsia="Calibri" w:hAnsi="Arial" w:cs="Arial"/>
          <w:color w:val="000000"/>
          <w:sz w:val="24"/>
          <w:szCs w:val="24"/>
          <w:u w:color="000000"/>
          <w:bdr w:val="nil"/>
          <w:lang w:val="fr-BE" w:eastAsia="en-GB"/>
        </w:rPr>
      </w:pPr>
    </w:p>
    <w:p w14:paraId="300ACD89" w14:textId="77777777" w:rsidR="005C1C3E" w:rsidRPr="00367FA0" w:rsidRDefault="005C1C3E" w:rsidP="005C1C3E">
      <w:pPr>
        <w:pStyle w:val="ListParagraph"/>
        <w:spacing w:after="240" w:line="360" w:lineRule="auto"/>
        <w:ind w:left="0"/>
        <w:jc w:val="center"/>
        <w:rPr>
          <w:rFonts w:ascii="Arial" w:hAnsi="Arial" w:cs="Arial"/>
          <w:lang w:val="fr-BE"/>
        </w:rPr>
      </w:pPr>
      <w:r w:rsidRPr="00367FA0">
        <w:rPr>
          <w:rFonts w:ascii="Arial" w:hAnsi="Arial" w:cs="Arial"/>
          <w:lang w:val="fr-BE"/>
        </w:rPr>
        <w:t># # #</w:t>
      </w:r>
    </w:p>
    <w:p w14:paraId="297BD092" w14:textId="77777777" w:rsidR="005C1C3E" w:rsidRPr="00367FA0" w:rsidRDefault="005C1C3E" w:rsidP="005C1C3E">
      <w:pPr>
        <w:pStyle w:val="stylesecondleveltextbold"/>
        <w:ind w:left="0" w:firstLine="0"/>
        <w:rPr>
          <w:color w:val="auto"/>
          <w:sz w:val="20"/>
          <w:lang w:val="fr-BE"/>
        </w:rPr>
      </w:pPr>
      <w:r w:rsidRPr="00367FA0">
        <w:rPr>
          <w:color w:val="auto"/>
          <w:sz w:val="20"/>
          <w:lang w:val="fr-BE"/>
        </w:rPr>
        <w:t>À propos de Visa Inc.</w:t>
      </w:r>
    </w:p>
    <w:p w14:paraId="0DFD35AD" w14:textId="77777777" w:rsidR="005C1C3E" w:rsidRPr="00367FA0" w:rsidRDefault="005C1C3E" w:rsidP="005C1C3E">
      <w:pPr>
        <w:pStyle w:val="stylesecondleveltextbold"/>
        <w:ind w:left="0" w:firstLine="0"/>
        <w:rPr>
          <w:rFonts w:ascii="Arial" w:hAnsi="Arial" w:cs="Arial"/>
          <w:color w:val="000000"/>
          <w:sz w:val="20"/>
          <w:lang w:val="fr-BE"/>
        </w:rPr>
      </w:pPr>
      <w:r w:rsidRPr="00367FA0">
        <w:rPr>
          <w:b w:val="0"/>
          <w:color w:val="auto"/>
          <w:sz w:val="20"/>
          <w:lang w:val="fr-BE"/>
        </w:rPr>
        <w:t xml:space="preserve">Visa Inc. (NYSE : V) est le leader mondial des paiements numériques. Notre mission est de relier le monde au réseau de paiement le plus innovant, le plus fiable et le plus sûr, permettant aux individus, aux entreprises et aux économies de prospérer. Notre réseau de traitement global avancé, </w:t>
      </w:r>
      <w:proofErr w:type="spellStart"/>
      <w:r w:rsidRPr="00367FA0">
        <w:rPr>
          <w:b w:val="0"/>
          <w:color w:val="auto"/>
          <w:sz w:val="20"/>
          <w:lang w:val="fr-BE"/>
        </w:rPr>
        <w:t>VisaNet</w:t>
      </w:r>
      <w:proofErr w:type="spellEnd"/>
      <w:r w:rsidRPr="00367FA0">
        <w:rPr>
          <w:b w:val="0"/>
          <w:color w:val="auto"/>
          <w:sz w:val="20"/>
          <w:lang w:val="fr-BE"/>
        </w:rPr>
        <w:t>, qui fournit des paiements sécurisés et fiables dans le monde entier, est capable de traiter plus de 65 000 messages de transaction par seconde. L’attention constante de l'entreprise sur l'innovation est un catalyseur pour la croissance rapide du commerce connecté sur n'importe quel appareil, et une force motrice derrière le rêve d'un avenir sans cash pour tous, partout. À mesure que le monde passe de l'analogique au numérique, Visa applique notre marque, nos produits, nos personnes, notre réseau et notre échelle pour remodeler l'avenir du commerce. Pour plus d'informations, visitez</w:t>
      </w:r>
      <w:r w:rsidRPr="00367FA0">
        <w:rPr>
          <w:rFonts w:ascii="Arial" w:hAnsi="Arial" w:cs="Arial"/>
          <w:color w:val="auto"/>
          <w:sz w:val="20"/>
          <w:lang w:val="fr-BE"/>
        </w:rPr>
        <w:t xml:space="preserve"> (</w:t>
      </w:r>
      <w:hyperlink r:id="rId9" w:history="1">
        <w:r w:rsidRPr="00367FA0">
          <w:rPr>
            <w:rStyle w:val="Hyperlink"/>
            <w:rFonts w:ascii="Arial" w:hAnsi="Arial" w:cs="Arial"/>
            <w:sz w:val="20"/>
            <w:lang w:val="fr-BE"/>
          </w:rPr>
          <w:t>www.visaeurope.com</w:t>
        </w:r>
      </w:hyperlink>
      <w:r w:rsidRPr="00367FA0">
        <w:rPr>
          <w:rFonts w:ascii="Arial" w:eastAsia="MS Gothic" w:hAnsi="Arial" w:cs="Arial"/>
          <w:color w:val="auto"/>
          <w:sz w:val="20"/>
          <w:lang w:val="fr-BE"/>
        </w:rPr>
        <w:t xml:space="preserve">), le blog Visa Vision </w:t>
      </w:r>
      <w:r w:rsidRPr="00367FA0">
        <w:rPr>
          <w:rFonts w:ascii="Arial" w:hAnsi="Arial" w:cs="Arial"/>
          <w:color w:val="auto"/>
          <w:sz w:val="20"/>
          <w:lang w:val="fr-BE"/>
        </w:rPr>
        <w:t>(</w:t>
      </w:r>
      <w:hyperlink r:id="rId10" w:history="1">
        <w:r w:rsidRPr="00367FA0">
          <w:rPr>
            <w:rStyle w:val="Hyperlink"/>
            <w:rFonts w:ascii="Arial" w:hAnsi="Arial" w:cs="Arial"/>
            <w:sz w:val="20"/>
            <w:lang w:val="fr-BE"/>
          </w:rPr>
          <w:t>vision.visaeurope.com</w:t>
        </w:r>
      </w:hyperlink>
      <w:r w:rsidRPr="00367FA0">
        <w:rPr>
          <w:rFonts w:ascii="Arial" w:hAnsi="Arial" w:cs="Arial"/>
          <w:color w:val="auto"/>
          <w:sz w:val="20"/>
          <w:lang w:val="fr-BE"/>
        </w:rPr>
        <w:t xml:space="preserve">) </w:t>
      </w:r>
      <w:r w:rsidRPr="00367FA0">
        <w:rPr>
          <w:rFonts w:ascii="Arial" w:eastAsia="MS Gothic" w:hAnsi="Arial" w:cs="Arial"/>
          <w:color w:val="auto"/>
          <w:sz w:val="20"/>
          <w:lang w:val="fr-BE"/>
        </w:rPr>
        <w:t>et</w:t>
      </w:r>
      <w:r w:rsidRPr="00367FA0">
        <w:rPr>
          <w:rFonts w:ascii="Arial" w:hAnsi="Arial" w:cs="Arial"/>
          <w:color w:val="auto"/>
          <w:sz w:val="20"/>
          <w:lang w:val="fr-BE"/>
        </w:rPr>
        <w:t xml:space="preserve"> </w:t>
      </w:r>
      <w:hyperlink r:id="rId11" w:history="1">
        <w:r w:rsidRPr="00367FA0">
          <w:rPr>
            <w:rStyle w:val="Hyperlink"/>
            <w:rFonts w:ascii="Arial" w:hAnsi="Arial" w:cs="Arial"/>
            <w:sz w:val="20"/>
            <w:lang w:val="fr-BE"/>
          </w:rPr>
          <w:t>@</w:t>
        </w:r>
        <w:proofErr w:type="spellStart"/>
        <w:r w:rsidRPr="00367FA0">
          <w:rPr>
            <w:rStyle w:val="Hyperlink"/>
            <w:rFonts w:ascii="Arial" w:hAnsi="Arial" w:cs="Arial"/>
            <w:sz w:val="20"/>
            <w:lang w:val="fr-BE"/>
          </w:rPr>
          <w:t>VisaEuropeNews</w:t>
        </w:r>
        <w:proofErr w:type="spellEnd"/>
      </w:hyperlink>
      <w:r w:rsidRPr="00367FA0">
        <w:rPr>
          <w:rFonts w:ascii="Arial" w:hAnsi="Arial" w:cs="Arial"/>
          <w:color w:val="000000"/>
          <w:sz w:val="20"/>
          <w:lang w:val="fr-BE"/>
        </w:rPr>
        <w:t>.</w:t>
      </w:r>
    </w:p>
    <w:p w14:paraId="4600F002" w14:textId="77777777" w:rsidR="005C1C3E" w:rsidRPr="00367FA0" w:rsidRDefault="005C1C3E" w:rsidP="005C1C3E">
      <w:pPr>
        <w:spacing w:line="312" w:lineRule="auto"/>
        <w:rPr>
          <w:rFonts w:ascii="Arial" w:hAnsi="Arial" w:cs="Arial"/>
          <w:b/>
          <w:lang w:val="fr-BE"/>
        </w:rPr>
      </w:pPr>
    </w:p>
    <w:p w14:paraId="2D04657A" w14:textId="77777777" w:rsidR="005C1C3E" w:rsidRPr="00367FA0" w:rsidRDefault="005C1C3E" w:rsidP="005C1C3E">
      <w:pPr>
        <w:spacing w:line="312" w:lineRule="auto"/>
        <w:rPr>
          <w:rFonts w:ascii="Arial" w:hAnsi="Arial" w:cs="Arial"/>
          <w:b/>
          <w:lang w:val="fr-BE"/>
        </w:rPr>
      </w:pPr>
      <w:r w:rsidRPr="00367FA0">
        <w:rPr>
          <w:rFonts w:ascii="Arial" w:hAnsi="Arial" w:cs="Arial"/>
          <w:b/>
          <w:lang w:val="fr-BE"/>
        </w:rPr>
        <w:t>Contacts</w:t>
      </w:r>
    </w:p>
    <w:p w14:paraId="1CB5D09D" w14:textId="46D3404D" w:rsidR="005C1C3E" w:rsidRPr="00367FA0" w:rsidRDefault="005C1C3E" w:rsidP="005C1C3E">
      <w:pPr>
        <w:spacing w:after="0" w:line="240" w:lineRule="auto"/>
        <w:jc w:val="both"/>
        <w:rPr>
          <w:rFonts w:ascii="Segoe UI" w:eastAsia="Arial,Calibri" w:hAnsi="Segoe UI" w:cs="Segoe UI"/>
          <w:bCs/>
          <w:sz w:val="20"/>
          <w:lang w:val="fr-BE"/>
        </w:rPr>
      </w:pPr>
      <w:r w:rsidRPr="00367FA0">
        <w:rPr>
          <w:rFonts w:ascii="Segoe UI" w:eastAsia="Arial,Calibri" w:hAnsi="Segoe UI" w:cs="Segoe UI"/>
          <w:bCs/>
          <w:sz w:val="20"/>
          <w:lang w:val="fr-BE"/>
        </w:rPr>
        <w:t xml:space="preserve">Hill+Knowlton </w:t>
      </w:r>
      <w:proofErr w:type="spellStart"/>
      <w:r w:rsidRPr="00367FA0">
        <w:rPr>
          <w:rFonts w:ascii="Segoe UI" w:eastAsia="Arial,Calibri" w:hAnsi="Segoe UI" w:cs="Segoe UI"/>
          <w:bCs/>
          <w:sz w:val="20"/>
          <w:lang w:val="fr-BE"/>
        </w:rPr>
        <w:t>Strategies</w:t>
      </w:r>
      <w:proofErr w:type="spellEnd"/>
      <w:r>
        <w:rPr>
          <w:rFonts w:ascii="Segoe UI" w:eastAsia="Arial,Calibri" w:hAnsi="Segoe UI" w:cs="Segoe UI"/>
          <w:bCs/>
          <w:sz w:val="20"/>
          <w:lang w:val="fr-BE"/>
        </w:rPr>
        <w:t>, Brussels</w:t>
      </w:r>
    </w:p>
    <w:p w14:paraId="0610E1F8" w14:textId="77777777" w:rsidR="005C1C3E" w:rsidRPr="00367FA0" w:rsidRDefault="005C1C3E" w:rsidP="005C1C3E">
      <w:pPr>
        <w:spacing w:after="0" w:line="240" w:lineRule="auto"/>
        <w:jc w:val="both"/>
        <w:rPr>
          <w:rFonts w:ascii="Segoe UI" w:eastAsia="Arial,Calibri" w:hAnsi="Segoe UI" w:cs="Segoe UI"/>
          <w:bCs/>
          <w:sz w:val="20"/>
          <w:lang w:val="fr-BE"/>
        </w:rPr>
      </w:pPr>
      <w:r w:rsidRPr="00367FA0">
        <w:rPr>
          <w:rFonts w:ascii="Segoe UI" w:eastAsia="Arial,Calibri" w:hAnsi="Segoe UI" w:cs="Segoe UI"/>
          <w:bCs/>
          <w:sz w:val="20"/>
          <w:lang w:val="fr-BE"/>
        </w:rPr>
        <w:t>Delphine Bourseau</w:t>
      </w:r>
      <w:r w:rsidRPr="00367FA0">
        <w:rPr>
          <w:rFonts w:ascii="Segoe UI" w:eastAsia="Arial,Calibri" w:hAnsi="Segoe UI" w:cs="Segoe UI"/>
          <w:bCs/>
          <w:sz w:val="20"/>
          <w:lang w:val="fr-BE"/>
        </w:rPr>
        <w:tab/>
      </w:r>
      <w:r w:rsidRPr="00367FA0">
        <w:rPr>
          <w:rFonts w:ascii="Segoe UI" w:eastAsia="Arial,Calibri" w:hAnsi="Segoe UI" w:cs="Segoe UI"/>
          <w:bCs/>
          <w:sz w:val="20"/>
          <w:lang w:val="fr-BE"/>
        </w:rPr>
        <w:tab/>
      </w:r>
      <w:r w:rsidRPr="00367FA0">
        <w:rPr>
          <w:rFonts w:ascii="Segoe UI" w:eastAsia="Arial,Calibri" w:hAnsi="Segoe UI" w:cs="Segoe UI"/>
          <w:bCs/>
          <w:sz w:val="20"/>
          <w:lang w:val="fr-BE"/>
        </w:rPr>
        <w:tab/>
        <w:t>Céline Mercier</w:t>
      </w:r>
    </w:p>
    <w:p w14:paraId="50B98CC8" w14:textId="77777777" w:rsidR="005C1C3E" w:rsidRPr="00367FA0" w:rsidRDefault="005C1C3E" w:rsidP="005C1C3E">
      <w:pPr>
        <w:spacing w:after="0" w:line="240" w:lineRule="auto"/>
        <w:jc w:val="both"/>
        <w:rPr>
          <w:rFonts w:ascii="Segoe UI" w:eastAsia="Arial,Calibri" w:hAnsi="Segoe UI" w:cs="Segoe UI"/>
          <w:bCs/>
          <w:sz w:val="20"/>
          <w:lang w:val="fr-BE"/>
        </w:rPr>
      </w:pPr>
      <w:r w:rsidRPr="00367FA0">
        <w:rPr>
          <w:rFonts w:ascii="Segoe UI" w:eastAsia="Arial,Calibri" w:hAnsi="Segoe UI" w:cs="Segoe UI"/>
          <w:bCs/>
          <w:sz w:val="20"/>
          <w:lang w:val="fr-BE"/>
        </w:rPr>
        <w:t>+32 2 737 95 13</w:t>
      </w:r>
      <w:r w:rsidRPr="00367FA0">
        <w:rPr>
          <w:rFonts w:ascii="Segoe UI" w:eastAsia="Arial,Calibri" w:hAnsi="Segoe UI" w:cs="Segoe UI"/>
          <w:bCs/>
          <w:sz w:val="20"/>
          <w:lang w:val="fr-BE"/>
        </w:rPr>
        <w:tab/>
      </w:r>
      <w:r w:rsidRPr="00367FA0">
        <w:rPr>
          <w:rFonts w:ascii="Segoe UI" w:eastAsia="Arial,Calibri" w:hAnsi="Segoe UI" w:cs="Segoe UI"/>
          <w:bCs/>
          <w:sz w:val="20"/>
          <w:lang w:val="fr-BE"/>
        </w:rPr>
        <w:tab/>
      </w:r>
      <w:r w:rsidRPr="00367FA0">
        <w:rPr>
          <w:rFonts w:ascii="Segoe UI" w:eastAsia="Arial,Calibri" w:hAnsi="Segoe UI" w:cs="Segoe UI"/>
          <w:bCs/>
          <w:sz w:val="20"/>
          <w:lang w:val="fr-BE"/>
        </w:rPr>
        <w:tab/>
      </w:r>
      <w:r w:rsidRPr="00367FA0">
        <w:rPr>
          <w:rFonts w:ascii="Segoe UI" w:eastAsia="Arial,Calibri" w:hAnsi="Segoe UI" w:cs="Segoe UI"/>
          <w:bCs/>
          <w:sz w:val="20"/>
          <w:lang w:val="fr-BE"/>
        </w:rPr>
        <w:tab/>
        <w:t>+32 2 737 95 27</w:t>
      </w:r>
    </w:p>
    <w:p w14:paraId="795ABC81" w14:textId="77777777" w:rsidR="005C1C3E" w:rsidRPr="00367FA0" w:rsidRDefault="005352F4" w:rsidP="005C1C3E">
      <w:pPr>
        <w:spacing w:after="0" w:line="240" w:lineRule="auto"/>
        <w:jc w:val="both"/>
        <w:rPr>
          <w:rFonts w:ascii="Segoe UI" w:eastAsia="Arial,Calibri" w:hAnsi="Segoe UI" w:cs="Segoe UI"/>
          <w:bCs/>
          <w:sz w:val="20"/>
          <w:lang w:val="fr-BE"/>
        </w:rPr>
      </w:pPr>
      <w:hyperlink r:id="rId12" w:history="1">
        <w:r w:rsidR="005C1C3E" w:rsidRPr="00367FA0">
          <w:rPr>
            <w:rStyle w:val="Hyperlink"/>
            <w:rFonts w:ascii="Segoe UI" w:eastAsia="Arial,Calibri" w:hAnsi="Segoe UI" w:cs="Segoe UI"/>
            <w:bCs/>
            <w:sz w:val="20"/>
            <w:lang w:val="fr-BE"/>
          </w:rPr>
          <w:t>Delphine.Bourseau@hkstrategies.com</w:t>
        </w:r>
      </w:hyperlink>
      <w:r w:rsidR="005C1C3E" w:rsidRPr="00367FA0">
        <w:rPr>
          <w:rFonts w:ascii="Segoe UI" w:eastAsia="Arial,Calibri" w:hAnsi="Segoe UI" w:cs="Segoe UI"/>
          <w:bCs/>
          <w:sz w:val="20"/>
          <w:lang w:val="fr-BE"/>
        </w:rPr>
        <w:t xml:space="preserve"> </w:t>
      </w:r>
      <w:r w:rsidR="005C1C3E" w:rsidRPr="00367FA0">
        <w:rPr>
          <w:rFonts w:ascii="Segoe UI" w:eastAsia="Arial,Calibri" w:hAnsi="Segoe UI" w:cs="Segoe UI"/>
          <w:bCs/>
          <w:sz w:val="20"/>
          <w:lang w:val="fr-BE"/>
        </w:rPr>
        <w:tab/>
      </w:r>
      <w:hyperlink r:id="rId13" w:history="1">
        <w:r w:rsidR="005C1C3E" w:rsidRPr="00367FA0">
          <w:rPr>
            <w:rStyle w:val="Hyperlink"/>
            <w:rFonts w:ascii="Segoe UI" w:eastAsia="Arial,Calibri" w:hAnsi="Segoe UI" w:cs="Segoe UI"/>
            <w:bCs/>
            <w:sz w:val="20"/>
            <w:lang w:val="fr-BE"/>
          </w:rPr>
          <w:t>Celine.Mercier@hkstrategies.com</w:t>
        </w:r>
      </w:hyperlink>
      <w:r w:rsidR="005C1C3E" w:rsidRPr="00367FA0">
        <w:rPr>
          <w:rFonts w:ascii="Segoe UI" w:eastAsia="Arial,Calibri" w:hAnsi="Segoe UI" w:cs="Segoe UI"/>
          <w:bCs/>
          <w:sz w:val="20"/>
          <w:lang w:val="fr-BE"/>
        </w:rPr>
        <w:t xml:space="preserve"> </w:t>
      </w:r>
    </w:p>
    <w:p w14:paraId="0B16F920" w14:textId="6A39CF51" w:rsidR="00C7034F" w:rsidRPr="00C7034F" w:rsidRDefault="00C7034F" w:rsidP="00C7034F">
      <w:pPr>
        <w:rPr>
          <w:lang w:val="fr-BE"/>
        </w:rPr>
      </w:pPr>
    </w:p>
    <w:sectPr w:rsidR="00C7034F" w:rsidRPr="00C7034F" w:rsidSect="005352F4">
      <w:footerReference w:type="default" r:id="rId14"/>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7226" w14:textId="77777777" w:rsidR="00691BCB" w:rsidRDefault="00691BCB" w:rsidP="00B421C1">
      <w:pPr>
        <w:spacing w:after="0" w:line="240" w:lineRule="auto"/>
      </w:pPr>
      <w:r>
        <w:separator/>
      </w:r>
    </w:p>
  </w:endnote>
  <w:endnote w:type="continuationSeparator" w:id="0">
    <w:p w14:paraId="7CE16935" w14:textId="77777777" w:rsidR="00691BCB" w:rsidRDefault="00691BCB" w:rsidP="00B421C1">
      <w:pPr>
        <w:spacing w:after="0" w:line="240" w:lineRule="auto"/>
      </w:pPr>
      <w:r>
        <w:continuationSeparator/>
      </w:r>
    </w:p>
  </w:endnote>
  <w:endnote w:id="1">
    <w:p w14:paraId="4A0BAB38" w14:textId="001E1B2F" w:rsidR="005C1C3E" w:rsidRPr="00367FA0" w:rsidRDefault="005C1C3E" w:rsidP="005C1C3E">
      <w:pPr>
        <w:pStyle w:val="EndnoteText"/>
        <w:rPr>
          <w:sz w:val="18"/>
          <w:lang w:val="fr-BE"/>
        </w:rPr>
      </w:pPr>
      <w:r w:rsidRPr="00367FA0">
        <w:rPr>
          <w:rStyle w:val="EndnoteReference"/>
          <w:sz w:val="18"/>
        </w:rPr>
        <w:endnoteRef/>
      </w:r>
      <w:r w:rsidRPr="00367FA0">
        <w:rPr>
          <w:sz w:val="18"/>
          <w:lang w:val="fr-BE"/>
        </w:rPr>
        <w:t xml:space="preserve"> </w:t>
      </w:r>
      <w:r w:rsidRPr="00367FA0">
        <w:rPr>
          <w:rFonts w:ascii="Arial" w:eastAsia="Batang" w:hAnsi="Arial" w:cs="Arial"/>
          <w:bCs/>
          <w:sz w:val="18"/>
          <w:lang w:val="fr-BE" w:eastAsia="ko-KR"/>
        </w:rPr>
        <w:t xml:space="preserve">Visa a réalisé l’enquête </w:t>
      </w:r>
      <w:r w:rsidRPr="00367FA0">
        <w:rPr>
          <w:rFonts w:ascii="Arial" w:eastAsia="Batang" w:hAnsi="Arial" w:cs="Arial"/>
          <w:bCs/>
          <w:i/>
          <w:sz w:val="18"/>
          <w:lang w:val="fr-BE" w:eastAsia="ko-KR"/>
        </w:rPr>
        <w:t xml:space="preserve">Digital </w:t>
      </w:r>
      <w:proofErr w:type="spellStart"/>
      <w:r w:rsidRPr="00367FA0">
        <w:rPr>
          <w:rFonts w:ascii="Arial" w:eastAsia="Batang" w:hAnsi="Arial" w:cs="Arial"/>
          <w:bCs/>
          <w:i/>
          <w:sz w:val="18"/>
          <w:lang w:val="fr-BE" w:eastAsia="ko-KR"/>
        </w:rPr>
        <w:t>Payments</w:t>
      </w:r>
      <w:proofErr w:type="spellEnd"/>
      <w:r w:rsidRPr="00367FA0">
        <w:rPr>
          <w:rFonts w:ascii="Arial" w:eastAsia="Batang" w:hAnsi="Arial" w:cs="Arial"/>
          <w:bCs/>
          <w:sz w:val="18"/>
          <w:lang w:val="fr-BE" w:eastAsia="ko-KR"/>
        </w:rPr>
        <w:t xml:space="preserve"> avec </w:t>
      </w:r>
      <w:proofErr w:type="spellStart"/>
      <w:r w:rsidRPr="00367FA0">
        <w:rPr>
          <w:rFonts w:ascii="Arial" w:eastAsia="Batang" w:hAnsi="Arial" w:cs="Arial"/>
          <w:bCs/>
          <w:sz w:val="18"/>
          <w:lang w:val="fr-BE" w:eastAsia="ko-KR"/>
        </w:rPr>
        <w:t>Populus</w:t>
      </w:r>
      <w:proofErr w:type="spellEnd"/>
      <w:r>
        <w:rPr>
          <w:rFonts w:ascii="Arial" w:eastAsia="Batang" w:hAnsi="Arial" w:cs="Arial"/>
          <w:bCs/>
          <w:sz w:val="18"/>
          <w:lang w:val="fr-BE" w:eastAsia="ko-KR"/>
        </w:rPr>
        <w:t xml:space="preserve"> (et iVOX au Luxembourg)</w:t>
      </w:r>
      <w:r w:rsidRPr="00367FA0">
        <w:rPr>
          <w:rFonts w:ascii="Arial" w:eastAsia="Batang" w:hAnsi="Arial" w:cs="Arial"/>
          <w:bCs/>
          <w:sz w:val="18"/>
          <w:lang w:val="fr-BE" w:eastAsia="ko-KR"/>
        </w:rPr>
        <w:t xml:space="preserve">, </w:t>
      </w:r>
      <w:r w:rsidRPr="00367FA0">
        <w:rPr>
          <w:rFonts w:ascii="Arial" w:hAnsi="Arial" w:cs="Arial"/>
          <w:color w:val="000000"/>
          <w:sz w:val="18"/>
          <w:lang w:val="fr-BE"/>
        </w:rPr>
        <w:t>en</w:t>
      </w:r>
      <w:r>
        <w:rPr>
          <w:rFonts w:ascii="Arial" w:hAnsi="Arial" w:cs="Arial"/>
          <w:color w:val="000000"/>
          <w:sz w:val="18"/>
          <w:lang w:val="fr-BE"/>
        </w:rPr>
        <w:t>tre juin et juillet 2017 dans 23</w:t>
      </w:r>
      <w:r w:rsidRPr="00367FA0">
        <w:rPr>
          <w:rFonts w:ascii="Arial" w:hAnsi="Arial" w:cs="Arial"/>
          <w:color w:val="000000"/>
          <w:sz w:val="18"/>
          <w:lang w:val="fr-BE"/>
        </w:rPr>
        <w:t xml:space="preserve"> pays : Allemagne, Autriche, Belgique, Bulgarie, Danemark, Espagne, Finlande, France, Grèce, Irlande, Israël, Italie, </w:t>
      </w:r>
      <w:r>
        <w:rPr>
          <w:rFonts w:ascii="Arial" w:hAnsi="Arial" w:cs="Arial"/>
          <w:color w:val="000000"/>
          <w:sz w:val="18"/>
          <w:lang w:val="fr-BE"/>
        </w:rPr>
        <w:t xml:space="preserve">Luxembourg, </w:t>
      </w:r>
      <w:r w:rsidRPr="00367FA0">
        <w:rPr>
          <w:rFonts w:ascii="Arial" w:hAnsi="Arial" w:cs="Arial"/>
          <w:color w:val="000000"/>
          <w:sz w:val="18"/>
          <w:lang w:val="fr-BE"/>
        </w:rPr>
        <w:t>Norvège, Pologne, Portugal, Pays-Bas, République tchèque, Royaume-Uni, Slovaquie, Suède, Suisse et Turquie. L</w:t>
      </w:r>
      <w:r>
        <w:rPr>
          <w:rFonts w:ascii="Arial" w:hAnsi="Arial" w:cs="Arial"/>
          <w:color w:val="000000"/>
          <w:sz w:val="18"/>
          <w:lang w:val="fr-BE"/>
        </w:rPr>
        <w:t>’échantillon était composé de 43</w:t>
      </w:r>
      <w:r w:rsidRPr="00367FA0">
        <w:rPr>
          <w:rFonts w:ascii="Arial" w:hAnsi="Arial" w:cs="Arial"/>
          <w:color w:val="000000"/>
          <w:sz w:val="18"/>
          <w:lang w:val="fr-BE"/>
        </w:rPr>
        <w:t> 308 consommateurs (</w:t>
      </w:r>
      <w:r>
        <w:rPr>
          <w:rFonts w:ascii="Arial" w:hAnsi="Arial" w:cs="Arial"/>
          <w:color w:val="000000"/>
          <w:sz w:val="18"/>
          <w:lang w:val="fr-BE"/>
        </w:rPr>
        <w:t>environ</w:t>
      </w:r>
      <w:r w:rsidRPr="00367FA0">
        <w:rPr>
          <w:rFonts w:ascii="Arial" w:hAnsi="Arial" w:cs="Arial"/>
          <w:color w:val="000000"/>
          <w:sz w:val="18"/>
          <w:lang w:val="fr-BE"/>
        </w:rPr>
        <w:t xml:space="preserve"> 2 000 sondés par pays</w:t>
      </w:r>
      <w:r>
        <w:rPr>
          <w:rFonts w:ascii="Arial" w:hAnsi="Arial" w:cs="Arial"/>
          <w:color w:val="000000"/>
          <w:sz w:val="18"/>
          <w:lang w:val="fr-BE"/>
        </w:rPr>
        <w:t>, et 1000 pour le Luxembourg</w:t>
      </w:r>
      <w:r w:rsidRPr="00367FA0">
        <w:rPr>
          <w:rFonts w:ascii="Arial" w:hAnsi="Arial" w:cs="Arial"/>
          <w:color w:val="000000"/>
          <w:sz w:val="18"/>
          <w:lang w:val="fr-BE"/>
        </w:rPr>
        <w:t>).</w:t>
      </w:r>
      <w:r>
        <w:rPr>
          <w:rFonts w:ascii="Arial" w:hAnsi="Arial" w:cs="Arial"/>
          <w:color w:val="000000"/>
          <w:sz w:val="18"/>
          <w:lang w:val="fr-BE"/>
        </w:rPr>
        <w:t xml:space="preserve"> </w:t>
      </w:r>
    </w:p>
  </w:endnote>
  <w:endnote w:id="2">
    <w:p w14:paraId="3CB451DE" w14:textId="77777777" w:rsidR="005C1C3E" w:rsidRPr="00367FA0" w:rsidRDefault="005C1C3E" w:rsidP="005C1C3E">
      <w:pPr>
        <w:pStyle w:val="EndnoteText"/>
        <w:rPr>
          <w:sz w:val="18"/>
          <w:lang w:val="fr-BE"/>
        </w:rPr>
      </w:pPr>
      <w:r w:rsidRPr="00367FA0">
        <w:rPr>
          <w:rStyle w:val="EndnoteReference"/>
          <w:sz w:val="18"/>
        </w:rPr>
        <w:endnoteRef/>
      </w:r>
      <w:r w:rsidRPr="00367FA0">
        <w:rPr>
          <w:sz w:val="18"/>
          <w:lang w:val="fr-BE"/>
        </w:rPr>
        <w:t xml:space="preserve"> </w:t>
      </w:r>
      <w:r w:rsidRPr="00367FA0">
        <w:rPr>
          <w:rFonts w:ascii="Arial" w:eastAsia="Batang" w:hAnsi="Arial" w:cs="Arial"/>
          <w:bCs/>
          <w:sz w:val="18"/>
          <w:lang w:val="fr-BE" w:eastAsia="ko-KR"/>
        </w:rPr>
        <w:t>Le concept d’</w:t>
      </w:r>
      <w:r w:rsidRPr="00367FA0">
        <w:rPr>
          <w:rFonts w:ascii="Arial" w:eastAsia="Batang" w:hAnsi="Arial" w:cs="Arial"/>
          <w:b/>
          <w:bCs/>
          <w:sz w:val="18"/>
          <w:lang w:val="fr-BE" w:eastAsia="ko-KR"/>
        </w:rPr>
        <w:t>« argent mobile »</w:t>
      </w:r>
      <w:r w:rsidRPr="00367FA0">
        <w:rPr>
          <w:rFonts w:ascii="Arial" w:eastAsia="Batang" w:hAnsi="Arial" w:cs="Arial"/>
          <w:bCs/>
          <w:sz w:val="18"/>
          <w:lang w:val="fr-BE" w:eastAsia="ko-KR"/>
        </w:rPr>
        <w:t xml:space="preserve"> désigne l’utilisation d’un smartphone, d’une tablette ou d’un objet connecté pour gérer son argent ou effectuer un paiement en personne, en ligne ou via une appli.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86334"/>
      <w:docPartObj>
        <w:docPartGallery w:val="Page Numbers (Bottom of Page)"/>
        <w:docPartUnique/>
      </w:docPartObj>
    </w:sdtPr>
    <w:sdtEndPr>
      <w:rPr>
        <w:noProof/>
      </w:rPr>
    </w:sdtEndPr>
    <w:sdtContent>
      <w:p w14:paraId="49FB95D5" w14:textId="1F9B32F2" w:rsidR="005352F4" w:rsidRDefault="005352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596A4FF" w14:textId="77777777" w:rsidR="005352F4" w:rsidRDefault="00535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3B4E" w14:textId="77777777" w:rsidR="00691BCB" w:rsidRDefault="00691BCB" w:rsidP="00B421C1">
      <w:pPr>
        <w:spacing w:after="0" w:line="240" w:lineRule="auto"/>
      </w:pPr>
      <w:r>
        <w:separator/>
      </w:r>
    </w:p>
  </w:footnote>
  <w:footnote w:type="continuationSeparator" w:id="0">
    <w:p w14:paraId="66B2E5FB" w14:textId="77777777" w:rsidR="00691BCB" w:rsidRDefault="00691BCB" w:rsidP="00B4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BB2"/>
    <w:multiLevelType w:val="hybridMultilevel"/>
    <w:tmpl w:val="63E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7DA8"/>
    <w:multiLevelType w:val="hybridMultilevel"/>
    <w:tmpl w:val="F782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5610"/>
    <w:multiLevelType w:val="hybridMultilevel"/>
    <w:tmpl w:val="BE3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C6D0C"/>
    <w:multiLevelType w:val="hybridMultilevel"/>
    <w:tmpl w:val="5F16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2F7F"/>
    <w:multiLevelType w:val="hybridMultilevel"/>
    <w:tmpl w:val="A5DC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AA4E91"/>
    <w:multiLevelType w:val="hybridMultilevel"/>
    <w:tmpl w:val="CBA067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55859"/>
    <w:multiLevelType w:val="hybridMultilevel"/>
    <w:tmpl w:val="1E0CF1F2"/>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696" w:hanging="360"/>
      </w:pPr>
      <w:rPr>
        <w:rFonts w:ascii="Courier New" w:hAnsi="Courier New" w:cs="Courier New" w:hint="default"/>
      </w:rPr>
    </w:lvl>
    <w:lvl w:ilvl="2" w:tplc="08090005" w:tentative="1">
      <w:start w:val="1"/>
      <w:numFmt w:val="bullet"/>
      <w:lvlText w:val=""/>
      <w:lvlJc w:val="left"/>
      <w:pPr>
        <w:ind w:left="24" w:hanging="360"/>
      </w:pPr>
      <w:rPr>
        <w:rFonts w:ascii="Wingdings" w:hAnsi="Wingdings" w:hint="default"/>
      </w:rPr>
    </w:lvl>
    <w:lvl w:ilvl="3" w:tplc="08090001" w:tentative="1">
      <w:start w:val="1"/>
      <w:numFmt w:val="bullet"/>
      <w:lvlText w:val=""/>
      <w:lvlJc w:val="left"/>
      <w:pPr>
        <w:ind w:left="744" w:hanging="360"/>
      </w:pPr>
      <w:rPr>
        <w:rFonts w:ascii="Symbol" w:hAnsi="Symbol" w:hint="default"/>
      </w:rPr>
    </w:lvl>
    <w:lvl w:ilvl="4" w:tplc="08090003" w:tentative="1">
      <w:start w:val="1"/>
      <w:numFmt w:val="bullet"/>
      <w:lvlText w:val="o"/>
      <w:lvlJc w:val="left"/>
      <w:pPr>
        <w:ind w:left="1464" w:hanging="360"/>
      </w:pPr>
      <w:rPr>
        <w:rFonts w:ascii="Courier New" w:hAnsi="Courier New" w:cs="Courier New" w:hint="default"/>
      </w:rPr>
    </w:lvl>
    <w:lvl w:ilvl="5" w:tplc="08090005" w:tentative="1">
      <w:start w:val="1"/>
      <w:numFmt w:val="bullet"/>
      <w:lvlText w:val=""/>
      <w:lvlJc w:val="left"/>
      <w:pPr>
        <w:ind w:left="2184" w:hanging="360"/>
      </w:pPr>
      <w:rPr>
        <w:rFonts w:ascii="Wingdings" w:hAnsi="Wingdings" w:hint="default"/>
      </w:rPr>
    </w:lvl>
    <w:lvl w:ilvl="6" w:tplc="08090001" w:tentative="1">
      <w:start w:val="1"/>
      <w:numFmt w:val="bullet"/>
      <w:lvlText w:val=""/>
      <w:lvlJc w:val="left"/>
      <w:pPr>
        <w:ind w:left="2904" w:hanging="360"/>
      </w:pPr>
      <w:rPr>
        <w:rFonts w:ascii="Symbol" w:hAnsi="Symbol" w:hint="default"/>
      </w:rPr>
    </w:lvl>
    <w:lvl w:ilvl="7" w:tplc="08090003" w:tentative="1">
      <w:start w:val="1"/>
      <w:numFmt w:val="bullet"/>
      <w:lvlText w:val="o"/>
      <w:lvlJc w:val="left"/>
      <w:pPr>
        <w:ind w:left="3624" w:hanging="360"/>
      </w:pPr>
      <w:rPr>
        <w:rFonts w:ascii="Courier New" w:hAnsi="Courier New" w:cs="Courier New" w:hint="default"/>
      </w:rPr>
    </w:lvl>
    <w:lvl w:ilvl="8" w:tplc="08090005" w:tentative="1">
      <w:start w:val="1"/>
      <w:numFmt w:val="bullet"/>
      <w:lvlText w:val=""/>
      <w:lvlJc w:val="left"/>
      <w:pPr>
        <w:ind w:left="4344" w:hanging="360"/>
      </w:pPr>
      <w:rPr>
        <w:rFonts w:ascii="Wingdings" w:hAnsi="Wingdings" w:hint="default"/>
      </w:rPr>
    </w:lvl>
  </w:abstractNum>
  <w:abstractNum w:abstractNumId="8" w15:restartNumberingAfterBreak="0">
    <w:nsid w:val="20941447"/>
    <w:multiLevelType w:val="hybridMultilevel"/>
    <w:tmpl w:val="1BF2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9212F"/>
    <w:multiLevelType w:val="hybridMultilevel"/>
    <w:tmpl w:val="938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A533A"/>
    <w:multiLevelType w:val="hybridMultilevel"/>
    <w:tmpl w:val="5042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C61AED"/>
    <w:multiLevelType w:val="hybridMultilevel"/>
    <w:tmpl w:val="5CB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37768"/>
    <w:multiLevelType w:val="hybridMultilevel"/>
    <w:tmpl w:val="247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65DA9"/>
    <w:multiLevelType w:val="hybridMultilevel"/>
    <w:tmpl w:val="AC6E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590246"/>
    <w:multiLevelType w:val="hybridMultilevel"/>
    <w:tmpl w:val="AAD0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E0D0A"/>
    <w:multiLevelType w:val="hybridMultilevel"/>
    <w:tmpl w:val="EEA8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03045"/>
    <w:multiLevelType w:val="hybridMultilevel"/>
    <w:tmpl w:val="FFE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C71E4"/>
    <w:multiLevelType w:val="hybridMultilevel"/>
    <w:tmpl w:val="2D4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7"/>
  </w:num>
  <w:num w:numId="5">
    <w:abstractNumId w:val="11"/>
  </w:num>
  <w:num w:numId="6">
    <w:abstractNumId w:val="9"/>
  </w:num>
  <w:num w:numId="7">
    <w:abstractNumId w:val="6"/>
  </w:num>
  <w:num w:numId="8">
    <w:abstractNumId w:val="14"/>
  </w:num>
  <w:num w:numId="9">
    <w:abstractNumId w:val="19"/>
  </w:num>
  <w:num w:numId="10">
    <w:abstractNumId w:val="10"/>
  </w:num>
  <w:num w:numId="11">
    <w:abstractNumId w:val="17"/>
  </w:num>
  <w:num w:numId="12">
    <w:abstractNumId w:val="3"/>
  </w:num>
  <w:num w:numId="13">
    <w:abstractNumId w:val="18"/>
  </w:num>
  <w:num w:numId="14">
    <w:abstractNumId w:val="15"/>
  </w:num>
  <w:num w:numId="15">
    <w:abstractNumId w:val="4"/>
  </w:num>
  <w:num w:numId="16">
    <w:abstractNumId w:val="0"/>
  </w:num>
  <w:num w:numId="17">
    <w:abstractNumId w:val="2"/>
  </w:num>
  <w:num w:numId="18">
    <w:abstractNumId w:val="1"/>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F"/>
    <w:rsid w:val="00004B96"/>
    <w:rsid w:val="0001496E"/>
    <w:rsid w:val="00020B3C"/>
    <w:rsid w:val="0002272F"/>
    <w:rsid w:val="0002356E"/>
    <w:rsid w:val="00030314"/>
    <w:rsid w:val="00034A0D"/>
    <w:rsid w:val="00037BD7"/>
    <w:rsid w:val="000472CD"/>
    <w:rsid w:val="00056569"/>
    <w:rsid w:val="0006691A"/>
    <w:rsid w:val="00073DD3"/>
    <w:rsid w:val="00073EDA"/>
    <w:rsid w:val="0008685D"/>
    <w:rsid w:val="00091F2B"/>
    <w:rsid w:val="0009696D"/>
    <w:rsid w:val="000A23B7"/>
    <w:rsid w:val="000A42E2"/>
    <w:rsid w:val="000B2B2A"/>
    <w:rsid w:val="000C01C9"/>
    <w:rsid w:val="000C1F50"/>
    <w:rsid w:val="000E3FA7"/>
    <w:rsid w:val="000F4F39"/>
    <w:rsid w:val="000F6730"/>
    <w:rsid w:val="000F7047"/>
    <w:rsid w:val="00107ECA"/>
    <w:rsid w:val="00146CDD"/>
    <w:rsid w:val="0015144C"/>
    <w:rsid w:val="00163E68"/>
    <w:rsid w:val="00165A38"/>
    <w:rsid w:val="00180FBE"/>
    <w:rsid w:val="00182EF5"/>
    <w:rsid w:val="001B02E2"/>
    <w:rsid w:val="001E0E90"/>
    <w:rsid w:val="001E1DAD"/>
    <w:rsid w:val="001E4482"/>
    <w:rsid w:val="001E6728"/>
    <w:rsid w:val="00206CE0"/>
    <w:rsid w:val="00220E64"/>
    <w:rsid w:val="00221EB3"/>
    <w:rsid w:val="00235688"/>
    <w:rsid w:val="00242E85"/>
    <w:rsid w:val="00246D73"/>
    <w:rsid w:val="0026189F"/>
    <w:rsid w:val="00264253"/>
    <w:rsid w:val="00280B84"/>
    <w:rsid w:val="00290664"/>
    <w:rsid w:val="002935BD"/>
    <w:rsid w:val="002B09E0"/>
    <w:rsid w:val="002C7D30"/>
    <w:rsid w:val="002D1EBD"/>
    <w:rsid w:val="002E05BE"/>
    <w:rsid w:val="002E5C82"/>
    <w:rsid w:val="002F6305"/>
    <w:rsid w:val="00307A16"/>
    <w:rsid w:val="00311984"/>
    <w:rsid w:val="00326A08"/>
    <w:rsid w:val="00340B6B"/>
    <w:rsid w:val="003473BF"/>
    <w:rsid w:val="0034752C"/>
    <w:rsid w:val="0035626D"/>
    <w:rsid w:val="00364C5A"/>
    <w:rsid w:val="00366AE1"/>
    <w:rsid w:val="003676CD"/>
    <w:rsid w:val="00371175"/>
    <w:rsid w:val="003733E0"/>
    <w:rsid w:val="00373A88"/>
    <w:rsid w:val="003873B3"/>
    <w:rsid w:val="00392FCB"/>
    <w:rsid w:val="003936D7"/>
    <w:rsid w:val="00395F5E"/>
    <w:rsid w:val="003A7F6F"/>
    <w:rsid w:val="003B47E2"/>
    <w:rsid w:val="003B6F27"/>
    <w:rsid w:val="003B7DDC"/>
    <w:rsid w:val="003C2BC2"/>
    <w:rsid w:val="003C3716"/>
    <w:rsid w:val="003C735C"/>
    <w:rsid w:val="003D5FD5"/>
    <w:rsid w:val="003E33BA"/>
    <w:rsid w:val="003E5918"/>
    <w:rsid w:val="003E6EC5"/>
    <w:rsid w:val="003E7F5F"/>
    <w:rsid w:val="003F41ED"/>
    <w:rsid w:val="004218B4"/>
    <w:rsid w:val="00424743"/>
    <w:rsid w:val="00435527"/>
    <w:rsid w:val="00453994"/>
    <w:rsid w:val="00454FD2"/>
    <w:rsid w:val="00461424"/>
    <w:rsid w:val="00474EC8"/>
    <w:rsid w:val="00483317"/>
    <w:rsid w:val="00485A93"/>
    <w:rsid w:val="004969DA"/>
    <w:rsid w:val="00496D7B"/>
    <w:rsid w:val="004A094A"/>
    <w:rsid w:val="004A2BC4"/>
    <w:rsid w:val="004B7B2B"/>
    <w:rsid w:val="004C1FF2"/>
    <w:rsid w:val="004C3110"/>
    <w:rsid w:val="004D2EFD"/>
    <w:rsid w:val="004D3805"/>
    <w:rsid w:val="004F62CB"/>
    <w:rsid w:val="005114A2"/>
    <w:rsid w:val="005352F4"/>
    <w:rsid w:val="00545FF1"/>
    <w:rsid w:val="00555509"/>
    <w:rsid w:val="00557FEC"/>
    <w:rsid w:val="00574446"/>
    <w:rsid w:val="00585464"/>
    <w:rsid w:val="00590259"/>
    <w:rsid w:val="00591818"/>
    <w:rsid w:val="005A36E5"/>
    <w:rsid w:val="005C1C3E"/>
    <w:rsid w:val="005C5701"/>
    <w:rsid w:val="005D2217"/>
    <w:rsid w:val="005D4D4A"/>
    <w:rsid w:val="005F4C36"/>
    <w:rsid w:val="00601418"/>
    <w:rsid w:val="00601746"/>
    <w:rsid w:val="00605B96"/>
    <w:rsid w:val="006102A4"/>
    <w:rsid w:val="0061114A"/>
    <w:rsid w:val="00613796"/>
    <w:rsid w:val="0062143A"/>
    <w:rsid w:val="006249EA"/>
    <w:rsid w:val="0062733B"/>
    <w:rsid w:val="00632A79"/>
    <w:rsid w:val="0065578E"/>
    <w:rsid w:val="00674803"/>
    <w:rsid w:val="0067603A"/>
    <w:rsid w:val="00681194"/>
    <w:rsid w:val="006859DD"/>
    <w:rsid w:val="00691BCB"/>
    <w:rsid w:val="00692FA5"/>
    <w:rsid w:val="00696698"/>
    <w:rsid w:val="00696991"/>
    <w:rsid w:val="006A159C"/>
    <w:rsid w:val="006A18E3"/>
    <w:rsid w:val="006A3B2C"/>
    <w:rsid w:val="006A4954"/>
    <w:rsid w:val="006B7A9C"/>
    <w:rsid w:val="006D0F5D"/>
    <w:rsid w:val="006E2ED8"/>
    <w:rsid w:val="007175F3"/>
    <w:rsid w:val="00717AA7"/>
    <w:rsid w:val="00724888"/>
    <w:rsid w:val="00731CE4"/>
    <w:rsid w:val="007353EE"/>
    <w:rsid w:val="00740575"/>
    <w:rsid w:val="00744154"/>
    <w:rsid w:val="007512D7"/>
    <w:rsid w:val="00752304"/>
    <w:rsid w:val="0079327C"/>
    <w:rsid w:val="007A1839"/>
    <w:rsid w:val="007A6056"/>
    <w:rsid w:val="007A7CAE"/>
    <w:rsid w:val="007B1DA7"/>
    <w:rsid w:val="007C71B5"/>
    <w:rsid w:val="007D1D21"/>
    <w:rsid w:val="007D528A"/>
    <w:rsid w:val="007E2706"/>
    <w:rsid w:val="007E74B9"/>
    <w:rsid w:val="008169C3"/>
    <w:rsid w:val="008179C9"/>
    <w:rsid w:val="00831A2E"/>
    <w:rsid w:val="00834225"/>
    <w:rsid w:val="00835895"/>
    <w:rsid w:val="0084156E"/>
    <w:rsid w:val="00843BA4"/>
    <w:rsid w:val="008511E7"/>
    <w:rsid w:val="00851AFB"/>
    <w:rsid w:val="00853896"/>
    <w:rsid w:val="00856E0C"/>
    <w:rsid w:val="00857E47"/>
    <w:rsid w:val="00872920"/>
    <w:rsid w:val="008806D3"/>
    <w:rsid w:val="00881C25"/>
    <w:rsid w:val="00884CD6"/>
    <w:rsid w:val="00887451"/>
    <w:rsid w:val="00891B69"/>
    <w:rsid w:val="008A4A7B"/>
    <w:rsid w:val="008A65F8"/>
    <w:rsid w:val="008B3C3F"/>
    <w:rsid w:val="008C2171"/>
    <w:rsid w:val="008E6140"/>
    <w:rsid w:val="008F1C74"/>
    <w:rsid w:val="008F3CDC"/>
    <w:rsid w:val="00931AEE"/>
    <w:rsid w:val="00936568"/>
    <w:rsid w:val="00953A63"/>
    <w:rsid w:val="00953EF9"/>
    <w:rsid w:val="009738DC"/>
    <w:rsid w:val="00976AE7"/>
    <w:rsid w:val="009840F0"/>
    <w:rsid w:val="00984969"/>
    <w:rsid w:val="009B0AE4"/>
    <w:rsid w:val="009B0CAF"/>
    <w:rsid w:val="009B518F"/>
    <w:rsid w:val="009B6159"/>
    <w:rsid w:val="009C4D53"/>
    <w:rsid w:val="009C7D5D"/>
    <w:rsid w:val="009D2F95"/>
    <w:rsid w:val="009F55DD"/>
    <w:rsid w:val="00A140EC"/>
    <w:rsid w:val="00A23D37"/>
    <w:rsid w:val="00A30A47"/>
    <w:rsid w:val="00A461B1"/>
    <w:rsid w:val="00A46DE0"/>
    <w:rsid w:val="00A51F8C"/>
    <w:rsid w:val="00A56AB6"/>
    <w:rsid w:val="00A635B5"/>
    <w:rsid w:val="00A6767C"/>
    <w:rsid w:val="00A70089"/>
    <w:rsid w:val="00A72B8A"/>
    <w:rsid w:val="00A77F4C"/>
    <w:rsid w:val="00A96064"/>
    <w:rsid w:val="00AA28AE"/>
    <w:rsid w:val="00AA48D3"/>
    <w:rsid w:val="00AB696D"/>
    <w:rsid w:val="00AB752E"/>
    <w:rsid w:val="00AC30A3"/>
    <w:rsid w:val="00AC6B98"/>
    <w:rsid w:val="00AC72BE"/>
    <w:rsid w:val="00AD4D2C"/>
    <w:rsid w:val="00AE1104"/>
    <w:rsid w:val="00AE3EB1"/>
    <w:rsid w:val="00AE4D13"/>
    <w:rsid w:val="00AE79DA"/>
    <w:rsid w:val="00AF2657"/>
    <w:rsid w:val="00B06800"/>
    <w:rsid w:val="00B07CC7"/>
    <w:rsid w:val="00B11228"/>
    <w:rsid w:val="00B1294B"/>
    <w:rsid w:val="00B272BD"/>
    <w:rsid w:val="00B27AD1"/>
    <w:rsid w:val="00B421C1"/>
    <w:rsid w:val="00B45B78"/>
    <w:rsid w:val="00B46708"/>
    <w:rsid w:val="00B5498D"/>
    <w:rsid w:val="00B573B5"/>
    <w:rsid w:val="00B64980"/>
    <w:rsid w:val="00B8236B"/>
    <w:rsid w:val="00B951A8"/>
    <w:rsid w:val="00B9683C"/>
    <w:rsid w:val="00BA5CA0"/>
    <w:rsid w:val="00BB292B"/>
    <w:rsid w:val="00BC3A17"/>
    <w:rsid w:val="00BF4B0E"/>
    <w:rsid w:val="00BF4BBA"/>
    <w:rsid w:val="00C0020E"/>
    <w:rsid w:val="00C00457"/>
    <w:rsid w:val="00C13568"/>
    <w:rsid w:val="00C17344"/>
    <w:rsid w:val="00C267C8"/>
    <w:rsid w:val="00C30DC4"/>
    <w:rsid w:val="00C35913"/>
    <w:rsid w:val="00C37542"/>
    <w:rsid w:val="00C41B63"/>
    <w:rsid w:val="00C50A57"/>
    <w:rsid w:val="00C646A9"/>
    <w:rsid w:val="00C7034F"/>
    <w:rsid w:val="00C95038"/>
    <w:rsid w:val="00CB28A5"/>
    <w:rsid w:val="00CC1595"/>
    <w:rsid w:val="00CC1885"/>
    <w:rsid w:val="00CC355E"/>
    <w:rsid w:val="00CC370F"/>
    <w:rsid w:val="00CC6805"/>
    <w:rsid w:val="00CC6C6D"/>
    <w:rsid w:val="00CD43D4"/>
    <w:rsid w:val="00CE5943"/>
    <w:rsid w:val="00CF0F04"/>
    <w:rsid w:val="00CF3666"/>
    <w:rsid w:val="00D00FAC"/>
    <w:rsid w:val="00D079D2"/>
    <w:rsid w:val="00D11640"/>
    <w:rsid w:val="00D20941"/>
    <w:rsid w:val="00D23641"/>
    <w:rsid w:val="00D2790A"/>
    <w:rsid w:val="00D31B2C"/>
    <w:rsid w:val="00D34EE2"/>
    <w:rsid w:val="00D4590D"/>
    <w:rsid w:val="00D70A4C"/>
    <w:rsid w:val="00D728D9"/>
    <w:rsid w:val="00D77377"/>
    <w:rsid w:val="00D84A06"/>
    <w:rsid w:val="00D87728"/>
    <w:rsid w:val="00D87B23"/>
    <w:rsid w:val="00D94871"/>
    <w:rsid w:val="00D95FD3"/>
    <w:rsid w:val="00DB09AB"/>
    <w:rsid w:val="00DB7AA2"/>
    <w:rsid w:val="00DD648B"/>
    <w:rsid w:val="00DF0220"/>
    <w:rsid w:val="00DF58DC"/>
    <w:rsid w:val="00E04F82"/>
    <w:rsid w:val="00E07664"/>
    <w:rsid w:val="00E2670E"/>
    <w:rsid w:val="00E27564"/>
    <w:rsid w:val="00E33638"/>
    <w:rsid w:val="00E33779"/>
    <w:rsid w:val="00E34C93"/>
    <w:rsid w:val="00E36C51"/>
    <w:rsid w:val="00E45EA1"/>
    <w:rsid w:val="00E46A17"/>
    <w:rsid w:val="00E566AB"/>
    <w:rsid w:val="00E56CB0"/>
    <w:rsid w:val="00E62115"/>
    <w:rsid w:val="00E76B8C"/>
    <w:rsid w:val="00E80929"/>
    <w:rsid w:val="00E971C3"/>
    <w:rsid w:val="00EA14CD"/>
    <w:rsid w:val="00EA488B"/>
    <w:rsid w:val="00EB32BA"/>
    <w:rsid w:val="00EB68D8"/>
    <w:rsid w:val="00EE4142"/>
    <w:rsid w:val="00EE7D33"/>
    <w:rsid w:val="00F365C4"/>
    <w:rsid w:val="00F5029D"/>
    <w:rsid w:val="00F57735"/>
    <w:rsid w:val="00F74831"/>
    <w:rsid w:val="00F77B1D"/>
    <w:rsid w:val="00F84D27"/>
    <w:rsid w:val="00FA44DE"/>
    <w:rsid w:val="00FA563F"/>
    <w:rsid w:val="00FC183F"/>
    <w:rsid w:val="00FC6670"/>
    <w:rsid w:val="00FD0A5A"/>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0710"/>
  <w15:docId w15:val="{A249D485-7898-40A9-A1D4-907468B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311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984"/>
    <w:rPr>
      <w:sz w:val="20"/>
      <w:szCs w:val="20"/>
    </w:rPr>
  </w:style>
  <w:style w:type="character" w:styleId="EndnoteReference">
    <w:name w:val="endnote reference"/>
    <w:basedOn w:val="DefaultParagraphFont"/>
    <w:uiPriority w:val="99"/>
    <w:semiHidden/>
    <w:unhideWhenUsed/>
    <w:rsid w:val="00311984"/>
    <w:rPr>
      <w:vertAlign w:val="superscript"/>
    </w:rPr>
  </w:style>
  <w:style w:type="paragraph" w:customStyle="1" w:styleId="StyleVisaBody-15LineSpAfter08pt">
    <w:name w:val="Style Visa Body - 1.5 Line Sp + After:  0.8 pt"/>
    <w:basedOn w:val="Normal"/>
    <w:rsid w:val="000F4F39"/>
    <w:pPr>
      <w:spacing w:line="360" w:lineRule="auto"/>
    </w:pPr>
    <w:rPr>
      <w:rFonts w:ascii="Arial" w:eastAsia="Batang" w:hAnsi="Arial" w:cs="Times New Roman"/>
      <w:sz w:val="20"/>
      <w:szCs w:val="20"/>
    </w:rPr>
  </w:style>
  <w:style w:type="paragraph" w:customStyle="1" w:styleId="stylesecondleveltextbold">
    <w:name w:val="stylesecondleveltextbold"/>
    <w:basedOn w:val="Normal"/>
    <w:rsid w:val="004C1FF2"/>
    <w:pPr>
      <w:spacing w:line="280" w:lineRule="atLeast"/>
      <w:ind w:left="360" w:hanging="360"/>
    </w:pPr>
    <w:rPr>
      <w:rFonts w:ascii="Segoe UI" w:hAnsi="Segoe UI" w:cs="Segoe UI"/>
      <w:b/>
      <w:bCs/>
      <w:color w:val="75787B"/>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71488">
      <w:bodyDiv w:val="1"/>
      <w:marLeft w:val="0"/>
      <w:marRight w:val="0"/>
      <w:marTop w:val="0"/>
      <w:marBottom w:val="0"/>
      <w:divBdr>
        <w:top w:val="none" w:sz="0" w:space="0" w:color="auto"/>
        <w:left w:val="none" w:sz="0" w:space="0" w:color="auto"/>
        <w:bottom w:val="none" w:sz="0" w:space="0" w:color="auto"/>
        <w:right w:val="none" w:sz="0" w:space="0" w:color="auto"/>
      </w:divBdr>
    </w:div>
    <w:div w:id="481313497">
      <w:bodyDiv w:val="1"/>
      <w:marLeft w:val="0"/>
      <w:marRight w:val="0"/>
      <w:marTop w:val="0"/>
      <w:marBottom w:val="0"/>
      <w:divBdr>
        <w:top w:val="none" w:sz="0" w:space="0" w:color="auto"/>
        <w:left w:val="none" w:sz="0" w:space="0" w:color="auto"/>
        <w:bottom w:val="none" w:sz="0" w:space="0" w:color="auto"/>
        <w:right w:val="none" w:sz="0" w:space="0" w:color="auto"/>
      </w:divBdr>
    </w:div>
    <w:div w:id="17885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line.Mercier@hkstrateg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phine.Bourseau@hkstrateg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isaeurope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sion.visaeurope.com/" TargetMode="External"/><Relationship Id="rId4" Type="http://schemas.openxmlformats.org/officeDocument/2006/relationships/settings" Target="settings.xml"/><Relationship Id="rId9" Type="http://schemas.openxmlformats.org/officeDocument/2006/relationships/hyperlink" Target="http://www.visaeurop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FFDA-B79D-4291-B9C0-80DFD065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Chieng, Stephanie</dc:creator>
  <cp:lastModifiedBy>Céline Mercier</cp:lastModifiedBy>
  <cp:revision>3</cp:revision>
  <cp:lastPrinted>2017-09-19T12:31:00Z</cp:lastPrinted>
  <dcterms:created xsi:type="dcterms:W3CDTF">2017-10-04T06:57:00Z</dcterms:created>
  <dcterms:modified xsi:type="dcterms:W3CDTF">2017-10-04T07:05:00Z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