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CE394" w14:textId="254BF2E3" w:rsidR="009B7F6B" w:rsidRPr="00F9195C" w:rsidRDefault="00C93479" w:rsidP="00A30E0C">
      <w:pPr>
        <w:spacing w:after="120" w:line="240" w:lineRule="auto"/>
        <w:jc w:val="center"/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</w:pPr>
      <w:r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Visa </w:t>
      </w:r>
      <w:r w:rsidR="00F9195C"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es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tende</w:t>
      </w:r>
      <w:r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Click to Pay 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a</w:t>
      </w:r>
      <w:r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i </w:t>
      </w:r>
      <w:r w:rsidR="0021477A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titolari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</w:t>
      </w:r>
      <w:r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di cart</w:t>
      </w:r>
      <w:r w:rsidR="00994EB2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e</w:t>
      </w:r>
      <w:r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</w:t>
      </w:r>
      <w:proofErr w:type="spellStart"/>
      <w:r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Revolut</w:t>
      </w:r>
      <w:proofErr w:type="spellEnd"/>
      <w:r w:rsidRP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, 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offrendo a milioni di utenti un</w:t>
      </w:r>
      <w:r w:rsidR="0021477A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checkout </w:t>
      </w:r>
      <w:r w:rsidR="00994EB2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senza </w:t>
      </w:r>
      <w:r w:rsidR="00A30E0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interruzioni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e </w:t>
      </w:r>
      <w:r w:rsidR="0021477A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delineando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un nuov</w:t>
      </w:r>
      <w:r w:rsidR="0021477A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o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</w:t>
      </w:r>
      <w:r w:rsidR="0021477A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>standard</w:t>
      </w:r>
      <w:r w:rsidR="00F9195C">
        <w:rPr>
          <w:rFonts w:ascii="Visa Dialect Regular" w:eastAsiaTheme="minorEastAsia" w:hAnsi="Visa Dialect Regular"/>
          <w:b/>
          <w:bCs/>
          <w:color w:val="1434CB"/>
          <w:kern w:val="0"/>
          <w:sz w:val="40"/>
          <w:szCs w:val="40"/>
          <w:lang w:eastAsia="ja-JP"/>
          <w14:ligatures w14:val="none"/>
        </w:rPr>
        <w:t xml:space="preserve"> per i pagamenti online</w:t>
      </w:r>
    </w:p>
    <w:p w14:paraId="61FDFF69" w14:textId="77777777" w:rsidR="00406087" w:rsidRDefault="00406087" w:rsidP="00406087">
      <w:pPr>
        <w:ind w:left="720"/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</w:pPr>
    </w:p>
    <w:p w14:paraId="4528D4E1" w14:textId="1FCBA176" w:rsidR="00C93479" w:rsidRPr="001B4A32" w:rsidRDefault="00C93479" w:rsidP="00C93479">
      <w:pPr>
        <w:numPr>
          <w:ilvl w:val="0"/>
          <w:numId w:val="1"/>
        </w:numPr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</w:pPr>
      <w:proofErr w:type="spellStart"/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994EB2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attiva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Click to Pay </w:t>
      </w:r>
      <w:r w:rsidR="00994EB2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per i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titolar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i </w:t>
      </w:r>
      <w:r w:rsidR="00226D2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di 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cart</w:t>
      </w:r>
      <w:r w:rsidR="00226D2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e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Visa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idonei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, </w:t>
      </w:r>
      <w:r w:rsidR="00994EB2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trasformando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404F0F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la semplicità</w:t>
      </w:r>
      <w:r w:rsid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dell’esperienza contactless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994EB2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in una 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realtà</w:t>
      </w:r>
      <w:r w:rsidR="00404F0F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per il commercio online</w:t>
      </w:r>
      <w:r w:rsidR="00F9195C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e </w:t>
      </w:r>
      <w:r w:rsidR="00404F0F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accelerando la transizione verso pagamenti tokenizzati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e </w:t>
      </w:r>
      <w:r w:rsidR="00994EB2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nativi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digitali</w:t>
      </w:r>
      <w:r w:rsidR="00404F0F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.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</w:p>
    <w:p w14:paraId="2B922812" w14:textId="69F27E31" w:rsidR="00C93479" w:rsidRPr="001B4A32" w:rsidRDefault="00C93479" w:rsidP="00C93479">
      <w:pPr>
        <w:numPr>
          <w:ilvl w:val="0"/>
          <w:numId w:val="1"/>
        </w:numPr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</w:pPr>
      <w:proofErr w:type="spellStart"/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renderà </w:t>
      </w:r>
      <w:r w:rsidR="00900C7B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inoltre 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Click to Pay disponibile</w:t>
      </w:r>
      <w:r w:rsidR="008837C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per </w:t>
      </w:r>
      <w:r w:rsidR="00404F0F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gli esercenti </w:t>
      </w:r>
      <w:r w:rsidR="009256AB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in 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Europa</w:t>
      </w:r>
      <w:r w:rsidR="001B4A32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e </w:t>
      </w:r>
      <w:r w:rsidR="001B4A32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nel Regno Unito</w:t>
      </w:r>
      <w:r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, 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permettendo loro di offrire un</w:t>
      </w:r>
      <w:r w:rsidR="009256AB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’opzione di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checkout fluid</w:t>
      </w:r>
      <w:r w:rsidR="009256AB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a</w:t>
      </w:r>
      <w:r w:rsidR="0021477A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per tutti i titolari di carta</w:t>
      </w:r>
      <w:r w:rsidR="009256AB" w:rsidRPr="001B4A32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abilitati.</w:t>
      </w:r>
      <w:r w:rsidR="00406087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br/>
      </w:r>
    </w:p>
    <w:p w14:paraId="00D54EFD" w14:textId="19D369D5" w:rsidR="00FE1D4B" w:rsidRPr="00404F0F" w:rsidRDefault="0021477A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>
        <w:rPr>
          <w:rFonts w:ascii="Visa Dialect Regular" w:eastAsia="Aptos" w:hAnsi="Visa Dialect Regular" w:cs="Aptos"/>
          <w:b/>
          <w:bCs/>
          <w:color w:val="000000" w:themeColor="text1"/>
          <w:kern w:val="0"/>
          <w:sz w:val="20"/>
          <w:szCs w:val="20"/>
          <w:lang w:eastAsia="ja-JP"/>
          <w14:ligatures w14:val="none"/>
        </w:rPr>
        <w:t>Milano</w:t>
      </w:r>
      <w:r w:rsidR="00404F0F" w:rsidRPr="00404F0F">
        <w:rPr>
          <w:rFonts w:ascii="Visa Dialect Regular" w:eastAsia="Aptos" w:hAnsi="Visa Dialect Regular" w:cs="Aptos"/>
          <w:b/>
          <w:bCs/>
          <w:color w:val="000000" w:themeColor="text1"/>
          <w:kern w:val="0"/>
          <w:sz w:val="20"/>
          <w:szCs w:val="20"/>
          <w:lang w:eastAsia="ja-JP"/>
          <w14:ligatures w14:val="none"/>
        </w:rPr>
        <w:t>, 16 giugno 2026</w:t>
      </w:r>
      <w:r w:rsid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– </w:t>
      </w:r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Visa ha annunciato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il lancio di Click to Pay per i 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titolari </w:t>
      </w:r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di carte </w:t>
      </w:r>
      <w:proofErr w:type="spellStart"/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Visa</w:t>
      </w:r>
      <w:r w:rsidR="007B278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idonei</w:t>
      </w:r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, 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fornendo</w:t>
      </w:r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a milioni di consumatori </w:t>
      </w:r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l’accesso a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una soluzione</w:t>
      </w:r>
      <w:r w:rsid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C93479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di pagamento online più veloce, semplice e sicura e segnando </w:t>
      </w:r>
      <w:r w:rsidR="00FE1D4B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una tappa fondamentale per </w:t>
      </w:r>
      <w:r w:rsid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l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 diffusione di</w:t>
      </w:r>
      <w:r w:rsidR="00FE1D4B" w:rsidRPr="00404F0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Visa Click to Pay in Europa.</w:t>
      </w:r>
    </w:p>
    <w:p w14:paraId="62D0642F" w14:textId="56E02A16" w:rsidR="00FE1D4B" w:rsidRPr="003249E2" w:rsidRDefault="00FE1D4B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Click to Pay </w:t>
      </w:r>
      <w:r w:rsidR="007B278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è </w:t>
      </w:r>
      <w:r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uno standard 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e una funzionalità </w:t>
      </w:r>
      <w:r w:rsidR="007B2786"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globale </w:t>
      </w:r>
      <w:r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per i</w:t>
      </w:r>
      <w:r w:rsidR="007B278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checkout </w:t>
      </w:r>
      <w:r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online 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che</w:t>
      </w:r>
      <w:r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elimina la necessità </w:t>
      </w:r>
      <w:r w:rsidR="007D119B"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di </w:t>
      </w:r>
      <w:r w:rsidR="007D119B" w:rsidRP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inserire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7D119B" w:rsidRP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manualmente numeri di carta, password o codici monouso</w:t>
      </w:r>
      <w:r w:rsidRP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. </w:t>
      </w:r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Ideato per funzionare su dispositivi,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browser e presso gli esercenti aderenti,</w:t>
      </w:r>
      <w:r w:rsid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permette ai clienti </w:t>
      </w:r>
      <w:proofErr w:type="spellStart"/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di pagare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in modo flui</w:t>
      </w:r>
      <w:r w:rsidR="007B278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d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o al momento del checkout, presso qualsiasi </w:t>
      </w:r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esercente che </w:t>
      </w:r>
      <w:r w:rsidR="007B278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aderisce alla soluzione</w:t>
      </w:r>
      <w:r w:rsid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,</w:t>
      </w:r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sia a livello </w:t>
      </w:r>
      <w:r w:rsidR="007B278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nazionale</w:t>
      </w:r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sia </w:t>
      </w:r>
      <w:r w:rsidR="00F9195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negli acquisti online</w:t>
      </w:r>
      <w:r w:rsidR="007D119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internazionali</w:t>
      </w:r>
      <w:r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.</w:t>
      </w:r>
    </w:p>
    <w:p w14:paraId="082CCAE0" w14:textId="08B873F5" w:rsidR="00AE2FE2" w:rsidRDefault="00AE2FE2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Grazie all</w:t>
      </w:r>
      <w:r w:rsidR="00877716"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’attivazione</w:t>
      </w:r>
      <w:r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di Visa Click to Pay</w:t>
      </w:r>
      <w:r w:rsidR="00877716"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EA5D1C"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da parte di </w:t>
      </w:r>
      <w:proofErr w:type="spellStart"/>
      <w:r w:rsidR="00EA5D1C"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 w:rsidR="00EA5D1C"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877716"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come funzionalità a livello di carta</w:t>
      </w:r>
      <w:r w:rsidR="00FE1D4B" w:rsidRPr="00EA5D1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,</w:t>
      </w:r>
      <w:r w:rsidR="00FE1D4B" w:rsidRPr="00FE1D4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milioni di consumatori europei e britannici potranno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accedere alla pagina del checkout</w:t>
      </w:r>
      <w:r w:rsidR="00FE1D4B" w:rsidRPr="00FE1D4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già registrati</w:t>
      </w:r>
      <w:r w:rsidR="001B4A3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. Questo </w:t>
      </w:r>
      <w:r w:rsidRPr="00AE2F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cambia le aspettative sul funzionamento dei pagamenti online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e riduce la necessità di </w:t>
      </w:r>
      <w:r w:rsidRPr="00AE2F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</w:t>
      </w:r>
      <w:r w:rsidR="0087771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egistrazioni ripetute</w:t>
      </w:r>
      <w:r w:rsidRPr="00AE2F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, compilazione di moduli o </w:t>
      </w:r>
      <w:r w:rsidR="0087771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attriti</w:t>
      </w:r>
      <w:r w:rsidRPr="00AE2F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al momento dell'acquisto.</w:t>
      </w:r>
    </w:p>
    <w:p w14:paraId="749776AA" w14:textId="2341B2A8" w:rsidR="00FE1D4B" w:rsidRDefault="00AE2FE2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Passando </w:t>
      </w:r>
      <w:r w:rsidRPr="00AE2F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dai dati statici della carta a credenziali tokenizzate e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completamente</w:t>
      </w:r>
      <w:r w:rsidRPr="00AE2F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digitali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, </w:t>
      </w:r>
      <w:r w:rsidR="00C22808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Click to Pay</w:t>
      </w:r>
      <w:r w:rsid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C22808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non solo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7E4804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migliora </w:t>
      </w:r>
      <w:r w:rsidR="00C22808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l’attuale esperienza di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checkout</w:t>
      </w:r>
      <w:r w:rsidR="007E4804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online</w:t>
      </w:r>
      <w:r w:rsidR="00C22808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, ma </w:t>
      </w:r>
      <w:r w:rsidR="007E4804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pone </w:t>
      </w:r>
      <w:r w:rsidR="00C22808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le basi per interazioni sempre più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fluide e </w:t>
      </w:r>
      <w:r w:rsidR="00C22808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sicure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n</w:t>
      </w:r>
      <w:r w:rsidR="00C22808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el tempo.</w:t>
      </w:r>
    </w:p>
    <w:p w14:paraId="7CC8264B" w14:textId="41F79AC5" w:rsidR="00BB256B" w:rsidRDefault="00C22808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Sulla base di dati raccolti da</w:t>
      </w:r>
      <w:r w:rsidR="00096A75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lla rete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Visa, i benefici di questa tecnologia </w:t>
      </w:r>
      <w:r w:rsidR="001B4A3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in termini di performance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sono </w:t>
      </w:r>
      <w:r w:rsidR="0048477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già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ben consolidati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. 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Rispetto all’inserimento manuale dei dati della carta,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Click to Pay </w:t>
      </w:r>
      <w:r w:rsidR="0048477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può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ridurre le frodi fino al 91%</w:t>
      </w:r>
      <w:r w:rsidR="00565178" w:rsidRPr="00A85E01">
        <w:rPr>
          <w:rStyle w:val="Rimandonotaapidipagina"/>
          <w:rFonts w:ascii="Visa Dialect Regular" w:eastAsia="Aptos" w:hAnsi="Visa Dialect Regular" w:cs="Aptos"/>
          <w:color w:val="000000" w:themeColor="text1"/>
          <w:sz w:val="20"/>
          <w:szCs w:val="20"/>
        </w:rPr>
        <w:footnoteReference w:id="1"/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grazie all’uso di credenziali sicure e tokenizzate al posto dei numeri di carta esposti. È inoltre stato dimostrato che i tassi di autorizzazione </w:t>
      </w:r>
      <w:r w:rsidR="00DD19D5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sono aumentati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3150F4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fino a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ll’11%</w:t>
      </w:r>
      <w:r w:rsidR="007C46A5" w:rsidRPr="00787764">
        <w:rPr>
          <w:rStyle w:val="Rimandonotaapidipagina"/>
          <w:rFonts w:ascii="Visa Dialect Regular" w:eastAsia="Aptos" w:hAnsi="Visa Dialect Regular" w:cs="Aptos"/>
          <w:color w:val="000000" w:themeColor="text1"/>
          <w:sz w:val="20"/>
          <w:szCs w:val="20"/>
        </w:rPr>
        <w:footnoteReference w:id="2"/>
      </w:r>
      <w:r w:rsidR="007C46A5" w:rsidRPr="00A85E01"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 xml:space="preserve">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rispetto all’inserimento manuale del PAN, favorendo </w:t>
      </w:r>
      <w:r w:rsidR="00BB256B" w:rsidRP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l’esecuzione di un maggior numero di transazioni legittime</w:t>
      </w:r>
      <w:r w:rsidR="007F740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.</w:t>
      </w:r>
      <w:r w:rsid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Inoltre, con Click to Pay</w:t>
      </w:r>
      <w:r w:rsidR="007F740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, i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l checkout può risultare fino a </w:t>
      </w:r>
      <w:r w:rsidR="007F740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20 secondi più 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veloce</w:t>
      </w:r>
      <w:r w:rsidR="007C46A5" w:rsidRPr="00A85E01">
        <w:rPr>
          <w:rStyle w:val="Rimandonotaapidipagina"/>
          <w:rFonts w:ascii="Visa Dialect Regular" w:eastAsia="Aptos" w:hAnsi="Visa Dialect Regular" w:cs="Aptos"/>
          <w:color w:val="000000" w:themeColor="text1"/>
          <w:sz w:val="20"/>
          <w:szCs w:val="20"/>
        </w:rPr>
        <w:footnoteReference w:id="3"/>
      </w:r>
      <w:r w:rsidR="007F740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7F740C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lastRenderedPageBreak/>
        <w:t xml:space="preserve">rispetto </w:t>
      </w:r>
      <w:r w:rsidR="00274191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lla digitazione manuale dei dati della carta: un miglioramento significativo nel momento in cui un consumatore decide di </w:t>
      </w:r>
      <w:r w:rsidR="007B407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acquistare</w:t>
      </w:r>
      <w:r w:rsidR="00BB256B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. </w:t>
      </w:r>
    </w:p>
    <w:p w14:paraId="4A585D8E" w14:textId="468953F3" w:rsidR="00BB256B" w:rsidRDefault="00E93C29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proofErr w:type="spellStart"/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ha introdotto Click to Pay per i suoi oltre 40 milioni</w:t>
      </w:r>
      <w:r w:rsidR="001B4A3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di clienti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in tutta Europa</w:t>
      </w:r>
      <w:r w:rsidR="001B4A3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e gli </w:t>
      </w:r>
      <w:r w:rsidR="001B4A32"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oltre 13 milioni nel Regno Unito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– </w:t>
      </w:r>
      <w:r w:rsidR="00B55D90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da utilizzare al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checkout – a</w:t>
      </w:r>
      <w:r w:rsidR="00C512FF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ssieme 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 un lancio coordinato in Europa e nei principali mercati internazionali.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I lanci in Australia, Nuova Zelanda, Singapore e Giappone rafforzano ulteriormente la portata globale dell’espansione di Click to Pay d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 parte di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proofErr w:type="spellStart"/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.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Sempre </w:t>
      </w:r>
      <w:proofErr w:type="spellStart"/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Revolut</w:t>
      </w:r>
      <w:proofErr w:type="spellEnd"/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renderà Click to Pay disponibile per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gli esercenti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in Europa</w:t>
      </w:r>
      <w:r w:rsid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e</w:t>
      </w:r>
      <w:r w:rsidR="00381A89"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381A89"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nel Regno Unito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,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facilitando la possibilità </w:t>
      </w:r>
      <w:r w:rsid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per le</w:t>
      </w:r>
      <w:r w:rsidR="00381A89"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aziende 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di offrire </w:t>
      </w:r>
      <w:r w:rsidR="00381A89"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ai propri clienti 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questa opzione di</w:t>
      </w:r>
      <w:r w:rsidR="00E61140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checkout</w:t>
      </w:r>
      <w:r w:rsidRPr="00E93C2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.</w:t>
      </w:r>
    </w:p>
    <w:p w14:paraId="0F9669A5" w14:textId="270338EB" w:rsidR="0099679A" w:rsidRDefault="0099679A" w:rsidP="00C93479">
      <w:pPr>
        <w:rPr>
          <w:rFonts w:ascii="Visa Dialect Regular" w:eastAsia="Aptos" w:hAnsi="Visa Dialect Regular" w:cs="Aptos"/>
          <w:color w:val="000000" w:themeColor="text1"/>
          <w:sz w:val="20"/>
          <w:szCs w:val="20"/>
        </w:rPr>
      </w:pP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“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Il commercio online dovrebbe </w:t>
      </w:r>
      <w:r w:rsidR="00C223AA" w:rsidRPr="007F4FD6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avere la stessa </w:t>
      </w:r>
      <w:r w:rsidR="002F2855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naturalezza </w:t>
      </w:r>
      <w:r w:rsidR="00C223AA" w:rsidRPr="007F4FD6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>di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quando si paga con la carta di persona: veloce, affidabile e sicuro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”</w:t>
      </w:r>
      <w:r w:rsidR="00DC01D6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,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ha affermato </w:t>
      </w:r>
      <w:r w:rsidR="00416E86" w:rsidRPr="00416E86">
        <w:rPr>
          <w:rFonts w:ascii="Visa Dialect Regular" w:eastAsia="Aptos" w:hAnsi="Visa Dialect Regular" w:cs="Aptos"/>
          <w:b/>
          <w:bCs/>
          <w:color w:val="000000" w:themeColor="text1"/>
          <w:sz w:val="20"/>
          <w:szCs w:val="20"/>
        </w:rPr>
        <w:t>Bea Larregle, SVP and Group Country Manager Southern Europe</w:t>
      </w:r>
      <w:r w:rsidR="00416E86">
        <w:rPr>
          <w:rFonts w:ascii="Visa Dialect Regular" w:eastAsia="Aptos" w:hAnsi="Visa Dialect Regular" w:cs="Aptos"/>
          <w:b/>
          <w:bCs/>
          <w:color w:val="000000" w:themeColor="text1"/>
          <w:sz w:val="20"/>
          <w:szCs w:val="20"/>
        </w:rPr>
        <w:t xml:space="preserve"> di</w:t>
      </w:r>
      <w:r w:rsidR="00416E86" w:rsidRPr="00416E86">
        <w:rPr>
          <w:rFonts w:ascii="Visa Dialect Regular" w:eastAsia="Aptos" w:hAnsi="Visa Dialect Regular" w:cs="Aptos"/>
          <w:b/>
          <w:bCs/>
          <w:color w:val="000000" w:themeColor="text1"/>
          <w:sz w:val="20"/>
          <w:szCs w:val="20"/>
        </w:rPr>
        <w:t xml:space="preserve"> Visa</w:t>
      </w:r>
      <w:r w:rsidRPr="00A85E01"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>.</w:t>
      </w:r>
      <w:r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 xml:space="preserve"> “</w:t>
      </w:r>
      <w:proofErr w:type="spellStart"/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Revolut</w:t>
      </w:r>
      <w:proofErr w:type="spellEnd"/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 è un leader nel settore </w:t>
      </w:r>
      <w:proofErr w:type="spellStart"/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digital</w:t>
      </w:r>
      <w:proofErr w:type="spellEnd"/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-first che pone </w:t>
      </w:r>
      <w:r w:rsidR="00381A89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l’esperienza del cliente 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al centro di ogni sua scelta. </w:t>
      </w:r>
      <w:r w:rsidR="00381A89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Rendendo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 Visa Click to Pay </w:t>
      </w:r>
      <w:r w:rsidR="00381A89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disponibile 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a milioni di persone, sta spostando </w:t>
      </w:r>
      <w:r w:rsidR="004E70F3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l’</w:t>
      </w:r>
      <w:proofErr w:type="spellStart"/>
      <w:r w:rsidR="004E70F3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opzionalità</w:t>
      </w:r>
      <w:proofErr w:type="spellEnd"/>
      <w:r w:rsidR="004E70F3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 dei checkout online verso 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una nuova soluzione best-in-class, </w:t>
      </w:r>
      <w:r w:rsidR="007022BD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basata 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su</w:t>
      </w:r>
      <w:r w:rsidR="00103084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lle</w:t>
      </w:r>
      <w:r w:rsidR="00E93C29" w:rsidRPr="007F4FD6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 fondamenta che alimenteranno la prossima generazione di esperienze digitali</w:t>
      </w:r>
      <w:r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>”</w:t>
      </w:r>
      <w:r w:rsidR="00806924"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>.</w:t>
      </w:r>
    </w:p>
    <w:p w14:paraId="461E144B" w14:textId="66E876CB" w:rsidR="00C961C3" w:rsidRPr="00404DFC" w:rsidRDefault="00806924" w:rsidP="00C93479">
      <w:pPr>
        <w:rPr>
          <w:rFonts w:ascii="Visa Dialect Regular" w:eastAsia="Aptos" w:hAnsi="Visa Dialect Regular" w:cs="Aptos"/>
          <w:color w:val="000000" w:themeColor="text1"/>
          <w:sz w:val="20"/>
          <w:szCs w:val="20"/>
        </w:rPr>
      </w:pPr>
      <w:r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>“</w:t>
      </w:r>
      <w:r w:rsidR="007022BD"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Crediamo nell'importanza di offrire ai nostri clienti soluzioni significative per la gestione dei loro pagamenti digitali</w:t>
      </w:r>
      <w:r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 xml:space="preserve">”, ha aggiunto </w:t>
      </w:r>
      <w:r w:rsidRPr="00381A89">
        <w:rPr>
          <w:rFonts w:ascii="Visa Dialect Regular" w:eastAsia="Aptos" w:hAnsi="Visa Dialect Regular" w:cs="Aptos"/>
          <w:b/>
          <w:bCs/>
          <w:color w:val="000000" w:themeColor="text1"/>
          <w:sz w:val="20"/>
          <w:szCs w:val="20"/>
        </w:rPr>
        <w:t xml:space="preserve">Alex Codina, General Manager of Merchant Payments </w:t>
      </w:r>
      <w:r w:rsidR="00C961C3" w:rsidRPr="00381A89">
        <w:rPr>
          <w:rFonts w:ascii="Visa Dialect Regular" w:eastAsia="Aptos" w:hAnsi="Visa Dialect Regular" w:cs="Aptos"/>
          <w:b/>
          <w:bCs/>
          <w:color w:val="000000" w:themeColor="text1"/>
          <w:sz w:val="20"/>
          <w:szCs w:val="20"/>
        </w:rPr>
        <w:t>di</w:t>
      </w:r>
      <w:r w:rsidRPr="00381A89">
        <w:rPr>
          <w:rFonts w:ascii="Visa Dialect Regular" w:eastAsia="Aptos" w:hAnsi="Visa Dialect Regular" w:cs="Aptos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381A89">
        <w:rPr>
          <w:rFonts w:ascii="Visa Dialect Regular" w:eastAsia="Aptos" w:hAnsi="Visa Dialect Regular" w:cs="Aptos"/>
          <w:b/>
          <w:bCs/>
          <w:color w:val="000000" w:themeColor="text1"/>
          <w:sz w:val="20"/>
          <w:szCs w:val="20"/>
        </w:rPr>
        <w:t>Revolut</w:t>
      </w:r>
      <w:proofErr w:type="spellEnd"/>
      <w:r w:rsidRPr="00C961C3"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>. “</w:t>
      </w:r>
      <w:r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Il nostro obiettivo </w:t>
      </w:r>
      <w:r w:rsidR="007022BD"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è </w:t>
      </w:r>
      <w:r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offrire m</w:t>
      </w:r>
      <w:r w:rsidR="00E015F8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odalità</w:t>
      </w:r>
      <w:r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 di pagamento sempre più flessibili e sicur</w:t>
      </w:r>
      <w:r w:rsidR="00E015F8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e</w:t>
      </w:r>
      <w:r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, e </w:t>
      </w:r>
      <w:r w:rsidR="007022BD"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l’integrazione</w:t>
      </w:r>
      <w:r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 d</w:t>
      </w:r>
      <w:r w:rsidR="007022BD"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ello standard </w:t>
      </w:r>
      <w:r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Click to Pay </w:t>
      </w:r>
      <w:r w:rsidR="007022BD"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offre ai nostri clienti un’eccellente opzione aggiuntiva per un’esperienza di </w:t>
      </w:r>
      <w:r w:rsidR="00E015F8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>checkout</w:t>
      </w:r>
      <w:r w:rsidR="007022BD" w:rsidRPr="007022BD">
        <w:rPr>
          <w:rFonts w:ascii="Visa Dialect Regular" w:eastAsia="Aptos" w:hAnsi="Visa Dialect Regular" w:cs="Aptos"/>
          <w:i/>
          <w:iCs/>
          <w:color w:val="000000" w:themeColor="text1"/>
          <w:sz w:val="20"/>
          <w:szCs w:val="20"/>
        </w:rPr>
        <w:t xml:space="preserve"> fluida</w:t>
      </w:r>
      <w:r>
        <w:rPr>
          <w:rFonts w:ascii="Visa Dialect Regular" w:eastAsia="Aptos" w:hAnsi="Visa Dialect Regular" w:cs="Aptos"/>
          <w:color w:val="000000" w:themeColor="text1"/>
          <w:sz w:val="20"/>
          <w:szCs w:val="20"/>
        </w:rPr>
        <w:t>”.</w:t>
      </w:r>
    </w:p>
    <w:p w14:paraId="05511231" w14:textId="2760C8A6" w:rsidR="00C961C3" w:rsidRDefault="003D578E" w:rsidP="00C93479">
      <w:pPr>
        <w:rPr>
          <w:rFonts w:ascii="Visa Dialect Regular" w:eastAsia="Aptos" w:hAnsi="Visa Dialect Regular" w:cs="Aptos"/>
          <w:b/>
          <w:bCs/>
          <w:color w:val="000000" w:themeColor="text1"/>
          <w:kern w:val="0"/>
          <w:sz w:val="20"/>
          <w:szCs w:val="20"/>
          <w:lang w:eastAsia="ja-JP"/>
          <w14:ligatures w14:val="none"/>
        </w:rPr>
      </w:pPr>
      <w:r>
        <w:rPr>
          <w:rFonts w:ascii="Visa Dialect Regular" w:eastAsia="Aptos" w:hAnsi="Visa Dialect Regular" w:cs="Aptos"/>
          <w:b/>
          <w:bCs/>
          <w:color w:val="000000" w:themeColor="text1"/>
          <w:kern w:val="0"/>
          <w:sz w:val="20"/>
          <w:szCs w:val="20"/>
          <w:lang w:eastAsia="ja-JP"/>
          <w14:ligatures w14:val="none"/>
        </w:rPr>
        <w:t>Realizzare basi</w:t>
      </w:r>
      <w:r w:rsidR="00806924" w:rsidRPr="00806924">
        <w:rPr>
          <w:rFonts w:ascii="Visa Dialect Regular" w:eastAsia="Aptos" w:hAnsi="Visa Dialect Regular" w:cs="Aptos"/>
          <w:b/>
          <w:bCs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solide per il futuro del commercio</w:t>
      </w:r>
    </w:p>
    <w:p w14:paraId="52111D55" w14:textId="260248CA" w:rsidR="003D578E" w:rsidRDefault="00806924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L’iniziativa riflette </w:t>
      </w:r>
      <w:r w:rsidR="003D578E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un cambiamento più ampio in tutto il settore dei pagamenti: </w:t>
      </w:r>
      <w:r w:rsidR="003D578E" w:rsidRPr="003D578E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l'abbandono dei dati statici delle carte a favore di credenziali </w:t>
      </w:r>
      <w:r w:rsidR="009817F5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nativamente </w:t>
      </w:r>
      <w:r w:rsidR="003D578E" w:rsidRPr="003D578E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digitali e tokenizzate che possono essere utilizzate in tutta sicurezza durante l'intero percorso online.</w:t>
      </w:r>
      <w:r w:rsidR="003D578E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Il servizio Visa </w:t>
      </w:r>
      <w:r w:rsidR="003249E2" w:rsidRPr="003249E2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Click to Pay</w:t>
      </w:r>
      <w:r w:rsidR="003D578E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  <w:r w:rsidR="003D578E" w:rsidRPr="003D578E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si avvale della tokenizzazione di rete, che contribuisce a proteggere i dati delle carte sostituendoli con token sicuri progettati specificamente per il commercio digitale</w:t>
      </w:r>
      <w:r w:rsidR="003D578E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.</w:t>
      </w:r>
    </w:p>
    <w:p w14:paraId="11FB6EBF" w14:textId="31CCA5ED" w:rsidR="00381A89" w:rsidRPr="00381A89" w:rsidRDefault="00381A89" w:rsidP="00381A8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Click to Pay supporta anche metodi di autenticazione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all’avanguardia</w:t>
      </w:r>
      <w:r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, tra cui Visa Payment </w:t>
      </w:r>
      <w:proofErr w:type="spellStart"/>
      <w:r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Passkeys</w:t>
      </w:r>
      <w:proofErr w:type="spellEnd"/>
      <w:r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, che utilizzano la biometria per confermare l’identità in modo rapido e sicuro.</w:t>
      </w:r>
      <w:r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br/>
        <w:t xml:space="preserve">Queste funzionalità contribuiscono a creare le basi per nuovi scenari in cui pagamenti e identità 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devono </w:t>
      </w:r>
      <w:r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opera</w:t>
      </w: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>re</w:t>
      </w:r>
      <w:r w:rsidRPr="00381A89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in modo integrato e invisibile per l’utente: dal commercio basato su agenti alla verifica dell’identità digitale, fino alle esperienze di acquisto integrate nei social e nelle piattaforme digitali.</w:t>
      </w:r>
    </w:p>
    <w:p w14:paraId="0B980710" w14:textId="77777777" w:rsidR="00381A89" w:rsidRDefault="00381A89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</w:p>
    <w:p w14:paraId="0020A184" w14:textId="6BCA5963" w:rsidR="00C961C3" w:rsidRPr="00381A89" w:rsidRDefault="00C961C3" w:rsidP="00C961C3">
      <w:pPr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</w:pPr>
      <w:r w:rsidRPr="00C961C3">
        <w:rPr>
          <w:rFonts w:ascii="Visa Dialect Regular" w:eastAsia="Aptos" w:hAnsi="Visa Dialect Regular" w:cs="Aptos"/>
          <w:b/>
          <w:bCs/>
          <w:color w:val="000000" w:themeColor="text1"/>
          <w:kern w:val="0"/>
          <w:sz w:val="20"/>
          <w:szCs w:val="20"/>
          <w:lang w:eastAsia="ja-JP"/>
          <w14:ligatures w14:val="none"/>
        </w:rPr>
        <w:t>Visa</w:t>
      </w:r>
      <w:r w:rsidRPr="00C961C3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br/>
      </w:r>
      <w:proofErr w:type="spellStart"/>
      <w:r w:rsidR="008D1C6A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>Visa</w:t>
      </w:r>
      <w:proofErr w:type="spellEnd"/>
      <w:r w:rsidR="008D1C6A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 xml:space="preserve">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 visita </w:t>
      </w:r>
      <w:hyperlink r:id="rId7" w:history="1">
        <w:r w:rsidR="008D1C6A" w:rsidRPr="00381A89">
          <w:rPr>
            <w:rStyle w:val="Collegamentoipertestuale"/>
            <w:rFonts w:ascii="Visa Dialect Regular" w:eastAsia="Aptos" w:hAnsi="Visa Dialect Regular" w:cs="Aptos"/>
            <w:kern w:val="0"/>
            <w:sz w:val="18"/>
            <w:szCs w:val="18"/>
            <w:lang w:eastAsia="ja-JP"/>
            <w14:ligatures w14:val="none"/>
          </w:rPr>
          <w:t>https://www.visaitalia.com/</w:t>
        </w:r>
      </w:hyperlink>
      <w:r w:rsidR="008D1C6A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 xml:space="preserve"> </w:t>
      </w:r>
    </w:p>
    <w:p w14:paraId="7E872FE6" w14:textId="460EEC80" w:rsidR="0065642B" w:rsidRPr="00381A89" w:rsidRDefault="00C961C3" w:rsidP="0065642B">
      <w:pPr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</w:pPr>
      <w:proofErr w:type="spellStart"/>
      <w:r w:rsidRPr="00C961C3">
        <w:rPr>
          <w:rFonts w:ascii="Visa Dialect Regular" w:eastAsia="Aptos" w:hAnsi="Visa Dialect Regular" w:cs="Aptos"/>
          <w:b/>
          <w:bCs/>
          <w:color w:val="000000" w:themeColor="text1"/>
          <w:kern w:val="0"/>
          <w:sz w:val="20"/>
          <w:szCs w:val="20"/>
          <w:lang w:eastAsia="ja-JP"/>
          <w14:ligatures w14:val="none"/>
        </w:rPr>
        <w:lastRenderedPageBreak/>
        <w:t>Revolut</w:t>
      </w:r>
      <w:proofErr w:type="spellEnd"/>
      <w:r w:rsidRPr="00C961C3"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br/>
      </w:r>
      <w:proofErr w:type="spellStart"/>
      <w:r w:rsidR="0065642B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>Revolut</w:t>
      </w:r>
      <w:proofErr w:type="spellEnd"/>
      <w:r w:rsidR="0065642B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 xml:space="preserve"> è una fintech globale che aiuta le persone a ottenere il massimo dal proprio denaro. Nel 2015, </w:t>
      </w:r>
      <w:proofErr w:type="spellStart"/>
      <w:r w:rsidR="0065642B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>Revolut</w:t>
      </w:r>
      <w:proofErr w:type="spellEnd"/>
      <w:r w:rsidR="0065642B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 xml:space="preserve"> ha debuttato nel Regno Unito offrendo servizi di trasferimento di denaro e cambio valuta. Oggi, oltre 75 milioni di clienti in tutto il mondo utilizzano decine di prodotti innovativi di </w:t>
      </w:r>
      <w:proofErr w:type="spellStart"/>
      <w:r w:rsidR="0065642B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>Revolut</w:t>
      </w:r>
      <w:proofErr w:type="spellEnd"/>
      <w:r w:rsidR="0065642B"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 xml:space="preserve"> per effettuare più di un miliardo di transazioni al mese. </w:t>
      </w:r>
    </w:p>
    <w:p w14:paraId="4D20DEE1" w14:textId="77777777" w:rsidR="0065642B" w:rsidRPr="00381A89" w:rsidRDefault="0065642B" w:rsidP="0065642B">
      <w:pPr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</w:pPr>
      <w:r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>Attraverso i nostri conti personali e aziendali, offriamo ai clienti un maggiore controllo sulle loro finanze e mettiamo in contatto le persone in tutto il mondo senza soluzione di continuità.</w:t>
      </w:r>
    </w:p>
    <w:p w14:paraId="7EE0F1D5" w14:textId="3E2283A3" w:rsidR="00C961C3" w:rsidRPr="00381A89" w:rsidRDefault="00C961C3" w:rsidP="0065642B">
      <w:pPr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</w:pPr>
      <w:r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 xml:space="preserve">Consulta </w:t>
      </w:r>
      <w:hyperlink r:id="rId8" w:history="1">
        <w:r w:rsidRPr="00381A89">
          <w:rPr>
            <w:rStyle w:val="Collegamentoipertestuale"/>
            <w:rFonts w:ascii="Visa Dialect Regular" w:eastAsia="Aptos" w:hAnsi="Visa Dialect Regular" w:cs="Aptos"/>
            <w:kern w:val="0"/>
            <w:sz w:val="18"/>
            <w:szCs w:val="18"/>
            <w:lang w:eastAsia="ja-JP"/>
            <w14:ligatures w14:val="none"/>
          </w:rPr>
          <w:t>questo link</w:t>
        </w:r>
      </w:hyperlink>
      <w:r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 xml:space="preserve"> per ulteriori informazioni sui servizi forniti dalle entità </w:t>
      </w:r>
      <w:proofErr w:type="spellStart"/>
      <w:r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>Revolut</w:t>
      </w:r>
      <w:proofErr w:type="spellEnd"/>
      <w:r w:rsidRPr="00381A89">
        <w:rPr>
          <w:rFonts w:ascii="Visa Dialect Regular" w:eastAsia="Aptos" w:hAnsi="Visa Dialect Regular" w:cs="Aptos"/>
          <w:color w:val="000000" w:themeColor="text1"/>
          <w:kern w:val="0"/>
          <w:sz w:val="18"/>
          <w:szCs w:val="18"/>
          <w:lang w:eastAsia="ja-JP"/>
          <w14:ligatures w14:val="none"/>
        </w:rPr>
        <w:t>. Click to Pay è disponibile solo per i maggiori di 18 anni, si applicano Termini e Condizioni.</w:t>
      </w:r>
    </w:p>
    <w:p w14:paraId="59D84B55" w14:textId="169189C6" w:rsidR="003249E2" w:rsidRPr="003249E2" w:rsidRDefault="00404F0F" w:rsidP="00C93479">
      <w:pP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</w:pPr>
      <w:r>
        <w:rPr>
          <w:rFonts w:ascii="Visa Dialect Regular" w:eastAsia="Aptos" w:hAnsi="Visa Dialect Regular" w:cs="Aptos"/>
          <w:color w:val="000000" w:themeColor="text1"/>
          <w:kern w:val="0"/>
          <w:sz w:val="20"/>
          <w:szCs w:val="20"/>
          <w:lang w:eastAsia="ja-JP"/>
          <w14:ligatures w14:val="none"/>
        </w:rPr>
        <w:t xml:space="preserve"> </w:t>
      </w:r>
    </w:p>
    <w:sectPr w:rsidR="003249E2" w:rsidRPr="003249E2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8976C" w14:textId="77777777" w:rsidR="006B12C0" w:rsidRDefault="006B12C0" w:rsidP="00565178">
      <w:pPr>
        <w:spacing w:after="0" w:line="240" w:lineRule="auto"/>
      </w:pPr>
      <w:r>
        <w:separator/>
      </w:r>
    </w:p>
  </w:endnote>
  <w:endnote w:type="continuationSeparator" w:id="0">
    <w:p w14:paraId="15A988D0" w14:textId="77777777" w:rsidR="006B12C0" w:rsidRDefault="006B12C0" w:rsidP="0056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Regular">
    <w:altName w:val="Calibri"/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481E" w14:textId="77777777" w:rsidR="000770C9" w:rsidRPr="000770C9" w:rsidRDefault="000770C9" w:rsidP="000770C9">
    <w:pPr>
      <w:pStyle w:val="Nessunaspaziatura"/>
      <w:rPr>
        <w:rFonts w:ascii="Visa Dialect Regular" w:hAnsi="Visa Dialect Regular"/>
        <w:b/>
        <w:bCs/>
        <w:sz w:val="14"/>
        <w:szCs w:val="14"/>
      </w:rPr>
    </w:pPr>
    <w:r w:rsidRPr="000770C9">
      <w:rPr>
        <w:rFonts w:ascii="Visa Dialect Regular" w:hAnsi="Visa Dialect Regular"/>
        <w:b/>
        <w:bCs/>
        <w:sz w:val="14"/>
        <w:szCs w:val="14"/>
      </w:rPr>
      <w:t>Contatti Ufficio Stampa Visa</w:t>
    </w:r>
  </w:p>
  <w:p w14:paraId="08C3EFEB" w14:textId="710297F2" w:rsidR="000770C9" w:rsidRPr="000770C9" w:rsidRDefault="000770C9" w:rsidP="000770C9">
    <w:pPr>
      <w:pStyle w:val="Nessunaspaziatura"/>
      <w:rPr>
        <w:rFonts w:ascii="Visa Dialect Regular" w:hAnsi="Visa Dialect Regular"/>
        <w:sz w:val="14"/>
        <w:szCs w:val="14"/>
      </w:rPr>
    </w:pPr>
    <w:r w:rsidRPr="000770C9">
      <w:rPr>
        <w:rFonts w:ascii="Visa Dialect Regular" w:hAnsi="Visa Dialect Regular"/>
        <w:sz w:val="14"/>
        <w:szCs w:val="14"/>
      </w:rPr>
      <w:t xml:space="preserve">Enrica Banti, Senior Manager Corporate </w:t>
    </w:r>
    <w:proofErr w:type="spellStart"/>
    <w:r w:rsidRPr="000770C9">
      <w:rPr>
        <w:rFonts w:ascii="Visa Dialect Regular" w:hAnsi="Visa Dialect Regular"/>
        <w:sz w:val="14"/>
        <w:szCs w:val="14"/>
      </w:rPr>
      <w:t>Communication</w:t>
    </w:r>
    <w:proofErr w:type="spellEnd"/>
    <w:r w:rsidRPr="000770C9">
      <w:rPr>
        <w:rFonts w:ascii="Visa Dialect Regular" w:hAnsi="Visa Dialect Regular"/>
        <w:sz w:val="14"/>
        <w:szCs w:val="14"/>
      </w:rPr>
      <w:t xml:space="preserve">, Visa Italy </w:t>
    </w:r>
    <w:r w:rsidRPr="000770C9">
      <w:rPr>
        <w:rFonts w:ascii="Visa Dialect Regular" w:hAnsi="Visa Dialect Regular"/>
        <w:sz w:val="14"/>
        <w:szCs w:val="14"/>
      </w:rPr>
      <w:tab/>
    </w:r>
    <w:hyperlink r:id="rId1" w:history="1">
      <w:r w:rsidRPr="000770C9">
        <w:rPr>
          <w:rStyle w:val="Collegamentoipertestuale"/>
          <w:rFonts w:ascii="Visa Dialect Regular" w:eastAsia="Calibri" w:hAnsi="Visa Dialect Regular"/>
          <w:sz w:val="14"/>
          <w:szCs w:val="14"/>
        </w:rPr>
        <w:t>bantie@visa.com</w:t>
      </w:r>
    </w:hyperlink>
  </w:p>
  <w:p w14:paraId="73D777C9" w14:textId="1973C11B" w:rsidR="000770C9" w:rsidRPr="000770C9" w:rsidRDefault="000770C9" w:rsidP="000770C9">
    <w:pPr>
      <w:pStyle w:val="Nessunaspaziatura"/>
      <w:rPr>
        <w:rFonts w:ascii="Visa Dialect Regular" w:hAnsi="Visa Dialect Regular"/>
        <w:sz w:val="14"/>
        <w:szCs w:val="14"/>
        <w:lang w:val="en-GB"/>
      </w:rPr>
    </w:pPr>
    <w:r w:rsidRPr="000770C9">
      <w:rPr>
        <w:rFonts w:ascii="Visa Dialect Regular" w:hAnsi="Visa Dialect Regular"/>
        <w:sz w:val="14"/>
        <w:szCs w:val="14"/>
        <w:lang w:val="en-GB"/>
      </w:rPr>
      <w:t>DAG Communication for Visa Italy</w:t>
    </w:r>
    <w:r w:rsidRPr="000770C9">
      <w:rPr>
        <w:rFonts w:ascii="Visa Dialect Regular" w:hAnsi="Visa Dialect Regular"/>
        <w:sz w:val="14"/>
        <w:szCs w:val="14"/>
        <w:lang w:val="en-GB"/>
      </w:rPr>
      <w:tab/>
      <w:t xml:space="preserve"> </w:t>
    </w:r>
    <w:r w:rsidRPr="000770C9">
      <w:rPr>
        <w:rFonts w:ascii="Visa Dialect Regular" w:hAnsi="Visa Dialect Regular"/>
        <w:sz w:val="14"/>
        <w:szCs w:val="14"/>
        <w:lang w:val="en-GB"/>
      </w:rPr>
      <w:tab/>
    </w:r>
    <w:r w:rsidRPr="000770C9">
      <w:rPr>
        <w:rFonts w:ascii="Visa Dialect Regular" w:hAnsi="Visa Dialect Regular"/>
        <w:sz w:val="14"/>
        <w:szCs w:val="14"/>
        <w:lang w:val="en-GB"/>
      </w:rPr>
      <w:tab/>
    </w:r>
    <w:r w:rsidRPr="000770C9">
      <w:rPr>
        <w:rFonts w:ascii="Visa Dialect Regular" w:hAnsi="Visa Dialect Regular"/>
        <w:sz w:val="14"/>
        <w:szCs w:val="14"/>
        <w:lang w:val="en-GB"/>
      </w:rPr>
      <w:tab/>
      <w:t>visa@dagcom.com</w:t>
    </w:r>
    <w:r w:rsidRPr="000770C9">
      <w:rPr>
        <w:rFonts w:ascii="Visa Dialect Regular" w:hAnsi="Visa Dialect Regular"/>
        <w:sz w:val="14"/>
        <w:szCs w:val="14"/>
        <w:lang w:val="en-GB"/>
      </w:rPr>
      <w:tab/>
      <w:t>02 89054167</w:t>
    </w:r>
  </w:p>
  <w:p w14:paraId="08F9422F" w14:textId="77777777" w:rsidR="000770C9" w:rsidRPr="000770C9" w:rsidRDefault="000770C9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3544D" w14:textId="77777777" w:rsidR="006B12C0" w:rsidRDefault="006B12C0" w:rsidP="00565178">
      <w:pPr>
        <w:spacing w:after="0" w:line="240" w:lineRule="auto"/>
      </w:pPr>
      <w:r>
        <w:separator/>
      </w:r>
    </w:p>
  </w:footnote>
  <w:footnote w:type="continuationSeparator" w:id="0">
    <w:p w14:paraId="558983A7" w14:textId="77777777" w:rsidR="006B12C0" w:rsidRDefault="006B12C0" w:rsidP="00565178">
      <w:pPr>
        <w:spacing w:after="0" w:line="240" w:lineRule="auto"/>
      </w:pPr>
      <w:r>
        <w:continuationSeparator/>
      </w:r>
    </w:p>
  </w:footnote>
  <w:footnote w:id="1">
    <w:p w14:paraId="43E444BE" w14:textId="35708FD6" w:rsidR="00565178" w:rsidRPr="008B268D" w:rsidRDefault="00565178" w:rsidP="00565178">
      <w:pPr>
        <w:pStyle w:val="Testonotaapidipagina"/>
        <w:rPr>
          <w:rFonts w:ascii="Visa Dialect Regular" w:hAnsi="Visa Dialect Regular"/>
          <w:sz w:val="14"/>
          <w:szCs w:val="14"/>
          <w:lang w:val="it-IT"/>
        </w:rPr>
      </w:pPr>
      <w:r w:rsidRPr="008B268D">
        <w:rPr>
          <w:rStyle w:val="Rimandonotaapidipagina"/>
          <w:rFonts w:ascii="Visa Dialect Regular" w:hAnsi="Visa Dialect Regular"/>
          <w:sz w:val="14"/>
          <w:szCs w:val="14"/>
        </w:rPr>
        <w:footnoteRef/>
      </w:r>
      <w:r w:rsidRPr="008B268D">
        <w:rPr>
          <w:rFonts w:ascii="Visa Dialect Regular" w:hAnsi="Visa Dialect Regular"/>
          <w:sz w:val="14"/>
          <w:szCs w:val="14"/>
          <w:lang w:val="it-IT"/>
        </w:rPr>
        <w:t xml:space="preserve"> Visa Net, Global Risk Team, 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 xml:space="preserve">tasso di frodi </w:t>
      </w:r>
      <w:r w:rsidRPr="008B268D">
        <w:rPr>
          <w:rFonts w:ascii="Visa Dialect Regular" w:hAnsi="Visa Dialect Regular"/>
          <w:sz w:val="14"/>
          <w:szCs w:val="14"/>
          <w:lang w:val="it-IT"/>
        </w:rPr>
        <w:t xml:space="preserve">CTP, 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>ottobre</w:t>
      </w:r>
      <w:r w:rsidRPr="008B268D">
        <w:rPr>
          <w:rFonts w:ascii="Visa Dialect Regular" w:hAnsi="Visa Dialect Regular"/>
          <w:sz w:val="14"/>
          <w:szCs w:val="14"/>
          <w:lang w:val="it-IT"/>
        </w:rPr>
        <w:t xml:space="preserve"> 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>’</w:t>
      </w:r>
      <w:r w:rsidRPr="008B268D">
        <w:rPr>
          <w:rFonts w:ascii="Visa Dialect Regular" w:hAnsi="Visa Dialect Regular"/>
          <w:sz w:val="14"/>
          <w:szCs w:val="14"/>
          <w:lang w:val="it-IT"/>
        </w:rPr>
        <w:t>24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 xml:space="preserve"> - febbraio</w:t>
      </w:r>
      <w:r w:rsidRPr="008B268D">
        <w:rPr>
          <w:rFonts w:ascii="Visa Dialect Regular" w:hAnsi="Visa Dialect Regular"/>
          <w:sz w:val="14"/>
          <w:szCs w:val="14"/>
          <w:lang w:val="it-IT"/>
        </w:rPr>
        <w:t xml:space="preserve"> ‘25</w:t>
      </w:r>
    </w:p>
  </w:footnote>
  <w:footnote w:id="2">
    <w:p w14:paraId="6849F0CF" w14:textId="6587D456" w:rsidR="007C46A5" w:rsidRPr="008B268D" w:rsidRDefault="007C46A5" w:rsidP="007C46A5">
      <w:pPr>
        <w:pStyle w:val="Testonotaapidipagina"/>
        <w:rPr>
          <w:rFonts w:ascii="Visa Dialect Regular" w:hAnsi="Visa Dialect Regular"/>
          <w:sz w:val="14"/>
          <w:szCs w:val="14"/>
          <w:lang w:val="it-IT"/>
        </w:rPr>
      </w:pPr>
      <w:r w:rsidRPr="008B268D">
        <w:rPr>
          <w:rStyle w:val="Rimandonotaapidipagina"/>
          <w:rFonts w:ascii="Visa Dialect Regular" w:hAnsi="Visa Dialect Regular"/>
          <w:sz w:val="14"/>
          <w:szCs w:val="14"/>
        </w:rPr>
        <w:footnoteRef/>
      </w:r>
      <w:r w:rsidRPr="008B268D">
        <w:rPr>
          <w:rFonts w:ascii="Visa Dialect Regular" w:hAnsi="Visa Dialect Regular"/>
          <w:sz w:val="14"/>
          <w:szCs w:val="14"/>
          <w:lang w:val="it-IT"/>
        </w:rPr>
        <w:t xml:space="preserve"> Visa Net, 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 xml:space="preserve">esercenti attivi con </w:t>
      </w:r>
      <w:r w:rsidRPr="008B268D">
        <w:rPr>
          <w:rFonts w:ascii="Visa Dialect Regular" w:hAnsi="Visa Dialect Regular"/>
          <w:sz w:val="14"/>
          <w:szCs w:val="14"/>
          <w:lang w:val="it-IT"/>
        </w:rPr>
        <w:t>CTP defin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>ito da 1 autorizzazione approvata nel periodo</w:t>
      </w:r>
      <w:r w:rsidRPr="008B268D">
        <w:rPr>
          <w:rFonts w:ascii="Visa Dialect Regular" w:hAnsi="Visa Dialect Regular"/>
          <w:sz w:val="14"/>
          <w:szCs w:val="14"/>
          <w:lang w:val="it-IT"/>
        </w:rPr>
        <w:t xml:space="preserve"> 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 xml:space="preserve">febbraio </w:t>
      </w:r>
      <w:r w:rsidRPr="008B268D">
        <w:rPr>
          <w:rFonts w:ascii="Visa Dialect Regular" w:hAnsi="Visa Dialect Regular"/>
          <w:sz w:val="14"/>
          <w:szCs w:val="14"/>
          <w:lang w:val="it-IT"/>
        </w:rPr>
        <w:t>’24</w:t>
      </w:r>
      <w:r w:rsidR="008D1C6A" w:rsidRPr="008B268D">
        <w:rPr>
          <w:rFonts w:ascii="Visa Dialect Regular" w:hAnsi="Visa Dialect Regular"/>
          <w:sz w:val="14"/>
          <w:szCs w:val="14"/>
          <w:lang w:val="it-IT"/>
        </w:rPr>
        <w:t xml:space="preserve"> – febbraio </w:t>
      </w:r>
      <w:r w:rsidRPr="008B268D">
        <w:rPr>
          <w:rFonts w:ascii="Visa Dialect Regular" w:hAnsi="Visa Dialect Regular"/>
          <w:sz w:val="14"/>
          <w:szCs w:val="14"/>
          <w:lang w:val="it-IT"/>
        </w:rPr>
        <w:t>‘25</w:t>
      </w:r>
    </w:p>
  </w:footnote>
  <w:footnote w:id="3">
    <w:p w14:paraId="6B230E61" w14:textId="1C27A5A3" w:rsidR="007C46A5" w:rsidRDefault="007C46A5" w:rsidP="007C46A5">
      <w:pPr>
        <w:pStyle w:val="Testonotaapidipagina"/>
      </w:pPr>
      <w:r w:rsidRPr="008B268D">
        <w:rPr>
          <w:rStyle w:val="Rimandonotaapidipagina"/>
          <w:rFonts w:ascii="Visa Dialect Regular" w:hAnsi="Visa Dialect Regular"/>
          <w:sz w:val="14"/>
          <w:szCs w:val="14"/>
        </w:rPr>
        <w:footnoteRef/>
      </w:r>
      <w:r w:rsidRPr="008B268D">
        <w:rPr>
          <w:rFonts w:ascii="Visa Dialect Regular" w:hAnsi="Visa Dialect Regular"/>
          <w:sz w:val="14"/>
          <w:szCs w:val="14"/>
        </w:rPr>
        <w:t xml:space="preserve"> Click to Pay,</w:t>
      </w:r>
      <w:r w:rsidR="008D1C6A" w:rsidRPr="008B268D">
        <w:rPr>
          <w:rFonts w:ascii="Visa Dialect Regular" w:hAnsi="Visa Dialect Regular"/>
          <w:sz w:val="14"/>
          <w:szCs w:val="14"/>
        </w:rPr>
        <w:t xml:space="preserve"> </w:t>
      </w:r>
      <w:proofErr w:type="spellStart"/>
      <w:r w:rsidR="008D1C6A" w:rsidRPr="008B268D">
        <w:rPr>
          <w:rFonts w:ascii="Visa Dialect Regular" w:hAnsi="Visa Dialect Regular"/>
          <w:sz w:val="14"/>
          <w:szCs w:val="14"/>
        </w:rPr>
        <w:t>dati</w:t>
      </w:r>
      <w:proofErr w:type="spellEnd"/>
      <w:r w:rsidR="008D1C6A" w:rsidRPr="008B268D">
        <w:rPr>
          <w:rFonts w:ascii="Visa Dialect Regular" w:hAnsi="Visa Dialect Regular"/>
          <w:sz w:val="14"/>
          <w:szCs w:val="14"/>
        </w:rPr>
        <w:t xml:space="preserve"> </w:t>
      </w:r>
      <w:proofErr w:type="spellStart"/>
      <w:r w:rsidR="008D1C6A" w:rsidRPr="008B268D">
        <w:rPr>
          <w:rFonts w:ascii="Visa Dialect Regular" w:hAnsi="Visa Dialect Regular"/>
          <w:sz w:val="14"/>
          <w:szCs w:val="14"/>
        </w:rPr>
        <w:t>progetto</w:t>
      </w:r>
      <w:proofErr w:type="spellEnd"/>
      <w:r w:rsidR="008D1C6A" w:rsidRPr="008B268D">
        <w:rPr>
          <w:rFonts w:ascii="Visa Dialect Regular" w:hAnsi="Visa Dialect Regular"/>
          <w:sz w:val="14"/>
          <w:szCs w:val="14"/>
        </w:rPr>
        <w:t xml:space="preserve"> </w:t>
      </w:r>
      <w:proofErr w:type="spellStart"/>
      <w:r w:rsidR="008D1C6A" w:rsidRPr="008B268D">
        <w:rPr>
          <w:rFonts w:ascii="Visa Dialect Regular" w:hAnsi="Visa Dialect Regular"/>
          <w:sz w:val="14"/>
          <w:szCs w:val="14"/>
        </w:rPr>
        <w:t>pilota</w:t>
      </w:r>
      <w:proofErr w:type="spellEnd"/>
      <w:r w:rsidR="008D1C6A" w:rsidRPr="008B268D">
        <w:rPr>
          <w:rFonts w:ascii="Visa Dialect Regular" w:hAnsi="Visa Dialect Regular"/>
          <w:sz w:val="14"/>
          <w:szCs w:val="14"/>
        </w:rPr>
        <w:t xml:space="preserve"> Visa</w:t>
      </w:r>
      <w:r w:rsidRPr="008B268D">
        <w:rPr>
          <w:rFonts w:ascii="Visa Dialect Regular" w:hAnsi="Visa Dialect Regular"/>
          <w:sz w:val="14"/>
          <w:szCs w:val="14"/>
        </w:rPr>
        <w:t xml:space="preserve"> 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8292D"/>
    <w:multiLevelType w:val="hybridMultilevel"/>
    <w:tmpl w:val="FFFFFFFF"/>
    <w:lvl w:ilvl="0" w:tplc="C9507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CF3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661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0D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2BE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4F64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85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C3D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A901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70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79"/>
    <w:rsid w:val="00005C76"/>
    <w:rsid w:val="000770C9"/>
    <w:rsid w:val="00096A75"/>
    <w:rsid w:val="000C6E86"/>
    <w:rsid w:val="00103084"/>
    <w:rsid w:val="001B4A32"/>
    <w:rsid w:val="0021477A"/>
    <w:rsid w:val="00226D2A"/>
    <w:rsid w:val="00274191"/>
    <w:rsid w:val="00290EF2"/>
    <w:rsid w:val="002E2A88"/>
    <w:rsid w:val="002F2855"/>
    <w:rsid w:val="003150F4"/>
    <w:rsid w:val="003249E2"/>
    <w:rsid w:val="00381A89"/>
    <w:rsid w:val="00390D27"/>
    <w:rsid w:val="003D357F"/>
    <w:rsid w:val="003D578E"/>
    <w:rsid w:val="00404DFC"/>
    <w:rsid w:val="00404F0F"/>
    <w:rsid w:val="00406087"/>
    <w:rsid w:val="00416E86"/>
    <w:rsid w:val="00484776"/>
    <w:rsid w:val="004C4C47"/>
    <w:rsid w:val="004E70F3"/>
    <w:rsid w:val="00554B9C"/>
    <w:rsid w:val="00565178"/>
    <w:rsid w:val="005D2465"/>
    <w:rsid w:val="005E1E20"/>
    <w:rsid w:val="0065642B"/>
    <w:rsid w:val="00674ACF"/>
    <w:rsid w:val="006B12C0"/>
    <w:rsid w:val="006D2F46"/>
    <w:rsid w:val="006E13AD"/>
    <w:rsid w:val="007022BD"/>
    <w:rsid w:val="00767A21"/>
    <w:rsid w:val="00797B31"/>
    <w:rsid w:val="007B2786"/>
    <w:rsid w:val="007B4076"/>
    <w:rsid w:val="007C46A5"/>
    <w:rsid w:val="007D119B"/>
    <w:rsid w:val="007E4804"/>
    <w:rsid w:val="007F4FD6"/>
    <w:rsid w:val="007F740C"/>
    <w:rsid w:val="00806924"/>
    <w:rsid w:val="00867E50"/>
    <w:rsid w:val="00877716"/>
    <w:rsid w:val="008837CA"/>
    <w:rsid w:val="008B268D"/>
    <w:rsid w:val="008D1C6A"/>
    <w:rsid w:val="008F3882"/>
    <w:rsid w:val="00900C7B"/>
    <w:rsid w:val="009256AB"/>
    <w:rsid w:val="009301E9"/>
    <w:rsid w:val="009817F5"/>
    <w:rsid w:val="0099224F"/>
    <w:rsid w:val="00994EB2"/>
    <w:rsid w:val="0099679A"/>
    <w:rsid w:val="009B7F6B"/>
    <w:rsid w:val="00A077AD"/>
    <w:rsid w:val="00A30E0C"/>
    <w:rsid w:val="00A36D1C"/>
    <w:rsid w:val="00AC4908"/>
    <w:rsid w:val="00AC7F63"/>
    <w:rsid w:val="00AD44F5"/>
    <w:rsid w:val="00AE2FE2"/>
    <w:rsid w:val="00B55D90"/>
    <w:rsid w:val="00BB256B"/>
    <w:rsid w:val="00C223AA"/>
    <w:rsid w:val="00C22808"/>
    <w:rsid w:val="00C512FF"/>
    <w:rsid w:val="00C93479"/>
    <w:rsid w:val="00C961C3"/>
    <w:rsid w:val="00CE43D3"/>
    <w:rsid w:val="00D4457B"/>
    <w:rsid w:val="00D75FB3"/>
    <w:rsid w:val="00D907D1"/>
    <w:rsid w:val="00DC01D6"/>
    <w:rsid w:val="00DD19D5"/>
    <w:rsid w:val="00E015F8"/>
    <w:rsid w:val="00E61140"/>
    <w:rsid w:val="00E93C29"/>
    <w:rsid w:val="00EA5D1C"/>
    <w:rsid w:val="00EE566F"/>
    <w:rsid w:val="00F9195C"/>
    <w:rsid w:val="00FB4B05"/>
    <w:rsid w:val="00FD6A82"/>
    <w:rsid w:val="00F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E283"/>
  <w15:chartTrackingRefBased/>
  <w15:docId w15:val="{1860EAA5-8D5D-4248-9BC3-822A4B9B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3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3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3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3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3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3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3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3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3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34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34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34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34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34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34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3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3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3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34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34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34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3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34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347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961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61C3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5178"/>
    <w:pPr>
      <w:spacing w:after="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65178"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6517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770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70C9"/>
  </w:style>
  <w:style w:type="paragraph" w:styleId="Pidipagina">
    <w:name w:val="footer"/>
    <w:basedOn w:val="Normale"/>
    <w:link w:val="PidipaginaCarattere"/>
    <w:uiPriority w:val="99"/>
    <w:unhideWhenUsed/>
    <w:rsid w:val="000770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0C9"/>
  </w:style>
  <w:style w:type="paragraph" w:styleId="Nessunaspaziatura">
    <w:name w:val="No Spacing"/>
    <w:uiPriority w:val="1"/>
    <w:qFormat/>
    <w:rsid w:val="000770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volut.com/help/more/legal-topics/which-revolut-companies-provide-me-with-servic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saitali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tie@vis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Messuri</dc:creator>
  <cp:keywords/>
  <dc:description/>
  <cp:lastModifiedBy>DAG4</cp:lastModifiedBy>
  <cp:revision>4</cp:revision>
  <dcterms:created xsi:type="dcterms:W3CDTF">2026-06-16T10:52:00Z</dcterms:created>
  <dcterms:modified xsi:type="dcterms:W3CDTF">2026-06-16T12:34:00Z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2026-06-16T08:48:37Z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3d594c98-ca38-418d-87fb-0e995935dbae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GrammarlyDocumentId">
    <vt:lpwstr>4880f0ee-1aaf-4c38-b1be-228fce019226</vt:lpwstr>
  </property>
</Properties>
</file>