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2C" w:rsidRPr="008D1DF2" w:rsidRDefault="00CA712C" w:rsidP="00CA712C">
      <w:pPr>
        <w:rPr>
          <w:rFonts w:eastAsia="Times New Roman"/>
          <w:b/>
          <w:sz w:val="24"/>
          <w:szCs w:val="24"/>
        </w:rPr>
      </w:pPr>
      <w:bookmarkStart w:id="0" w:name="_GoBack"/>
      <w:bookmarkEnd w:id="0"/>
      <w:r w:rsidRPr="00CA712C">
        <w:rPr>
          <w:rFonts w:eastAsia="Times New Roman"/>
          <w:b/>
          <w:sz w:val="28"/>
          <w:szCs w:val="28"/>
        </w:rPr>
        <w:t>Pressemelding</w:t>
      </w:r>
      <w:r w:rsidR="008D1DF2">
        <w:rPr>
          <w:rFonts w:eastAsia="Times New Roman"/>
          <w:b/>
          <w:sz w:val="28"/>
          <w:szCs w:val="28"/>
        </w:rPr>
        <w:tab/>
      </w:r>
      <w:r w:rsidR="008D1DF2">
        <w:rPr>
          <w:rFonts w:eastAsia="Times New Roman"/>
          <w:b/>
          <w:sz w:val="28"/>
          <w:szCs w:val="28"/>
        </w:rPr>
        <w:tab/>
      </w:r>
      <w:r w:rsidR="008D1DF2">
        <w:rPr>
          <w:rFonts w:eastAsia="Times New Roman"/>
          <w:b/>
          <w:sz w:val="28"/>
          <w:szCs w:val="28"/>
        </w:rPr>
        <w:tab/>
      </w:r>
      <w:r w:rsidR="008D1DF2">
        <w:rPr>
          <w:rFonts w:eastAsia="Times New Roman"/>
          <w:b/>
          <w:sz w:val="28"/>
          <w:szCs w:val="28"/>
        </w:rPr>
        <w:tab/>
      </w:r>
      <w:r w:rsidR="008D1DF2">
        <w:rPr>
          <w:rFonts w:eastAsia="Times New Roman"/>
          <w:b/>
          <w:sz w:val="28"/>
          <w:szCs w:val="28"/>
        </w:rPr>
        <w:tab/>
      </w:r>
      <w:r w:rsidR="008D1DF2">
        <w:rPr>
          <w:rFonts w:eastAsia="Times New Roman"/>
          <w:b/>
          <w:sz w:val="28"/>
          <w:szCs w:val="28"/>
        </w:rPr>
        <w:tab/>
      </w:r>
      <w:r w:rsidR="008D1DF2">
        <w:rPr>
          <w:rFonts w:eastAsia="Times New Roman"/>
          <w:b/>
          <w:sz w:val="28"/>
          <w:szCs w:val="28"/>
        </w:rPr>
        <w:tab/>
      </w:r>
      <w:r w:rsidR="008D1DF2">
        <w:rPr>
          <w:rFonts w:eastAsia="Times New Roman"/>
          <w:b/>
          <w:sz w:val="28"/>
          <w:szCs w:val="28"/>
        </w:rPr>
        <w:tab/>
      </w:r>
      <w:r w:rsidR="008D1DF2" w:rsidRPr="008D1DF2">
        <w:rPr>
          <w:rFonts w:eastAsia="Times New Roman"/>
          <w:b/>
        </w:rPr>
        <w:t>Oslo 25.09.2012</w:t>
      </w:r>
    </w:p>
    <w:p w:rsidR="00CA712C" w:rsidRPr="00CA712C" w:rsidRDefault="00CA712C" w:rsidP="00CA712C">
      <w:pPr>
        <w:rPr>
          <w:rFonts w:eastAsia="Times New Roman"/>
          <w:b/>
          <w:sz w:val="28"/>
          <w:szCs w:val="28"/>
        </w:rPr>
      </w:pPr>
      <w:r w:rsidRPr="00CA712C">
        <w:rPr>
          <w:rFonts w:eastAsia="Times New Roman"/>
          <w:b/>
          <w:sz w:val="28"/>
          <w:szCs w:val="28"/>
        </w:rPr>
        <w:t>Fi</w:t>
      </w:r>
      <w:r w:rsidR="000277B6">
        <w:rPr>
          <w:rFonts w:eastAsia="Times New Roman"/>
          <w:b/>
          <w:sz w:val="28"/>
          <w:szCs w:val="28"/>
        </w:rPr>
        <w:t>rst Hotels har investert i vekst</w:t>
      </w:r>
    </w:p>
    <w:p w:rsidR="00CA712C" w:rsidRPr="00CA712C" w:rsidRDefault="00CA712C" w:rsidP="00CA712C">
      <w:pPr>
        <w:rPr>
          <w:rFonts w:eastAsia="Times New Roman"/>
          <w:b/>
        </w:rPr>
      </w:pPr>
      <w:r w:rsidRPr="00CA712C">
        <w:rPr>
          <w:rFonts w:eastAsia="Times New Roman"/>
          <w:b/>
        </w:rPr>
        <w:t>Flying Elephant-konsernet, som består av hotelloperatørselskapet First Hotels AS og hotelleie</w:t>
      </w:r>
      <w:r w:rsidR="00552214">
        <w:rPr>
          <w:rFonts w:eastAsia="Times New Roman"/>
          <w:b/>
        </w:rPr>
        <w:t>ndoms</w:t>
      </w:r>
      <w:r w:rsidR="00191466">
        <w:rPr>
          <w:rFonts w:eastAsia="Times New Roman"/>
          <w:b/>
        </w:rPr>
        <w:t xml:space="preserve">selskapet Host </w:t>
      </w:r>
      <w:r w:rsidR="00C1559B">
        <w:rPr>
          <w:rFonts w:eastAsia="Times New Roman"/>
          <w:b/>
        </w:rPr>
        <w:t>Hotele</w:t>
      </w:r>
      <w:r w:rsidR="00191466">
        <w:rPr>
          <w:rFonts w:eastAsia="Times New Roman"/>
          <w:b/>
        </w:rPr>
        <w:t>iendom AS, har de siste par årene</w:t>
      </w:r>
      <w:r w:rsidR="00552214">
        <w:rPr>
          <w:rFonts w:eastAsia="Times New Roman"/>
          <w:b/>
        </w:rPr>
        <w:t xml:space="preserve"> gjennomført flere tiltak for å posisjonere seg for vekst. </w:t>
      </w:r>
      <w:r w:rsidR="00191466">
        <w:rPr>
          <w:rFonts w:eastAsia="Times New Roman"/>
          <w:b/>
        </w:rPr>
        <w:t xml:space="preserve">I 2011 økte </w:t>
      </w:r>
      <w:r w:rsidR="008D1DF2">
        <w:rPr>
          <w:rFonts w:eastAsia="Times New Roman"/>
          <w:b/>
        </w:rPr>
        <w:t>konsernets driftsinntekter</w:t>
      </w:r>
      <w:r w:rsidR="000D2A76">
        <w:rPr>
          <w:rFonts w:eastAsia="Times New Roman"/>
          <w:b/>
        </w:rPr>
        <w:t xml:space="preserve"> med vel 27 prosent fra 2010, og beløp seg t</w:t>
      </w:r>
      <w:r w:rsidR="00191466">
        <w:rPr>
          <w:rFonts w:eastAsia="Times New Roman"/>
          <w:b/>
        </w:rPr>
        <w:t>il 1 352 millioner kroner</w:t>
      </w:r>
      <w:r w:rsidR="000D2A76">
        <w:rPr>
          <w:rFonts w:eastAsia="Times New Roman"/>
          <w:b/>
        </w:rPr>
        <w:t>. Engangskos</w:t>
      </w:r>
      <w:r w:rsidR="00191466">
        <w:rPr>
          <w:rFonts w:eastAsia="Times New Roman"/>
          <w:b/>
        </w:rPr>
        <w:t>tnader knyttet til forbedring og</w:t>
      </w:r>
      <w:r w:rsidR="000D2A76">
        <w:rPr>
          <w:rFonts w:eastAsia="Times New Roman"/>
          <w:b/>
        </w:rPr>
        <w:t xml:space="preserve"> posisjonering</w:t>
      </w:r>
      <w:r w:rsidR="00BF32E5">
        <w:rPr>
          <w:rFonts w:eastAsia="Times New Roman"/>
          <w:b/>
        </w:rPr>
        <w:t xml:space="preserve"> sammen med</w:t>
      </w:r>
      <w:r w:rsidR="000D2A76">
        <w:rPr>
          <w:rFonts w:eastAsia="Times New Roman"/>
          <w:b/>
        </w:rPr>
        <w:t xml:space="preserve"> økte finanskostnader førte til et resultat før skatt på -126 millioner kroner, mot -157 millioner kroner i 2010. Det arbeides med en refinansiering av virksomheten</w:t>
      </w:r>
      <w:r w:rsidR="008B35FB">
        <w:rPr>
          <w:rFonts w:eastAsia="Times New Roman"/>
          <w:b/>
        </w:rPr>
        <w:t>, og denne vil være på plass i løpet av innevær</w:t>
      </w:r>
      <w:r w:rsidR="00051F87">
        <w:rPr>
          <w:rFonts w:eastAsia="Times New Roman"/>
          <w:b/>
        </w:rPr>
        <w:t>ende høst. Ved utgangen av 2011</w:t>
      </w:r>
      <w:r w:rsidR="008B35FB">
        <w:rPr>
          <w:rFonts w:eastAsia="Times New Roman"/>
          <w:b/>
        </w:rPr>
        <w:t xml:space="preserve"> hadde konsernets eiendomsportefølje en merverdi på 1,4 milliarder kroner, utover bokført verdi.</w:t>
      </w:r>
    </w:p>
    <w:p w:rsidR="00CA712C" w:rsidRPr="00CA712C" w:rsidRDefault="008B35FB" w:rsidP="00CA712C">
      <w:pPr>
        <w:rPr>
          <w:rFonts w:eastAsia="Times New Roman"/>
        </w:rPr>
      </w:pPr>
      <w:r>
        <w:rPr>
          <w:rFonts w:eastAsia="Times New Roman"/>
        </w:rPr>
        <w:t>Driftsinntektene beløp seg i 2011 til</w:t>
      </w:r>
      <w:r w:rsidR="00412069">
        <w:rPr>
          <w:rFonts w:eastAsia="Times New Roman"/>
        </w:rPr>
        <w:t xml:space="preserve"> 1 352</w:t>
      </w:r>
      <w:r w:rsidR="00CA712C" w:rsidRPr="00CA712C">
        <w:rPr>
          <w:rFonts w:eastAsia="Times New Roman"/>
        </w:rPr>
        <w:t xml:space="preserve"> millioner k</w:t>
      </w:r>
      <w:r>
        <w:rPr>
          <w:rFonts w:eastAsia="Times New Roman"/>
        </w:rPr>
        <w:t>roner, mot</w:t>
      </w:r>
      <w:r w:rsidR="00412069">
        <w:rPr>
          <w:rFonts w:eastAsia="Times New Roman"/>
        </w:rPr>
        <w:t xml:space="preserve"> 1 062</w:t>
      </w:r>
      <w:r w:rsidR="00CA712C" w:rsidRPr="00CA712C">
        <w:rPr>
          <w:rFonts w:eastAsia="Times New Roman"/>
        </w:rPr>
        <w:t xml:space="preserve"> millioner kroner</w:t>
      </w:r>
      <w:r>
        <w:rPr>
          <w:rFonts w:eastAsia="Times New Roman"/>
        </w:rPr>
        <w:t xml:space="preserve"> året før. Den kraftige veksten skyldes i hovedsak oppkjøpet av </w:t>
      </w:r>
      <w:r w:rsidR="00936822">
        <w:rPr>
          <w:rFonts w:eastAsia="Times New Roman"/>
        </w:rPr>
        <w:t xml:space="preserve">11 </w:t>
      </w:r>
      <w:r>
        <w:rPr>
          <w:rFonts w:eastAsia="Times New Roman"/>
        </w:rPr>
        <w:t>Choice</w:t>
      </w:r>
      <w:r w:rsidR="00936822">
        <w:rPr>
          <w:rFonts w:eastAsia="Times New Roman"/>
        </w:rPr>
        <w:t>-hoteller</w:t>
      </w:r>
      <w:r>
        <w:rPr>
          <w:rFonts w:eastAsia="Times New Roman"/>
        </w:rPr>
        <w:t xml:space="preserve"> i Danmark. Oppkjøpet skjedde med virkning fra 1. april 2011, og </w:t>
      </w:r>
      <w:r w:rsidR="00C4415C">
        <w:rPr>
          <w:rFonts w:eastAsia="Times New Roman"/>
        </w:rPr>
        <w:t>har økt</w:t>
      </w:r>
      <w:r>
        <w:rPr>
          <w:rFonts w:eastAsia="Times New Roman"/>
        </w:rPr>
        <w:t xml:space="preserve"> First Hotels markedsandel i København </w:t>
      </w:r>
      <w:r w:rsidR="00C4415C">
        <w:rPr>
          <w:rFonts w:eastAsia="Times New Roman"/>
        </w:rPr>
        <w:t>til ca 15 prosent</w:t>
      </w:r>
      <w:r>
        <w:rPr>
          <w:rFonts w:eastAsia="Times New Roman"/>
        </w:rPr>
        <w:t xml:space="preserve">. </w:t>
      </w:r>
      <w:r w:rsidR="00CA712C" w:rsidRPr="00CA712C">
        <w:rPr>
          <w:rFonts w:eastAsia="Times New Roman"/>
        </w:rPr>
        <w:t>Driftsresultatet i 201</w:t>
      </w:r>
      <w:r w:rsidR="002F632E">
        <w:rPr>
          <w:rFonts w:eastAsia="Times New Roman"/>
        </w:rPr>
        <w:t>1 ble 13</w:t>
      </w:r>
      <w:r w:rsidR="00CA712C" w:rsidRPr="00CA712C">
        <w:rPr>
          <w:rFonts w:eastAsia="Times New Roman"/>
        </w:rPr>
        <w:t xml:space="preserve"> m</w:t>
      </w:r>
      <w:r w:rsidR="002F632E">
        <w:rPr>
          <w:rFonts w:eastAsia="Times New Roman"/>
        </w:rPr>
        <w:t>illioner kroner, mens det i 2010 var -49</w:t>
      </w:r>
      <w:r w:rsidR="00CA712C" w:rsidRPr="00CA712C">
        <w:rPr>
          <w:rFonts w:eastAsia="Times New Roman"/>
        </w:rPr>
        <w:t xml:space="preserve"> millioner kroner. Etter finansposter fik</w:t>
      </w:r>
      <w:r w:rsidR="002F632E">
        <w:rPr>
          <w:rFonts w:eastAsia="Times New Roman"/>
        </w:rPr>
        <w:t>k konsernet et resultat på - 126 millioner kroner i 2011, mot -157 millioner kro</w:t>
      </w:r>
      <w:r w:rsidR="00CA712C" w:rsidRPr="00CA712C">
        <w:rPr>
          <w:rFonts w:eastAsia="Times New Roman"/>
        </w:rPr>
        <w:t xml:space="preserve">ner året før. </w:t>
      </w:r>
    </w:p>
    <w:p w:rsidR="00CA712C" w:rsidRDefault="002F632E" w:rsidP="00CA712C">
      <w:pPr>
        <w:numPr>
          <w:ilvl w:val="0"/>
          <w:numId w:val="1"/>
        </w:numPr>
        <w:contextualSpacing/>
        <w:rPr>
          <w:rFonts w:eastAsia="Times New Roman"/>
        </w:rPr>
      </w:pPr>
      <w:r>
        <w:rPr>
          <w:rFonts w:eastAsia="Times New Roman"/>
        </w:rPr>
        <w:t>Hotellmarke</w:t>
      </w:r>
      <w:r w:rsidR="000A41A4">
        <w:rPr>
          <w:rFonts w:eastAsia="Times New Roman"/>
        </w:rPr>
        <w:t>det i Skandinavia vokser</w:t>
      </w:r>
      <w:r>
        <w:rPr>
          <w:rFonts w:eastAsia="Times New Roman"/>
        </w:rPr>
        <w:t>, og vi er godt posisjonert for å ta vår andel av denne veksten. Isolert sett er vi selvsagt ikke fornøyd med at virksomheten gikk med underskudd i 2011</w:t>
      </w:r>
      <w:r w:rsidR="008554F5">
        <w:rPr>
          <w:rFonts w:eastAsia="Times New Roman"/>
        </w:rPr>
        <w:t xml:space="preserve">, men regnskapene må tolkes basert på de investeringer vi i 2011 har gjort for å styrke konsernets vekstkraft. </w:t>
      </w:r>
      <w:r>
        <w:rPr>
          <w:rFonts w:eastAsia="Times New Roman"/>
        </w:rPr>
        <w:t xml:space="preserve">Oppkjøpet og innfasingen av Choice-hotellene </w:t>
      </w:r>
      <w:r w:rsidR="008554F5">
        <w:rPr>
          <w:rFonts w:eastAsia="Times New Roman"/>
        </w:rPr>
        <w:t xml:space="preserve">i Danmark </w:t>
      </w:r>
      <w:r>
        <w:rPr>
          <w:rFonts w:eastAsia="Times New Roman"/>
        </w:rPr>
        <w:t>har kostet, men vi ser nå positive effekter av vår styrkede markedsposisjon i København.</w:t>
      </w:r>
      <w:r w:rsidR="008554F5">
        <w:rPr>
          <w:rFonts w:eastAsia="Times New Roman"/>
        </w:rPr>
        <w:t xml:space="preserve"> Et omfattende program for oppgradering av hoteller med renovering og oppussing har også kostet, men gjør at vi </w:t>
      </w:r>
      <w:r w:rsidR="00051F87">
        <w:rPr>
          <w:rFonts w:eastAsia="Times New Roman"/>
        </w:rPr>
        <w:t xml:space="preserve">nå </w:t>
      </w:r>
      <w:r w:rsidR="008554F5">
        <w:rPr>
          <w:rFonts w:eastAsia="Times New Roman"/>
        </w:rPr>
        <w:t xml:space="preserve">kan tilby enda bedre produkter. I 2011 har vi også </w:t>
      </w:r>
      <w:r w:rsidR="000A41A4">
        <w:rPr>
          <w:rFonts w:eastAsia="Times New Roman"/>
        </w:rPr>
        <w:t>reorganisert regnskapsfunksjonen. Det har gitt betydelige engangskostnader, men samtidig gir det bedre styring og kontroll. Sammen med økt satsing på IKT og salg, gjør alle disse tiltakene at vi er godt posisjonert</w:t>
      </w:r>
      <w:r w:rsidR="00CA712C" w:rsidRPr="00CA712C">
        <w:rPr>
          <w:rFonts w:eastAsia="Times New Roman"/>
        </w:rPr>
        <w:t xml:space="preserve"> for å ta nye andeler av et voksende hotellmarked i Skandinavia, sier Asmund Haare som er styreleder i Flying Elephant. </w:t>
      </w:r>
    </w:p>
    <w:p w:rsidR="00936822" w:rsidRDefault="00936822" w:rsidP="00936822">
      <w:pPr>
        <w:contextualSpacing/>
        <w:rPr>
          <w:rFonts w:eastAsia="Times New Roman"/>
        </w:rPr>
      </w:pPr>
    </w:p>
    <w:p w:rsidR="00936822" w:rsidRDefault="00DF3070" w:rsidP="00936822">
      <w:pPr>
        <w:contextualSpacing/>
        <w:rPr>
          <w:rFonts w:eastAsia="Times New Roman"/>
        </w:rPr>
      </w:pPr>
      <w:r>
        <w:rPr>
          <w:rFonts w:eastAsia="Times New Roman"/>
        </w:rPr>
        <w:t xml:space="preserve">Virksomheten i Host </w:t>
      </w:r>
      <w:r w:rsidR="00C4415C">
        <w:rPr>
          <w:rFonts w:eastAsia="Times New Roman"/>
        </w:rPr>
        <w:t>Hotel</w:t>
      </w:r>
      <w:r>
        <w:rPr>
          <w:rFonts w:eastAsia="Times New Roman"/>
        </w:rPr>
        <w:t>e</w:t>
      </w:r>
      <w:r w:rsidR="00C4415C">
        <w:rPr>
          <w:rFonts w:eastAsia="Times New Roman"/>
        </w:rPr>
        <w:t>ie</w:t>
      </w:r>
      <w:r>
        <w:rPr>
          <w:rFonts w:eastAsia="Times New Roman"/>
        </w:rPr>
        <w:t>ndom kan vise ti</w:t>
      </w:r>
      <w:r w:rsidR="009050D9">
        <w:rPr>
          <w:rFonts w:eastAsia="Times New Roman"/>
        </w:rPr>
        <w:t xml:space="preserve">l god lønnsomhet over flere år, og det har i 2011 vært gjennomført omfattende renovering og oppgradering ved flere av hotellene. </w:t>
      </w:r>
      <w:r w:rsidR="00D55FC2">
        <w:rPr>
          <w:rFonts w:eastAsia="Times New Roman"/>
        </w:rPr>
        <w:t xml:space="preserve">Selskapet har et lån på 1,7 milliarder svenske kroner som forfalt i april i år, men som i henhold til forlenget avtale nå har forfall i oktober. Arbeidet med refinansiering pågår, og </w:t>
      </w:r>
      <w:r w:rsidR="00FA69EA">
        <w:rPr>
          <w:rFonts w:eastAsia="Times New Roman"/>
        </w:rPr>
        <w:t>en løsning ventes å være på plass i nær fremtid. I mars i år ble First Hotel Ambassadeur i Drammen solgt, og gevinsten ved salget ble benyttet til å nedbetale gjeld.</w:t>
      </w:r>
      <w:r w:rsidR="009265C1">
        <w:rPr>
          <w:rFonts w:eastAsia="Times New Roman"/>
        </w:rPr>
        <w:t xml:space="preserve"> Eksterne verdivurderinger viser at merverdien i eiendomsporteføljen ved årsskiftet var på ca 1,4 milliarder kroner, i forhold til bokførte verdier. </w:t>
      </w:r>
      <w:r w:rsidR="00FA69EA">
        <w:rPr>
          <w:rFonts w:eastAsia="Times New Roman"/>
        </w:rPr>
        <w:t xml:space="preserve"> </w:t>
      </w:r>
    </w:p>
    <w:p w:rsidR="00FA69EA" w:rsidRDefault="00FA69EA" w:rsidP="00936822">
      <w:pPr>
        <w:contextualSpacing/>
        <w:rPr>
          <w:rFonts w:eastAsia="Times New Roman"/>
        </w:rPr>
      </w:pPr>
    </w:p>
    <w:p w:rsidR="000277B6" w:rsidRDefault="00FA69EA" w:rsidP="00CA712C">
      <w:pPr>
        <w:contextualSpacing/>
        <w:rPr>
          <w:rFonts w:eastAsia="Times New Roman"/>
        </w:rPr>
      </w:pPr>
      <w:r>
        <w:rPr>
          <w:rFonts w:eastAsia="Times New Roman"/>
        </w:rPr>
        <w:t xml:space="preserve">I First Hotels (hotellkjedevirksomheten) har resultatene vært negative de </w:t>
      </w:r>
      <w:r w:rsidR="009265C1">
        <w:rPr>
          <w:rFonts w:eastAsia="Times New Roman"/>
        </w:rPr>
        <w:t>senere år, men de forbedringstiltakene og investeringene som her er gjort har gitt en betydelig resultatforbedring i 2011.</w:t>
      </w:r>
      <w:r w:rsidR="00790BFE">
        <w:rPr>
          <w:rFonts w:eastAsia="Times New Roman"/>
        </w:rPr>
        <w:t xml:space="preserve"> Hotellmarkedet i Skandinavia er igjen i vekst, og i København øker First Hotels sin markedsandel ved at kjedens hoteller her har større vekst enn markedet. Utviklingen hittil i 2012 er positiv i både Danmark, Sverige og Norge, og selskapet har vesentlig bedre resultater enn på tilsvarende tid i fjor. I 2012 har First Hotels solgt hotellkjedevirksomheten ved First Hotel </w:t>
      </w:r>
      <w:r w:rsidR="00790BFE">
        <w:rPr>
          <w:rFonts w:eastAsia="Times New Roman"/>
        </w:rPr>
        <w:lastRenderedPageBreak/>
        <w:t>Ambassadeur i Drammen og ved Fir</w:t>
      </w:r>
      <w:r w:rsidR="00BF32E5">
        <w:rPr>
          <w:rFonts w:eastAsia="Times New Roman"/>
        </w:rPr>
        <w:t>st</w:t>
      </w:r>
      <w:r w:rsidR="00790BFE">
        <w:rPr>
          <w:rFonts w:eastAsia="Times New Roman"/>
        </w:rPr>
        <w:t xml:space="preserve"> Hotel Plaza i Västerås</w:t>
      </w:r>
      <w:r w:rsidR="000277B6">
        <w:rPr>
          <w:rFonts w:eastAsia="Times New Roman"/>
        </w:rPr>
        <w:t>, Begge fortsetter som franchisehoteller. I tillegg har First Hotels i 2012 fått nye franchisehoteller i Haugesund, Kristiansand, Malmø og Stockholm.</w:t>
      </w:r>
      <w:r w:rsidR="00474095">
        <w:rPr>
          <w:rFonts w:eastAsia="Times New Roman"/>
        </w:rPr>
        <w:t xml:space="preserve">  </w:t>
      </w:r>
      <w:r w:rsidR="009265C1">
        <w:rPr>
          <w:rFonts w:eastAsia="Times New Roman"/>
        </w:rPr>
        <w:t xml:space="preserve"> </w:t>
      </w:r>
    </w:p>
    <w:p w:rsidR="00DA695D" w:rsidRDefault="00DA695D" w:rsidP="00CA712C">
      <w:pPr>
        <w:contextualSpacing/>
        <w:rPr>
          <w:rFonts w:eastAsia="Times New Roman"/>
        </w:rPr>
      </w:pPr>
    </w:p>
    <w:p w:rsidR="008D1DF2" w:rsidRDefault="008D1DF2" w:rsidP="00CA712C">
      <w:pPr>
        <w:contextualSpacing/>
        <w:rPr>
          <w:rFonts w:eastAsia="Times New Roman"/>
        </w:rPr>
      </w:pPr>
      <w:r>
        <w:rPr>
          <w:rFonts w:eastAsia="Times New Roman"/>
        </w:rPr>
        <w:t>Nøkkeltall</w:t>
      </w:r>
    </w:p>
    <w:tbl>
      <w:tblPr>
        <w:tblW w:w="5482" w:type="dxa"/>
        <w:tblInd w:w="55" w:type="dxa"/>
        <w:tblCellMar>
          <w:left w:w="70" w:type="dxa"/>
          <w:right w:w="70" w:type="dxa"/>
        </w:tblCellMar>
        <w:tblLook w:val="04A0" w:firstRow="1" w:lastRow="0" w:firstColumn="1" w:lastColumn="0" w:noHBand="0" w:noVBand="1"/>
      </w:tblPr>
      <w:tblGrid>
        <w:gridCol w:w="2548"/>
        <w:gridCol w:w="978"/>
        <w:gridCol w:w="978"/>
        <w:gridCol w:w="978"/>
      </w:tblGrid>
      <w:tr w:rsidR="00DA695D" w:rsidRPr="00DA695D" w:rsidTr="00DA695D">
        <w:trPr>
          <w:trHeight w:val="239"/>
        </w:trPr>
        <w:tc>
          <w:tcPr>
            <w:tcW w:w="2548" w:type="dxa"/>
            <w:tcBorders>
              <w:top w:val="single" w:sz="12" w:space="0" w:color="000000"/>
              <w:left w:val="nil"/>
              <w:bottom w:val="single" w:sz="4" w:space="0" w:color="auto"/>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Flying Elephant 1 AS</w:t>
            </w:r>
          </w:p>
        </w:tc>
        <w:tc>
          <w:tcPr>
            <w:tcW w:w="978" w:type="dxa"/>
            <w:tcBorders>
              <w:top w:val="single" w:sz="12" w:space="0" w:color="000000"/>
              <w:left w:val="nil"/>
              <w:bottom w:val="single" w:sz="4" w:space="0" w:color="auto"/>
              <w:right w:val="nil"/>
            </w:tcBorders>
            <w:shd w:val="clear" w:color="auto" w:fill="auto"/>
            <w:vAlign w:val="bottom"/>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2009</w:t>
            </w:r>
          </w:p>
        </w:tc>
        <w:tc>
          <w:tcPr>
            <w:tcW w:w="978" w:type="dxa"/>
            <w:tcBorders>
              <w:top w:val="single" w:sz="12" w:space="0" w:color="000000"/>
              <w:left w:val="nil"/>
              <w:bottom w:val="single" w:sz="4" w:space="0" w:color="auto"/>
              <w:right w:val="nil"/>
            </w:tcBorders>
            <w:shd w:val="clear" w:color="auto" w:fill="auto"/>
            <w:vAlign w:val="bottom"/>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2010</w:t>
            </w:r>
          </w:p>
        </w:tc>
        <w:tc>
          <w:tcPr>
            <w:tcW w:w="978" w:type="dxa"/>
            <w:tcBorders>
              <w:top w:val="single" w:sz="12" w:space="0" w:color="000000"/>
              <w:left w:val="nil"/>
              <w:bottom w:val="single" w:sz="4" w:space="0" w:color="auto"/>
              <w:right w:val="nil"/>
            </w:tcBorders>
            <w:shd w:val="clear" w:color="auto" w:fill="auto"/>
            <w:vAlign w:val="bottom"/>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2011</w:t>
            </w:r>
          </w:p>
        </w:tc>
      </w:tr>
      <w:tr w:rsidR="00DA695D" w:rsidRPr="00DA695D" w:rsidTr="00DA695D">
        <w:trPr>
          <w:trHeight w:val="228"/>
        </w:trPr>
        <w:tc>
          <w:tcPr>
            <w:tcW w:w="2548" w:type="dxa"/>
            <w:tcBorders>
              <w:top w:val="nil"/>
              <w:left w:val="nil"/>
              <w:bottom w:val="nil"/>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Omsetning</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1 238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1 062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1 352 </w:t>
            </w:r>
          </w:p>
        </w:tc>
      </w:tr>
      <w:tr w:rsidR="00DA695D" w:rsidRPr="00DA695D" w:rsidTr="00DA695D">
        <w:trPr>
          <w:trHeight w:val="228"/>
        </w:trPr>
        <w:tc>
          <w:tcPr>
            <w:tcW w:w="2548" w:type="dxa"/>
            <w:tcBorders>
              <w:top w:val="nil"/>
              <w:left w:val="nil"/>
              <w:bottom w:val="nil"/>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EBITDA</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339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54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119 </w:t>
            </w:r>
          </w:p>
        </w:tc>
      </w:tr>
      <w:tr w:rsidR="00DA695D" w:rsidRPr="00DA695D" w:rsidTr="00DA695D">
        <w:trPr>
          <w:trHeight w:val="239"/>
        </w:trPr>
        <w:tc>
          <w:tcPr>
            <w:tcW w:w="2548" w:type="dxa"/>
            <w:tcBorders>
              <w:top w:val="nil"/>
              <w:left w:val="nil"/>
              <w:bottom w:val="single" w:sz="12" w:space="0" w:color="000000"/>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EBT</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111 </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-157 </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-126 </w:t>
            </w:r>
          </w:p>
        </w:tc>
      </w:tr>
      <w:tr w:rsidR="00DA695D" w:rsidRPr="00DA695D" w:rsidTr="00DA695D">
        <w:trPr>
          <w:trHeight w:val="250"/>
        </w:trPr>
        <w:tc>
          <w:tcPr>
            <w:tcW w:w="254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jc w:val="right"/>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jc w:val="right"/>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jc w:val="right"/>
              <w:rPr>
                <w:rFonts w:ascii="Calibri" w:eastAsia="Times New Roman" w:hAnsi="Calibri" w:cs="Times New Roman"/>
                <w:color w:val="000000"/>
                <w:sz w:val="20"/>
                <w:szCs w:val="20"/>
              </w:rPr>
            </w:pPr>
          </w:p>
        </w:tc>
      </w:tr>
      <w:tr w:rsidR="00DA695D" w:rsidRPr="00DA695D" w:rsidTr="00DA695D">
        <w:trPr>
          <w:trHeight w:val="239"/>
        </w:trPr>
        <w:tc>
          <w:tcPr>
            <w:tcW w:w="2548" w:type="dxa"/>
            <w:tcBorders>
              <w:top w:val="single" w:sz="12" w:space="0" w:color="000000"/>
              <w:left w:val="nil"/>
              <w:bottom w:val="single" w:sz="4" w:space="0" w:color="auto"/>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Host Hoteleiendom AS</w:t>
            </w:r>
          </w:p>
        </w:tc>
        <w:tc>
          <w:tcPr>
            <w:tcW w:w="978" w:type="dxa"/>
            <w:tcBorders>
              <w:top w:val="single" w:sz="12" w:space="0" w:color="000000"/>
              <w:left w:val="nil"/>
              <w:bottom w:val="single" w:sz="4" w:space="0" w:color="auto"/>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2009</w:t>
            </w:r>
          </w:p>
        </w:tc>
        <w:tc>
          <w:tcPr>
            <w:tcW w:w="978" w:type="dxa"/>
            <w:tcBorders>
              <w:top w:val="single" w:sz="12" w:space="0" w:color="000000"/>
              <w:left w:val="nil"/>
              <w:bottom w:val="single" w:sz="4" w:space="0" w:color="auto"/>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2010</w:t>
            </w:r>
          </w:p>
        </w:tc>
        <w:tc>
          <w:tcPr>
            <w:tcW w:w="978" w:type="dxa"/>
            <w:tcBorders>
              <w:top w:val="single" w:sz="12" w:space="0" w:color="000000"/>
              <w:left w:val="nil"/>
              <w:bottom w:val="single" w:sz="4" w:space="0" w:color="auto"/>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2011</w:t>
            </w:r>
          </w:p>
        </w:tc>
      </w:tr>
      <w:tr w:rsidR="00DA695D" w:rsidRPr="00DA695D" w:rsidTr="00DA695D">
        <w:trPr>
          <w:trHeight w:val="228"/>
        </w:trPr>
        <w:tc>
          <w:tcPr>
            <w:tcW w:w="2548" w:type="dxa"/>
            <w:tcBorders>
              <w:top w:val="nil"/>
              <w:left w:val="nil"/>
              <w:bottom w:val="nil"/>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Omsetning</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564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413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418 </w:t>
            </w:r>
          </w:p>
        </w:tc>
      </w:tr>
      <w:tr w:rsidR="00DA695D" w:rsidRPr="00DA695D" w:rsidTr="00DA695D">
        <w:trPr>
          <w:trHeight w:val="228"/>
        </w:trPr>
        <w:tc>
          <w:tcPr>
            <w:tcW w:w="2548" w:type="dxa"/>
            <w:tcBorders>
              <w:top w:val="nil"/>
              <w:left w:val="nil"/>
              <w:bottom w:val="nil"/>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EBITDA</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404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246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244 </w:t>
            </w:r>
          </w:p>
        </w:tc>
      </w:tr>
      <w:tr w:rsidR="00DA695D" w:rsidRPr="00DA695D" w:rsidTr="00DA695D">
        <w:trPr>
          <w:trHeight w:val="239"/>
        </w:trPr>
        <w:tc>
          <w:tcPr>
            <w:tcW w:w="2548" w:type="dxa"/>
            <w:tcBorders>
              <w:top w:val="nil"/>
              <w:left w:val="nil"/>
              <w:bottom w:val="single" w:sz="12" w:space="0" w:color="000000"/>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EBT</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211 </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78 </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28 </w:t>
            </w:r>
          </w:p>
        </w:tc>
      </w:tr>
      <w:tr w:rsidR="00DA695D" w:rsidRPr="00DA695D" w:rsidTr="00DA695D">
        <w:trPr>
          <w:trHeight w:val="250"/>
        </w:trPr>
        <w:tc>
          <w:tcPr>
            <w:tcW w:w="254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jc w:val="right"/>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jc w:val="right"/>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jc w:val="right"/>
              <w:rPr>
                <w:rFonts w:ascii="Calibri" w:eastAsia="Times New Roman" w:hAnsi="Calibri" w:cs="Times New Roman"/>
                <w:color w:val="000000"/>
                <w:sz w:val="20"/>
                <w:szCs w:val="20"/>
              </w:rPr>
            </w:pPr>
          </w:p>
        </w:tc>
      </w:tr>
      <w:tr w:rsidR="00DA695D" w:rsidRPr="00DA695D" w:rsidTr="00DA695D">
        <w:trPr>
          <w:trHeight w:val="239"/>
        </w:trPr>
        <w:tc>
          <w:tcPr>
            <w:tcW w:w="2548" w:type="dxa"/>
            <w:tcBorders>
              <w:top w:val="single" w:sz="12" w:space="0" w:color="000000"/>
              <w:left w:val="nil"/>
              <w:bottom w:val="single" w:sz="4" w:space="0" w:color="auto"/>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First Hotels AS</w:t>
            </w:r>
          </w:p>
        </w:tc>
        <w:tc>
          <w:tcPr>
            <w:tcW w:w="978" w:type="dxa"/>
            <w:tcBorders>
              <w:top w:val="single" w:sz="12" w:space="0" w:color="000000"/>
              <w:left w:val="nil"/>
              <w:bottom w:val="single" w:sz="4" w:space="0" w:color="auto"/>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2009</w:t>
            </w:r>
          </w:p>
        </w:tc>
        <w:tc>
          <w:tcPr>
            <w:tcW w:w="978" w:type="dxa"/>
            <w:tcBorders>
              <w:top w:val="single" w:sz="12" w:space="0" w:color="000000"/>
              <w:left w:val="nil"/>
              <w:bottom w:val="single" w:sz="4" w:space="0" w:color="auto"/>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2010</w:t>
            </w:r>
          </w:p>
        </w:tc>
        <w:tc>
          <w:tcPr>
            <w:tcW w:w="978" w:type="dxa"/>
            <w:tcBorders>
              <w:top w:val="single" w:sz="12" w:space="0" w:color="000000"/>
              <w:left w:val="nil"/>
              <w:bottom w:val="single" w:sz="4" w:space="0" w:color="auto"/>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2011</w:t>
            </w:r>
          </w:p>
        </w:tc>
      </w:tr>
      <w:tr w:rsidR="00DA695D" w:rsidRPr="00DA695D" w:rsidTr="00DA695D">
        <w:trPr>
          <w:trHeight w:val="228"/>
        </w:trPr>
        <w:tc>
          <w:tcPr>
            <w:tcW w:w="2548" w:type="dxa"/>
            <w:tcBorders>
              <w:top w:val="nil"/>
              <w:left w:val="nil"/>
              <w:bottom w:val="nil"/>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Omsetning</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959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913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1 187 </w:t>
            </w:r>
          </w:p>
        </w:tc>
      </w:tr>
      <w:tr w:rsidR="00DA695D" w:rsidRPr="00DA695D" w:rsidTr="00DA695D">
        <w:trPr>
          <w:trHeight w:val="228"/>
        </w:trPr>
        <w:tc>
          <w:tcPr>
            <w:tcW w:w="2548" w:type="dxa"/>
            <w:tcBorders>
              <w:top w:val="nil"/>
              <w:left w:val="nil"/>
              <w:bottom w:val="nil"/>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EBITDA</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59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-187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-129 </w:t>
            </w:r>
          </w:p>
        </w:tc>
      </w:tr>
      <w:tr w:rsidR="00DA695D" w:rsidRPr="00DA695D" w:rsidTr="00DA695D">
        <w:trPr>
          <w:trHeight w:val="239"/>
        </w:trPr>
        <w:tc>
          <w:tcPr>
            <w:tcW w:w="2548" w:type="dxa"/>
            <w:tcBorders>
              <w:top w:val="nil"/>
              <w:left w:val="nil"/>
              <w:bottom w:val="single" w:sz="12" w:space="0" w:color="000000"/>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EBT</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-103 </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-237 </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-169 </w:t>
            </w:r>
          </w:p>
        </w:tc>
      </w:tr>
      <w:tr w:rsidR="00DA695D" w:rsidRPr="00DA695D" w:rsidTr="00DA695D">
        <w:trPr>
          <w:trHeight w:val="250"/>
        </w:trPr>
        <w:tc>
          <w:tcPr>
            <w:tcW w:w="254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jc w:val="right"/>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jc w:val="right"/>
              <w:rPr>
                <w:rFonts w:ascii="Calibri" w:eastAsia="Times New Roman" w:hAnsi="Calibri" w:cs="Times New Roman"/>
                <w:color w:val="000000"/>
                <w:sz w:val="20"/>
                <w:szCs w:val="20"/>
              </w:rPr>
            </w:pPr>
          </w:p>
        </w:tc>
        <w:tc>
          <w:tcPr>
            <w:tcW w:w="978" w:type="dxa"/>
            <w:tcBorders>
              <w:top w:val="nil"/>
              <w:left w:val="nil"/>
              <w:bottom w:val="nil"/>
              <w:right w:val="nil"/>
            </w:tcBorders>
            <w:shd w:val="clear" w:color="auto" w:fill="auto"/>
            <w:noWrap/>
            <w:vAlign w:val="bottom"/>
            <w:hideMark/>
          </w:tcPr>
          <w:p w:rsidR="00DA695D" w:rsidRPr="00DA695D" w:rsidRDefault="00DA695D" w:rsidP="00DA695D">
            <w:pPr>
              <w:spacing w:after="0" w:line="240" w:lineRule="auto"/>
              <w:jc w:val="right"/>
              <w:rPr>
                <w:rFonts w:ascii="Calibri" w:eastAsia="Times New Roman" w:hAnsi="Calibri" w:cs="Times New Roman"/>
                <w:color w:val="000000"/>
                <w:sz w:val="20"/>
                <w:szCs w:val="20"/>
              </w:rPr>
            </w:pPr>
          </w:p>
        </w:tc>
      </w:tr>
      <w:tr w:rsidR="00DA695D" w:rsidRPr="00DA695D" w:rsidTr="00DA695D">
        <w:trPr>
          <w:trHeight w:val="239"/>
        </w:trPr>
        <w:tc>
          <w:tcPr>
            <w:tcW w:w="2548" w:type="dxa"/>
            <w:tcBorders>
              <w:top w:val="single" w:sz="12" w:space="0" w:color="000000"/>
              <w:left w:val="nil"/>
              <w:bottom w:val="single" w:sz="4" w:space="0" w:color="auto"/>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HUS AS</w:t>
            </w:r>
          </w:p>
        </w:tc>
        <w:tc>
          <w:tcPr>
            <w:tcW w:w="978" w:type="dxa"/>
            <w:tcBorders>
              <w:top w:val="single" w:sz="12" w:space="0" w:color="000000"/>
              <w:left w:val="nil"/>
              <w:bottom w:val="single" w:sz="4" w:space="0" w:color="auto"/>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2009</w:t>
            </w:r>
          </w:p>
        </w:tc>
        <w:tc>
          <w:tcPr>
            <w:tcW w:w="978" w:type="dxa"/>
            <w:tcBorders>
              <w:top w:val="single" w:sz="12" w:space="0" w:color="000000"/>
              <w:left w:val="nil"/>
              <w:bottom w:val="single" w:sz="4" w:space="0" w:color="auto"/>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2010</w:t>
            </w:r>
          </w:p>
        </w:tc>
        <w:tc>
          <w:tcPr>
            <w:tcW w:w="978" w:type="dxa"/>
            <w:tcBorders>
              <w:top w:val="single" w:sz="12" w:space="0" w:color="000000"/>
              <w:left w:val="nil"/>
              <w:bottom w:val="single" w:sz="4" w:space="0" w:color="auto"/>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i/>
                <w:iCs/>
                <w:color w:val="000000"/>
                <w:sz w:val="20"/>
                <w:szCs w:val="20"/>
              </w:rPr>
            </w:pPr>
            <w:r w:rsidRPr="00DA695D">
              <w:rPr>
                <w:rFonts w:ascii="Times New Roman" w:eastAsia="Times New Roman" w:hAnsi="Times New Roman" w:cs="Times New Roman"/>
                <w:i/>
                <w:iCs/>
                <w:color w:val="000000"/>
                <w:sz w:val="20"/>
                <w:szCs w:val="20"/>
              </w:rPr>
              <w:t>2011</w:t>
            </w:r>
          </w:p>
        </w:tc>
      </w:tr>
      <w:tr w:rsidR="00DA695D" w:rsidRPr="00DA695D" w:rsidTr="00DA695D">
        <w:trPr>
          <w:trHeight w:val="228"/>
        </w:trPr>
        <w:tc>
          <w:tcPr>
            <w:tcW w:w="2548" w:type="dxa"/>
            <w:tcBorders>
              <w:top w:val="nil"/>
              <w:left w:val="nil"/>
              <w:bottom w:val="nil"/>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Omsetning</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7 </w:t>
            </w:r>
          </w:p>
        </w:tc>
      </w:tr>
      <w:tr w:rsidR="00DA695D" w:rsidRPr="00DA695D" w:rsidTr="00DA695D">
        <w:trPr>
          <w:trHeight w:val="228"/>
        </w:trPr>
        <w:tc>
          <w:tcPr>
            <w:tcW w:w="2548" w:type="dxa"/>
            <w:tcBorders>
              <w:top w:val="nil"/>
              <w:left w:val="nil"/>
              <w:bottom w:val="nil"/>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EBITDA</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 </w:t>
            </w:r>
          </w:p>
        </w:tc>
        <w:tc>
          <w:tcPr>
            <w:tcW w:w="978" w:type="dxa"/>
            <w:tcBorders>
              <w:top w:val="nil"/>
              <w:left w:val="nil"/>
              <w:bottom w:val="nil"/>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1,90 </w:t>
            </w:r>
          </w:p>
        </w:tc>
      </w:tr>
      <w:tr w:rsidR="00DA695D" w:rsidRPr="00DA695D" w:rsidTr="00DA695D">
        <w:trPr>
          <w:trHeight w:val="239"/>
        </w:trPr>
        <w:tc>
          <w:tcPr>
            <w:tcW w:w="2548" w:type="dxa"/>
            <w:tcBorders>
              <w:top w:val="nil"/>
              <w:left w:val="nil"/>
              <w:bottom w:val="single" w:sz="12" w:space="0" w:color="000000"/>
              <w:right w:val="single" w:sz="4" w:space="0" w:color="auto"/>
            </w:tcBorders>
            <w:shd w:val="clear" w:color="auto" w:fill="auto"/>
            <w:hideMark/>
          </w:tcPr>
          <w:p w:rsidR="00DA695D" w:rsidRPr="00DA695D" w:rsidRDefault="00DA695D" w:rsidP="00DA695D">
            <w:pPr>
              <w:spacing w:after="0" w:line="240" w:lineRule="auto"/>
              <w:jc w:val="both"/>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EBT</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 </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 </w:t>
            </w:r>
          </w:p>
        </w:tc>
        <w:tc>
          <w:tcPr>
            <w:tcW w:w="978" w:type="dxa"/>
            <w:tcBorders>
              <w:top w:val="nil"/>
              <w:left w:val="nil"/>
              <w:bottom w:val="single" w:sz="12" w:space="0" w:color="000000"/>
              <w:right w:val="nil"/>
            </w:tcBorders>
            <w:shd w:val="clear" w:color="auto" w:fill="auto"/>
            <w:hideMark/>
          </w:tcPr>
          <w:p w:rsidR="00DA695D" w:rsidRPr="00DA695D" w:rsidRDefault="00DA695D" w:rsidP="00DA695D">
            <w:pPr>
              <w:spacing w:after="0" w:line="240" w:lineRule="auto"/>
              <w:jc w:val="right"/>
              <w:rPr>
                <w:rFonts w:ascii="Times New Roman" w:eastAsia="Times New Roman" w:hAnsi="Times New Roman" w:cs="Times New Roman"/>
                <w:color w:val="000000"/>
                <w:sz w:val="20"/>
                <w:szCs w:val="20"/>
              </w:rPr>
            </w:pPr>
            <w:r w:rsidRPr="00DA695D">
              <w:rPr>
                <w:rFonts w:ascii="Times New Roman" w:eastAsia="Times New Roman" w:hAnsi="Times New Roman" w:cs="Times New Roman"/>
                <w:color w:val="000000"/>
                <w:sz w:val="20"/>
                <w:szCs w:val="20"/>
              </w:rPr>
              <w:t xml:space="preserve">     1,85 </w:t>
            </w:r>
          </w:p>
        </w:tc>
      </w:tr>
    </w:tbl>
    <w:p w:rsidR="00DA695D" w:rsidRDefault="00DA695D" w:rsidP="00CA712C">
      <w:pPr>
        <w:contextualSpacing/>
        <w:rPr>
          <w:rFonts w:eastAsia="Times New Roman"/>
        </w:rPr>
      </w:pPr>
    </w:p>
    <w:p w:rsidR="000277B6" w:rsidRDefault="000277B6" w:rsidP="00CA712C">
      <w:pPr>
        <w:pBdr>
          <w:bottom w:val="single" w:sz="12" w:space="1" w:color="auto"/>
        </w:pBdr>
        <w:contextualSpacing/>
        <w:rPr>
          <w:rFonts w:eastAsia="Times New Roman"/>
        </w:rPr>
      </w:pPr>
    </w:p>
    <w:p w:rsidR="000277B6" w:rsidRDefault="000277B6" w:rsidP="00CA712C">
      <w:pPr>
        <w:contextualSpacing/>
        <w:rPr>
          <w:rFonts w:eastAsia="Times New Roman"/>
        </w:rPr>
      </w:pPr>
    </w:p>
    <w:p w:rsidR="00C4415C" w:rsidRDefault="00CA712C" w:rsidP="00CA712C">
      <w:pPr>
        <w:rPr>
          <w:rFonts w:eastAsia="Times New Roman"/>
        </w:rPr>
      </w:pPr>
      <w:r w:rsidRPr="00CA712C">
        <w:rPr>
          <w:rFonts w:eastAsia="Times New Roman"/>
        </w:rPr>
        <w:t>Kontaktpersoner:</w:t>
      </w:r>
      <w:r w:rsidR="00C4415C">
        <w:rPr>
          <w:rFonts w:eastAsia="Times New Roman"/>
        </w:rPr>
        <w:t xml:space="preserve"> </w:t>
      </w:r>
    </w:p>
    <w:p w:rsidR="008D1DF2" w:rsidRPr="00C4415C" w:rsidRDefault="008D1DF2" w:rsidP="008D1DF2">
      <w:pPr>
        <w:rPr>
          <w:rFonts w:eastAsia="Times New Roman"/>
          <w:lang w:val="en-US"/>
        </w:rPr>
      </w:pPr>
      <w:r>
        <w:rPr>
          <w:rFonts w:eastAsia="Times New Roman"/>
          <w:lang w:val="en-US"/>
        </w:rPr>
        <w:t>Asmund Haare, CEO Flying Elephant, tlf 97577181</w:t>
      </w:r>
    </w:p>
    <w:p w:rsidR="00CA712C" w:rsidRDefault="00C4415C" w:rsidP="00CA712C">
      <w:pPr>
        <w:rPr>
          <w:rFonts w:eastAsia="Times New Roman"/>
          <w:lang w:val="en-US"/>
        </w:rPr>
      </w:pPr>
      <w:r w:rsidRPr="00C4415C">
        <w:rPr>
          <w:rFonts w:eastAsia="Times New Roman"/>
          <w:lang w:val="en-US"/>
        </w:rPr>
        <w:t>Erik Engan, CFO First Hotels, tlf 95430622</w:t>
      </w:r>
    </w:p>
    <w:p w:rsidR="00C4415C" w:rsidRPr="00C4415C" w:rsidRDefault="00C4415C" w:rsidP="00CA712C">
      <w:pPr>
        <w:rPr>
          <w:rFonts w:eastAsia="Times New Roman"/>
          <w:lang w:val="en-US"/>
        </w:rPr>
      </w:pPr>
    </w:p>
    <w:p w:rsidR="00CA712C" w:rsidRPr="00C4415C" w:rsidRDefault="00CA712C" w:rsidP="00CA712C">
      <w:pPr>
        <w:rPr>
          <w:rFonts w:eastAsia="Times New Roman"/>
          <w:lang w:val="en-US"/>
        </w:rPr>
      </w:pPr>
    </w:p>
    <w:p w:rsidR="00B91619" w:rsidRPr="00C4415C" w:rsidRDefault="00B91619">
      <w:pPr>
        <w:rPr>
          <w:color w:val="1F497D"/>
          <w:lang w:val="en-US"/>
        </w:rPr>
      </w:pPr>
    </w:p>
    <w:p w:rsidR="000277B6" w:rsidRPr="00C4415C" w:rsidRDefault="000277B6">
      <w:pPr>
        <w:rPr>
          <w:lang w:val="en-US"/>
        </w:rPr>
      </w:pPr>
    </w:p>
    <w:sectPr w:rsidR="000277B6" w:rsidRPr="00C4415C" w:rsidSect="00905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B6B2E"/>
    <w:multiLevelType w:val="hybridMultilevel"/>
    <w:tmpl w:val="4670AD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3533134A"/>
    <w:multiLevelType w:val="hybridMultilevel"/>
    <w:tmpl w:val="FB70C380"/>
    <w:lvl w:ilvl="0" w:tplc="E60E37F4">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2C"/>
    <w:rsid w:val="000277B6"/>
    <w:rsid w:val="00051F87"/>
    <w:rsid w:val="000A41A4"/>
    <w:rsid w:val="000D2A76"/>
    <w:rsid w:val="00191466"/>
    <w:rsid w:val="002F632E"/>
    <w:rsid w:val="003F621A"/>
    <w:rsid w:val="00412069"/>
    <w:rsid w:val="00474095"/>
    <w:rsid w:val="00552214"/>
    <w:rsid w:val="006445F8"/>
    <w:rsid w:val="00790BFE"/>
    <w:rsid w:val="008554F5"/>
    <w:rsid w:val="008936D9"/>
    <w:rsid w:val="008B35FB"/>
    <w:rsid w:val="008C0C57"/>
    <w:rsid w:val="008D1DF2"/>
    <w:rsid w:val="009050D9"/>
    <w:rsid w:val="009265C1"/>
    <w:rsid w:val="00936822"/>
    <w:rsid w:val="00A058D0"/>
    <w:rsid w:val="00AE0997"/>
    <w:rsid w:val="00B91619"/>
    <w:rsid w:val="00BE461C"/>
    <w:rsid w:val="00BF32E5"/>
    <w:rsid w:val="00C1559B"/>
    <w:rsid w:val="00C4415C"/>
    <w:rsid w:val="00CA1DC2"/>
    <w:rsid w:val="00CA712C"/>
    <w:rsid w:val="00CF2162"/>
    <w:rsid w:val="00D21E46"/>
    <w:rsid w:val="00D55FC2"/>
    <w:rsid w:val="00DA695D"/>
    <w:rsid w:val="00DF3070"/>
    <w:rsid w:val="00FA69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12C"/>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12C"/>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24485">
      <w:bodyDiv w:val="1"/>
      <w:marLeft w:val="0"/>
      <w:marRight w:val="0"/>
      <w:marTop w:val="0"/>
      <w:marBottom w:val="0"/>
      <w:divBdr>
        <w:top w:val="none" w:sz="0" w:space="0" w:color="auto"/>
        <w:left w:val="none" w:sz="0" w:space="0" w:color="auto"/>
        <w:bottom w:val="none" w:sz="0" w:space="0" w:color="auto"/>
        <w:right w:val="none" w:sz="0" w:space="0" w:color="auto"/>
      </w:divBdr>
    </w:div>
    <w:div w:id="717238719">
      <w:bodyDiv w:val="1"/>
      <w:marLeft w:val="0"/>
      <w:marRight w:val="0"/>
      <w:marTop w:val="0"/>
      <w:marBottom w:val="0"/>
      <w:divBdr>
        <w:top w:val="none" w:sz="0" w:space="0" w:color="auto"/>
        <w:left w:val="none" w:sz="0" w:space="0" w:color="auto"/>
        <w:bottom w:val="none" w:sz="0" w:space="0" w:color="auto"/>
        <w:right w:val="none" w:sz="0" w:space="0" w:color="auto"/>
      </w:divBdr>
    </w:div>
    <w:div w:id="940334140">
      <w:bodyDiv w:val="1"/>
      <w:marLeft w:val="0"/>
      <w:marRight w:val="0"/>
      <w:marTop w:val="0"/>
      <w:marBottom w:val="0"/>
      <w:divBdr>
        <w:top w:val="none" w:sz="0" w:space="0" w:color="auto"/>
        <w:left w:val="none" w:sz="0" w:space="0" w:color="auto"/>
        <w:bottom w:val="none" w:sz="0" w:space="0" w:color="auto"/>
        <w:right w:val="none" w:sz="0" w:space="0" w:color="auto"/>
      </w:divBdr>
    </w:div>
    <w:div w:id="1103259097">
      <w:bodyDiv w:val="1"/>
      <w:marLeft w:val="0"/>
      <w:marRight w:val="0"/>
      <w:marTop w:val="0"/>
      <w:marBottom w:val="0"/>
      <w:divBdr>
        <w:top w:val="none" w:sz="0" w:space="0" w:color="auto"/>
        <w:left w:val="none" w:sz="0" w:space="0" w:color="auto"/>
        <w:bottom w:val="none" w:sz="0" w:space="0" w:color="auto"/>
        <w:right w:val="none" w:sz="0" w:space="0" w:color="auto"/>
      </w:divBdr>
    </w:div>
    <w:div w:id="21125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FC2DF-727C-45FB-A968-2C7D08DC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Visma IT</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Leif.Monsen</dc:creator>
  <cp:lastModifiedBy>Stenseng Jeanette</cp:lastModifiedBy>
  <cp:revision>2</cp:revision>
  <dcterms:created xsi:type="dcterms:W3CDTF">2012-09-25T14:03:00Z</dcterms:created>
  <dcterms:modified xsi:type="dcterms:W3CDTF">2012-09-25T14:03:00Z</dcterms:modified>
</cp:coreProperties>
</file>