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E542" w14:textId="77777777" w:rsidR="0013628A" w:rsidRPr="00F30EAB" w:rsidRDefault="0013628A" w:rsidP="00717D2A">
      <w:pPr>
        <w:spacing w:after="0" w:line="240" w:lineRule="auto"/>
        <w:ind w:right="284"/>
        <w:rPr>
          <w:lang w:val="de-DE"/>
        </w:rPr>
      </w:pPr>
      <w:bookmarkStart w:id="0" w:name="OLE_LINK1"/>
      <w:bookmarkStart w:id="1" w:name="OLE_LINK2"/>
    </w:p>
    <w:p w14:paraId="70CCE813" w14:textId="5FE90922" w:rsidR="00717D2A" w:rsidRPr="00F30EAB" w:rsidRDefault="00F30EAB" w:rsidP="00717D2A">
      <w:pPr>
        <w:spacing w:after="0" w:line="240" w:lineRule="auto"/>
        <w:ind w:right="284"/>
        <w:rPr>
          <w:lang w:val="de-DE"/>
        </w:rPr>
      </w:pPr>
      <w:r>
        <w:rPr>
          <w:lang w:val="de-DE"/>
        </w:rPr>
        <w:t>16. Mai 2019</w:t>
      </w:r>
    </w:p>
    <w:p w14:paraId="39610412" w14:textId="77777777" w:rsidR="00F05E18" w:rsidRPr="00F30EAB" w:rsidRDefault="00F05E18" w:rsidP="00717D2A">
      <w:pPr>
        <w:spacing w:after="0" w:line="240" w:lineRule="auto"/>
        <w:rPr>
          <w:rFonts w:eastAsia="Calibri"/>
          <w:b/>
          <w:sz w:val="24"/>
          <w:lang w:val="de-DE"/>
        </w:rPr>
      </w:pPr>
    </w:p>
    <w:p w14:paraId="68C8CDFA" w14:textId="5F940AC1" w:rsidR="00A12FCB" w:rsidRPr="00F30EAB" w:rsidRDefault="001C3F43" w:rsidP="00717D2A">
      <w:pPr>
        <w:spacing w:after="0" w:line="240" w:lineRule="auto"/>
        <w:rPr>
          <w:rFonts w:eastAsia="Calibri"/>
          <w:b/>
          <w:sz w:val="24"/>
          <w:lang w:val="de-DE"/>
        </w:rPr>
      </w:pPr>
      <w:bookmarkStart w:id="2" w:name="_Hlk531634920"/>
      <w:bookmarkStart w:id="3" w:name="_Hlk532369572"/>
      <w:r w:rsidRPr="001C3F43">
        <w:rPr>
          <w:b/>
          <w:sz w:val="22"/>
          <w:szCs w:val="28"/>
          <w:lang w:val="de-DE"/>
        </w:rPr>
        <w:t xml:space="preserve">Paint </w:t>
      </w:r>
      <w:proofErr w:type="spellStart"/>
      <w:r w:rsidRPr="001C3F43">
        <w:rPr>
          <w:b/>
          <w:sz w:val="22"/>
          <w:szCs w:val="28"/>
          <w:lang w:val="de-DE"/>
        </w:rPr>
        <w:t>the</w:t>
      </w:r>
      <w:proofErr w:type="spellEnd"/>
      <w:r w:rsidRPr="001C3F43">
        <w:rPr>
          <w:b/>
          <w:sz w:val="22"/>
          <w:szCs w:val="28"/>
          <w:lang w:val="de-DE"/>
        </w:rPr>
        <w:t xml:space="preserve"> Future Awards bahnen den Weg für die Zusammenarbeit mit AkzoNobel</w:t>
      </w:r>
    </w:p>
    <w:bookmarkEnd w:id="2"/>
    <w:p w14:paraId="6DB959C5" w14:textId="77777777" w:rsidR="00EB2504" w:rsidRPr="00F30EAB" w:rsidRDefault="00EB2504" w:rsidP="00EB2504">
      <w:pPr>
        <w:rPr>
          <w:sz w:val="28"/>
          <w:szCs w:val="28"/>
          <w:lang w:val="de-DE"/>
        </w:rPr>
      </w:pPr>
    </w:p>
    <w:p w14:paraId="5CCDB1BC" w14:textId="599886F1" w:rsidR="00A11FB8" w:rsidRPr="00196343" w:rsidRDefault="00A11FB8" w:rsidP="00A11FB8">
      <w:pPr>
        <w:rPr>
          <w:rFonts w:cs="Arial"/>
          <w:szCs w:val="20"/>
          <w:lang w:val="de-DE"/>
        </w:rPr>
      </w:pPr>
      <w:r w:rsidRPr="00196343">
        <w:rPr>
          <w:rFonts w:cs="Arial"/>
          <w:szCs w:val="20"/>
          <w:lang w:val="de-DE"/>
        </w:rPr>
        <w:t>Drei aufregende Tage der persönlichen Zusammenarbeit mit AkzoNobel-Experten haben internationalen Startups die Türen geöffnet, um mit ihren Innovationen</w:t>
      </w:r>
      <w:r w:rsidR="00C90B80">
        <w:rPr>
          <w:rFonts w:cs="Arial"/>
          <w:szCs w:val="20"/>
          <w:lang w:val="de-DE"/>
        </w:rPr>
        <w:t xml:space="preserve"> die Zukunft zu gestalten</w:t>
      </w:r>
      <w:r w:rsidRPr="00196343">
        <w:rPr>
          <w:rFonts w:cs="Arial"/>
          <w:szCs w:val="20"/>
          <w:lang w:val="de-DE"/>
        </w:rPr>
        <w:t xml:space="preserve">. Zum Abschluss der branchenweit ersten </w:t>
      </w:r>
      <w:r w:rsidR="00EE38EB">
        <w:rPr>
          <w:rFonts w:cs="Arial"/>
          <w:szCs w:val="20"/>
          <w:lang w:val="de-DE"/>
        </w:rPr>
        <w:t xml:space="preserve">„Paint </w:t>
      </w:r>
      <w:proofErr w:type="spellStart"/>
      <w:r w:rsidR="00EE38EB">
        <w:rPr>
          <w:rFonts w:cs="Arial"/>
          <w:szCs w:val="20"/>
          <w:lang w:val="de-DE"/>
        </w:rPr>
        <w:t>the</w:t>
      </w:r>
      <w:proofErr w:type="spellEnd"/>
      <w:r w:rsidR="00EE38EB">
        <w:rPr>
          <w:rFonts w:cs="Arial"/>
          <w:szCs w:val="20"/>
          <w:lang w:val="de-DE"/>
        </w:rPr>
        <w:t xml:space="preserve"> Future“-</w:t>
      </w:r>
      <w:r w:rsidRPr="00196343">
        <w:rPr>
          <w:rFonts w:cs="Arial"/>
          <w:szCs w:val="20"/>
          <w:lang w:val="de-DE"/>
        </w:rPr>
        <w:t xml:space="preserve">Herausforderung wurden </w:t>
      </w:r>
      <w:r w:rsidR="00644E6F">
        <w:rPr>
          <w:rFonts w:cs="Arial"/>
          <w:szCs w:val="20"/>
          <w:lang w:val="de-DE"/>
        </w:rPr>
        <w:t>fünf</w:t>
      </w:r>
      <w:r w:rsidR="00AA0F6D">
        <w:rPr>
          <w:rFonts w:cs="Arial"/>
          <w:szCs w:val="20"/>
          <w:lang w:val="de-DE"/>
        </w:rPr>
        <w:t xml:space="preserve"> </w:t>
      </w:r>
      <w:r w:rsidRPr="00196343">
        <w:rPr>
          <w:rFonts w:cs="Arial"/>
          <w:szCs w:val="20"/>
          <w:lang w:val="de-DE"/>
        </w:rPr>
        <w:t xml:space="preserve">Startups </w:t>
      </w:r>
      <w:r w:rsidR="00AA0F6D">
        <w:rPr>
          <w:rFonts w:cs="Arial"/>
          <w:szCs w:val="20"/>
          <w:lang w:val="de-DE"/>
        </w:rPr>
        <w:t>–</w:t>
      </w:r>
      <w:r w:rsidRPr="00196343">
        <w:rPr>
          <w:rFonts w:cs="Arial"/>
          <w:szCs w:val="20"/>
          <w:lang w:val="de-DE"/>
        </w:rPr>
        <w:t xml:space="preserve"> </w:t>
      </w:r>
      <w:r w:rsidR="00AA0F6D">
        <w:rPr>
          <w:rFonts w:cs="Arial"/>
          <w:szCs w:val="20"/>
          <w:lang w:val="de-DE"/>
        </w:rPr>
        <w:t xml:space="preserve">SAS Nanotechnologies, </w:t>
      </w:r>
      <w:proofErr w:type="spellStart"/>
      <w:r w:rsidR="00AA0F6D">
        <w:rPr>
          <w:rFonts w:cs="Arial"/>
          <w:szCs w:val="20"/>
          <w:lang w:val="de-DE"/>
        </w:rPr>
        <w:t>QLayers</w:t>
      </w:r>
      <w:proofErr w:type="spellEnd"/>
      <w:r w:rsidR="00AA0F6D">
        <w:rPr>
          <w:rFonts w:cs="Arial"/>
          <w:szCs w:val="20"/>
          <w:lang w:val="de-DE"/>
        </w:rPr>
        <w:t>, Interface Polymers</w:t>
      </w:r>
      <w:r w:rsidR="00E33481">
        <w:rPr>
          <w:rFonts w:cs="Arial"/>
          <w:szCs w:val="20"/>
          <w:lang w:val="de-DE"/>
        </w:rPr>
        <w:t xml:space="preserve">, </w:t>
      </w:r>
      <w:bookmarkStart w:id="4" w:name="_GoBack"/>
      <w:bookmarkEnd w:id="4"/>
      <w:proofErr w:type="spellStart"/>
      <w:r w:rsidR="00AA0F6D">
        <w:rPr>
          <w:rFonts w:cs="Arial"/>
          <w:szCs w:val="20"/>
          <w:lang w:val="de-DE"/>
        </w:rPr>
        <w:t>Apellix</w:t>
      </w:r>
      <w:proofErr w:type="spellEnd"/>
      <w:r w:rsidR="003366C0">
        <w:rPr>
          <w:rFonts w:cs="Arial"/>
          <w:szCs w:val="20"/>
          <w:lang w:val="de-DE"/>
        </w:rPr>
        <w:t xml:space="preserve"> und</w:t>
      </w:r>
      <w:r w:rsidR="00644E6F">
        <w:rPr>
          <w:rFonts w:cs="Arial"/>
          <w:szCs w:val="20"/>
          <w:lang w:val="de-DE"/>
        </w:rPr>
        <w:t xml:space="preserve"> </w:t>
      </w:r>
      <w:proofErr w:type="spellStart"/>
      <w:r w:rsidR="00644E6F">
        <w:rPr>
          <w:rFonts w:cs="Arial"/>
          <w:szCs w:val="20"/>
          <w:lang w:val="de-DE"/>
        </w:rPr>
        <w:t>Alucha</w:t>
      </w:r>
      <w:proofErr w:type="spellEnd"/>
      <w:r w:rsidR="00644E6F">
        <w:rPr>
          <w:rFonts w:cs="Arial"/>
          <w:szCs w:val="20"/>
          <w:lang w:val="de-DE"/>
        </w:rPr>
        <w:t xml:space="preserve"> Recycling Technologies</w:t>
      </w:r>
      <w:r w:rsidRPr="00196343">
        <w:rPr>
          <w:rFonts w:cs="Arial"/>
          <w:szCs w:val="20"/>
          <w:lang w:val="de-DE"/>
        </w:rPr>
        <w:t xml:space="preserve"> - mit Paint </w:t>
      </w:r>
      <w:proofErr w:type="spellStart"/>
      <w:r w:rsidRPr="00196343">
        <w:rPr>
          <w:rFonts w:cs="Arial"/>
          <w:szCs w:val="20"/>
          <w:lang w:val="de-DE"/>
        </w:rPr>
        <w:t>the</w:t>
      </w:r>
      <w:proofErr w:type="spellEnd"/>
      <w:r w:rsidRPr="00196343">
        <w:rPr>
          <w:rFonts w:cs="Arial"/>
          <w:szCs w:val="20"/>
          <w:lang w:val="de-DE"/>
        </w:rPr>
        <w:t xml:space="preserve"> Future Awards von AkzoNobel ausgezeichnet</w:t>
      </w:r>
      <w:r w:rsidR="00EE38EB">
        <w:rPr>
          <w:rFonts w:cs="Arial"/>
          <w:szCs w:val="20"/>
          <w:lang w:val="de-DE"/>
        </w:rPr>
        <w:t>.</w:t>
      </w:r>
      <w:r w:rsidR="003366C0">
        <w:rPr>
          <w:rFonts w:cs="Arial"/>
          <w:szCs w:val="20"/>
          <w:lang w:val="de-DE"/>
        </w:rPr>
        <w:t xml:space="preserve"> </w:t>
      </w:r>
      <w:proofErr w:type="spellStart"/>
      <w:r w:rsidR="003366C0">
        <w:rPr>
          <w:rFonts w:cs="Arial"/>
          <w:szCs w:val="20"/>
          <w:lang w:val="de-DE"/>
        </w:rPr>
        <w:t>Octo</w:t>
      </w:r>
      <w:proofErr w:type="spellEnd"/>
      <w:r w:rsidRPr="00196343">
        <w:rPr>
          <w:rFonts w:cs="Arial"/>
          <w:szCs w:val="20"/>
          <w:lang w:val="de-DE"/>
        </w:rPr>
        <w:t xml:space="preserve"> </w:t>
      </w:r>
      <w:r w:rsidR="00EE38EB">
        <w:rPr>
          <w:rFonts w:cs="Arial"/>
          <w:szCs w:val="20"/>
          <w:lang w:val="de-DE"/>
        </w:rPr>
        <w:t xml:space="preserve">gewann </w:t>
      </w:r>
      <w:r w:rsidRPr="00196343">
        <w:rPr>
          <w:rFonts w:cs="Arial"/>
          <w:szCs w:val="20"/>
          <w:lang w:val="de-DE"/>
        </w:rPr>
        <w:t>den KPMG Scale-up Award.</w:t>
      </w:r>
    </w:p>
    <w:p w14:paraId="7BF0722E" w14:textId="1DBBCC5F" w:rsidR="00196343" w:rsidRDefault="00196343" w:rsidP="00196343">
      <w:pPr>
        <w:rPr>
          <w:rFonts w:cs="Arial"/>
          <w:szCs w:val="20"/>
          <w:lang w:val="de-DE"/>
        </w:rPr>
      </w:pPr>
    </w:p>
    <w:p w14:paraId="25EC35EE" w14:textId="77777777" w:rsidR="00690A19" w:rsidRPr="00227E8A" w:rsidRDefault="00690A19" w:rsidP="00690A19">
      <w:pPr>
        <w:pStyle w:val="Listenabsatz"/>
        <w:numPr>
          <w:ilvl w:val="0"/>
          <w:numId w:val="50"/>
        </w:numPr>
        <w:rPr>
          <w:rFonts w:cs="Arial"/>
          <w:lang w:val="de-DE"/>
        </w:rPr>
      </w:pPr>
      <w:r w:rsidRPr="00227E8A">
        <w:rPr>
          <w:rFonts w:cs="Arial"/>
          <w:lang w:val="de-DE"/>
        </w:rPr>
        <w:t>SAS Nanotechnologies (US</w:t>
      </w:r>
      <w:r>
        <w:rPr>
          <w:rFonts w:cs="Arial"/>
          <w:lang w:val="de-DE"/>
        </w:rPr>
        <w:t>A</w:t>
      </w:r>
      <w:r w:rsidRPr="00227E8A">
        <w:rPr>
          <w:rFonts w:cs="Arial"/>
          <w:lang w:val="de-DE"/>
        </w:rPr>
        <w:t xml:space="preserve">) – </w:t>
      </w:r>
      <w:r>
        <w:rPr>
          <w:rFonts w:cs="Arial"/>
          <w:lang w:val="de-DE"/>
        </w:rPr>
        <w:t>Vereinbarung</w:t>
      </w:r>
      <w:r w:rsidRPr="00227E8A">
        <w:rPr>
          <w:rFonts w:cs="Arial"/>
          <w:lang w:val="de-DE"/>
        </w:rPr>
        <w:t xml:space="preserve"> zur gemeinsamen Entwic</w:t>
      </w:r>
      <w:r>
        <w:rPr>
          <w:rFonts w:cs="Arial"/>
          <w:lang w:val="de-DE"/>
        </w:rPr>
        <w:t>klung</w:t>
      </w:r>
    </w:p>
    <w:p w14:paraId="71DDA394" w14:textId="77777777" w:rsidR="00690A19" w:rsidRDefault="00690A19" w:rsidP="00690A19">
      <w:pPr>
        <w:pStyle w:val="Listenabsatz"/>
        <w:numPr>
          <w:ilvl w:val="0"/>
          <w:numId w:val="50"/>
        </w:numPr>
        <w:rPr>
          <w:rFonts w:cs="Arial"/>
          <w:lang w:val="en-US"/>
        </w:rPr>
      </w:pPr>
      <w:proofErr w:type="spellStart"/>
      <w:r>
        <w:rPr>
          <w:rFonts w:cs="Arial"/>
          <w:lang w:val="en-US"/>
        </w:rPr>
        <w:t>QLayers</w:t>
      </w:r>
      <w:proofErr w:type="spellEnd"/>
      <w:r>
        <w:rPr>
          <w:rFonts w:cs="Arial"/>
          <w:lang w:val="en-US"/>
        </w:rPr>
        <w:t xml:space="preserve"> (</w:t>
      </w:r>
      <w:proofErr w:type="spellStart"/>
      <w:r>
        <w:rPr>
          <w:rFonts w:cs="Arial"/>
          <w:lang w:val="en-US"/>
        </w:rPr>
        <w:t>Niederlande</w:t>
      </w:r>
      <w:proofErr w:type="spellEnd"/>
      <w:r>
        <w:rPr>
          <w:rFonts w:cs="Arial"/>
          <w:lang w:val="en-US"/>
        </w:rPr>
        <w:t xml:space="preserve">) – </w:t>
      </w:r>
      <w:proofErr w:type="spellStart"/>
      <w:r>
        <w:rPr>
          <w:rFonts w:cs="Arial"/>
          <w:lang w:val="en-US"/>
        </w:rPr>
        <w:t>Geschäftsvereinbarung</w:t>
      </w:r>
      <w:proofErr w:type="spellEnd"/>
    </w:p>
    <w:p w14:paraId="5ED966D7" w14:textId="77777777" w:rsidR="00690A19" w:rsidRPr="00227E8A" w:rsidRDefault="00690A19" w:rsidP="00690A19">
      <w:pPr>
        <w:pStyle w:val="Listenabsatz"/>
        <w:numPr>
          <w:ilvl w:val="0"/>
          <w:numId w:val="50"/>
        </w:numPr>
        <w:rPr>
          <w:rFonts w:cs="Arial"/>
          <w:lang w:val="de-DE"/>
        </w:rPr>
      </w:pPr>
      <w:r w:rsidRPr="00227E8A">
        <w:rPr>
          <w:rFonts w:cs="Arial"/>
          <w:lang w:val="de-DE"/>
        </w:rPr>
        <w:t>Interface Polymers (UK) – Geschäftsver</w:t>
      </w:r>
      <w:r>
        <w:rPr>
          <w:rFonts w:cs="Arial"/>
          <w:lang w:val="de-DE"/>
        </w:rPr>
        <w:t>einbarung</w:t>
      </w:r>
    </w:p>
    <w:p w14:paraId="554B2C88" w14:textId="77777777" w:rsidR="00690A19" w:rsidRPr="00227E8A" w:rsidRDefault="00690A19" w:rsidP="00690A19">
      <w:pPr>
        <w:pStyle w:val="Listenabsatz"/>
        <w:numPr>
          <w:ilvl w:val="0"/>
          <w:numId w:val="50"/>
        </w:numPr>
        <w:rPr>
          <w:rFonts w:cs="Arial"/>
          <w:lang w:val="de-DE"/>
        </w:rPr>
      </w:pPr>
      <w:proofErr w:type="spellStart"/>
      <w:r w:rsidRPr="00227E8A">
        <w:rPr>
          <w:rFonts w:cs="Arial"/>
          <w:lang w:val="de-DE"/>
        </w:rPr>
        <w:t>Apellix</w:t>
      </w:r>
      <w:proofErr w:type="spellEnd"/>
      <w:r w:rsidRPr="00227E8A">
        <w:rPr>
          <w:rFonts w:cs="Arial"/>
          <w:lang w:val="de-DE"/>
        </w:rPr>
        <w:t xml:space="preserve"> (</w:t>
      </w:r>
      <w:r>
        <w:rPr>
          <w:rFonts w:cs="Arial"/>
          <w:lang w:val="de-DE"/>
        </w:rPr>
        <w:t>USA</w:t>
      </w:r>
      <w:r w:rsidRPr="00227E8A">
        <w:rPr>
          <w:rFonts w:cs="Arial"/>
          <w:lang w:val="de-DE"/>
        </w:rPr>
        <w:t xml:space="preserve">) – </w:t>
      </w:r>
      <w:r>
        <w:rPr>
          <w:rFonts w:cs="Arial"/>
          <w:lang w:val="de-DE"/>
        </w:rPr>
        <w:t>Vereinbarung</w:t>
      </w:r>
      <w:r w:rsidRPr="00227E8A">
        <w:rPr>
          <w:rFonts w:cs="Arial"/>
          <w:lang w:val="de-DE"/>
        </w:rPr>
        <w:t xml:space="preserve"> zur gemeinsamen Entwic</w:t>
      </w:r>
      <w:r>
        <w:rPr>
          <w:rFonts w:cs="Arial"/>
          <w:lang w:val="de-DE"/>
        </w:rPr>
        <w:t>klung</w:t>
      </w:r>
    </w:p>
    <w:p w14:paraId="3FF842DC" w14:textId="77777777" w:rsidR="00690A19" w:rsidRPr="00160EA9" w:rsidRDefault="00690A19" w:rsidP="00690A19">
      <w:pPr>
        <w:pStyle w:val="Listenabsatz"/>
        <w:numPr>
          <w:ilvl w:val="0"/>
          <w:numId w:val="50"/>
        </w:numPr>
        <w:rPr>
          <w:rFonts w:cs="Arial"/>
          <w:lang w:val="de-DE"/>
        </w:rPr>
      </w:pPr>
      <w:proofErr w:type="spellStart"/>
      <w:r w:rsidRPr="00160EA9">
        <w:rPr>
          <w:rFonts w:cs="Arial"/>
          <w:lang w:val="de-DE"/>
        </w:rPr>
        <w:t>Alucha</w:t>
      </w:r>
      <w:proofErr w:type="spellEnd"/>
      <w:r w:rsidRPr="00160EA9">
        <w:rPr>
          <w:rFonts w:cs="Arial"/>
          <w:lang w:val="de-DE"/>
        </w:rPr>
        <w:t xml:space="preserve"> Recycling Technologies (</w:t>
      </w:r>
      <w:r>
        <w:rPr>
          <w:rFonts w:cs="Arial"/>
          <w:lang w:val="de-DE"/>
        </w:rPr>
        <w:t>Niederlande</w:t>
      </w:r>
      <w:r w:rsidRPr="00160EA9">
        <w:rPr>
          <w:rFonts w:cs="Arial"/>
          <w:lang w:val="de-DE"/>
        </w:rPr>
        <w:t>) – Beschaffu</w:t>
      </w:r>
      <w:r>
        <w:rPr>
          <w:rFonts w:cs="Arial"/>
          <w:lang w:val="de-DE"/>
        </w:rPr>
        <w:t>ngsvereinbarung</w:t>
      </w:r>
    </w:p>
    <w:p w14:paraId="3229C984" w14:textId="77777777" w:rsidR="00690A19" w:rsidRDefault="00690A19" w:rsidP="00690A19">
      <w:pPr>
        <w:rPr>
          <w:rFonts w:cs="Arial"/>
          <w:lang w:val="de-DE"/>
        </w:rPr>
      </w:pPr>
    </w:p>
    <w:p w14:paraId="08248D65" w14:textId="77777777" w:rsidR="00690A19" w:rsidRPr="00D73277" w:rsidRDefault="00690A19" w:rsidP="00690A19">
      <w:pPr>
        <w:rPr>
          <w:rFonts w:cs="Arial"/>
          <w:szCs w:val="20"/>
          <w:lang w:val="de-DE"/>
        </w:rPr>
      </w:pPr>
      <w:r w:rsidRPr="00D73277">
        <w:rPr>
          <w:rFonts w:cs="Arial"/>
          <w:lang w:val="de-DE"/>
        </w:rPr>
        <w:t xml:space="preserve">Darüber hinaus hat der Herausforderungspartner KPMG </w:t>
      </w:r>
      <w:proofErr w:type="spellStart"/>
      <w:r w:rsidRPr="00D73277">
        <w:rPr>
          <w:rFonts w:cs="Arial"/>
          <w:lang w:val="de-DE"/>
        </w:rPr>
        <w:t>Octo</w:t>
      </w:r>
      <w:proofErr w:type="spellEnd"/>
      <w:r w:rsidRPr="00D73277">
        <w:rPr>
          <w:rFonts w:cs="Arial"/>
          <w:lang w:val="de-DE"/>
        </w:rPr>
        <w:t xml:space="preserve"> (Niederlande) mit dem KPMG Scale-up Track Award ausgezeichnet, um ihnen dabei zu helfen, ihr Geschäft auszubauen.</w:t>
      </w:r>
    </w:p>
    <w:p w14:paraId="489C0EAF" w14:textId="77777777" w:rsidR="00690A19" w:rsidRPr="00196343" w:rsidRDefault="00690A19" w:rsidP="00196343">
      <w:pPr>
        <w:rPr>
          <w:rFonts w:cs="Arial"/>
          <w:szCs w:val="20"/>
          <w:lang w:val="de-DE"/>
        </w:rPr>
      </w:pPr>
    </w:p>
    <w:p w14:paraId="52593AFB" w14:textId="5449694E" w:rsidR="00196343" w:rsidRPr="00196343" w:rsidRDefault="00196343" w:rsidP="00196343">
      <w:pPr>
        <w:rPr>
          <w:rFonts w:cs="Arial"/>
          <w:szCs w:val="20"/>
          <w:lang w:val="de-DE"/>
        </w:rPr>
      </w:pPr>
      <w:r w:rsidRPr="00196343">
        <w:rPr>
          <w:rFonts w:cs="Arial"/>
          <w:szCs w:val="20"/>
          <w:lang w:val="de-DE"/>
        </w:rPr>
        <w:t>Jed</w:t>
      </w:r>
      <w:r w:rsidR="00A11FB8">
        <w:rPr>
          <w:rFonts w:cs="Arial"/>
          <w:szCs w:val="20"/>
          <w:lang w:val="de-DE"/>
        </w:rPr>
        <w:t>er Award</w:t>
      </w:r>
      <w:r w:rsidRPr="00196343">
        <w:rPr>
          <w:rFonts w:cs="Arial"/>
          <w:szCs w:val="20"/>
          <w:lang w:val="de-DE"/>
        </w:rPr>
        <w:t xml:space="preserve"> ist</w:t>
      </w:r>
      <w:r w:rsidR="00C125AC">
        <w:rPr>
          <w:rFonts w:cs="Arial"/>
          <w:szCs w:val="20"/>
          <w:lang w:val="de-DE"/>
        </w:rPr>
        <w:t xml:space="preserve"> an die</w:t>
      </w:r>
      <w:r w:rsidRPr="00196343">
        <w:rPr>
          <w:rFonts w:cs="Arial"/>
          <w:szCs w:val="20"/>
          <w:lang w:val="de-DE"/>
        </w:rPr>
        <w:t xml:space="preserve"> Verpflichtung </w:t>
      </w:r>
      <w:r w:rsidR="00C125AC">
        <w:rPr>
          <w:rFonts w:cs="Arial"/>
          <w:szCs w:val="20"/>
          <w:lang w:val="de-DE"/>
        </w:rPr>
        <w:t xml:space="preserve">geknüpft, </w:t>
      </w:r>
      <w:r w:rsidR="00894B08">
        <w:rPr>
          <w:rFonts w:cs="Arial"/>
          <w:szCs w:val="20"/>
          <w:lang w:val="de-DE"/>
        </w:rPr>
        <w:t xml:space="preserve">durch </w:t>
      </w:r>
      <w:r w:rsidRPr="00196343">
        <w:rPr>
          <w:rFonts w:cs="Arial"/>
          <w:szCs w:val="20"/>
          <w:lang w:val="de-DE"/>
        </w:rPr>
        <w:t xml:space="preserve">Kooperationsvereinbarungen weiterhin </w:t>
      </w:r>
      <w:r w:rsidR="00894B08">
        <w:rPr>
          <w:rFonts w:cs="Arial"/>
          <w:szCs w:val="20"/>
          <w:lang w:val="de-DE"/>
        </w:rPr>
        <w:t>gemeinsam</w:t>
      </w:r>
      <w:r w:rsidR="009478E5">
        <w:rPr>
          <w:rFonts w:cs="Arial"/>
          <w:szCs w:val="20"/>
          <w:lang w:val="de-DE"/>
        </w:rPr>
        <w:t xml:space="preserve"> </w:t>
      </w:r>
      <w:r w:rsidRPr="00196343">
        <w:rPr>
          <w:rFonts w:cs="Arial"/>
          <w:szCs w:val="20"/>
          <w:lang w:val="de-DE"/>
        </w:rPr>
        <w:t xml:space="preserve">an nachhaltigen Geschäftsmöglichkeiten </w:t>
      </w:r>
      <w:r w:rsidR="00894B08">
        <w:rPr>
          <w:rFonts w:cs="Arial"/>
          <w:szCs w:val="20"/>
          <w:lang w:val="de-DE"/>
        </w:rPr>
        <w:t xml:space="preserve">zu </w:t>
      </w:r>
      <w:r w:rsidRPr="00196343">
        <w:rPr>
          <w:rFonts w:cs="Arial"/>
          <w:szCs w:val="20"/>
          <w:lang w:val="de-DE"/>
        </w:rPr>
        <w:t xml:space="preserve">arbeiten. </w:t>
      </w:r>
      <w:r w:rsidR="00E57156">
        <w:rPr>
          <w:rFonts w:cs="Arial"/>
          <w:szCs w:val="20"/>
          <w:lang w:val="de-DE"/>
        </w:rPr>
        <w:t>Ein neues Innovations-Ökosystem, aus dem d</w:t>
      </w:r>
      <w:r w:rsidRPr="00196343">
        <w:rPr>
          <w:rFonts w:cs="Arial"/>
          <w:szCs w:val="20"/>
          <w:lang w:val="de-DE"/>
        </w:rPr>
        <w:t xml:space="preserve">iese Entwicklungen </w:t>
      </w:r>
      <w:r w:rsidR="00E57156">
        <w:rPr>
          <w:rFonts w:cs="Arial"/>
          <w:szCs w:val="20"/>
          <w:lang w:val="de-DE"/>
        </w:rPr>
        <w:t>als erstes</w:t>
      </w:r>
      <w:r w:rsidRPr="00196343">
        <w:rPr>
          <w:rFonts w:cs="Arial"/>
          <w:szCs w:val="20"/>
          <w:lang w:val="de-DE"/>
        </w:rPr>
        <w:t xml:space="preserve"> hervorgehen, </w:t>
      </w:r>
      <w:r w:rsidR="00E57156">
        <w:rPr>
          <w:rFonts w:cs="Arial"/>
          <w:szCs w:val="20"/>
          <w:lang w:val="de-DE"/>
        </w:rPr>
        <w:t xml:space="preserve">hilft </w:t>
      </w:r>
      <w:r w:rsidRPr="00196343">
        <w:rPr>
          <w:rFonts w:cs="Arial"/>
          <w:szCs w:val="20"/>
          <w:lang w:val="de-DE"/>
        </w:rPr>
        <w:t xml:space="preserve">AkzoNobel dabei, Kunden zu begeistern und gleichzeitig die Grenzen der Farben- und </w:t>
      </w:r>
      <w:r w:rsidR="00E57156">
        <w:rPr>
          <w:rFonts w:cs="Arial"/>
          <w:szCs w:val="20"/>
          <w:lang w:val="de-DE"/>
        </w:rPr>
        <w:t>Beschichtungs</w:t>
      </w:r>
      <w:r w:rsidRPr="00196343">
        <w:rPr>
          <w:rFonts w:cs="Arial"/>
          <w:szCs w:val="20"/>
          <w:lang w:val="de-DE"/>
        </w:rPr>
        <w:t>industrie zu erweitern.</w:t>
      </w:r>
    </w:p>
    <w:p w14:paraId="44389B28" w14:textId="77777777" w:rsidR="00196343" w:rsidRPr="00196343" w:rsidRDefault="00196343" w:rsidP="00196343">
      <w:pPr>
        <w:rPr>
          <w:rFonts w:cs="Arial"/>
          <w:szCs w:val="20"/>
          <w:lang w:val="de-DE"/>
        </w:rPr>
      </w:pPr>
    </w:p>
    <w:p w14:paraId="1EF64A67" w14:textId="4E962C3A" w:rsidR="00196343" w:rsidRDefault="00196343" w:rsidP="00196343">
      <w:pPr>
        <w:rPr>
          <w:rFonts w:cs="Arial"/>
          <w:szCs w:val="20"/>
          <w:lang w:val="de-DE"/>
        </w:rPr>
      </w:pPr>
      <w:r w:rsidRPr="00196343">
        <w:rPr>
          <w:rFonts w:cs="Arial"/>
          <w:szCs w:val="20"/>
          <w:lang w:val="de-DE"/>
        </w:rPr>
        <w:t xml:space="preserve">"Wir freuen uns sehr, unsere gemeinsame Reise mit den Empfängern der Paint </w:t>
      </w:r>
      <w:proofErr w:type="spellStart"/>
      <w:r w:rsidRPr="00196343">
        <w:rPr>
          <w:rFonts w:cs="Arial"/>
          <w:szCs w:val="20"/>
          <w:lang w:val="de-DE"/>
        </w:rPr>
        <w:t>the</w:t>
      </w:r>
      <w:proofErr w:type="spellEnd"/>
      <w:r w:rsidRPr="00196343">
        <w:rPr>
          <w:rFonts w:cs="Arial"/>
          <w:szCs w:val="20"/>
          <w:lang w:val="de-DE"/>
        </w:rPr>
        <w:t xml:space="preserve"> Future-</w:t>
      </w:r>
      <w:r w:rsidR="002738F1">
        <w:rPr>
          <w:rFonts w:cs="Arial"/>
          <w:szCs w:val="20"/>
          <w:lang w:val="de-DE"/>
        </w:rPr>
        <w:t>Awards</w:t>
      </w:r>
      <w:r w:rsidRPr="00196343">
        <w:rPr>
          <w:rFonts w:cs="Arial"/>
          <w:szCs w:val="20"/>
          <w:lang w:val="de-DE"/>
        </w:rPr>
        <w:t xml:space="preserve"> fortzusetzen", sagt Klaas </w:t>
      </w:r>
      <w:proofErr w:type="spellStart"/>
      <w:r w:rsidRPr="00196343">
        <w:rPr>
          <w:rFonts w:cs="Arial"/>
          <w:szCs w:val="20"/>
          <w:lang w:val="de-DE"/>
        </w:rPr>
        <w:t>Kruithof</w:t>
      </w:r>
      <w:proofErr w:type="spellEnd"/>
      <w:r w:rsidRPr="00196343">
        <w:rPr>
          <w:rFonts w:cs="Arial"/>
          <w:szCs w:val="20"/>
          <w:lang w:val="de-DE"/>
        </w:rPr>
        <w:t xml:space="preserve">, Chief Technology Officer </w:t>
      </w:r>
      <w:r w:rsidR="00E57156">
        <w:rPr>
          <w:rFonts w:cs="Arial"/>
          <w:szCs w:val="20"/>
          <w:lang w:val="de-DE"/>
        </w:rPr>
        <w:t xml:space="preserve">von AkzoNobel </w:t>
      </w:r>
      <w:r w:rsidRPr="00196343">
        <w:rPr>
          <w:rFonts w:cs="Arial"/>
          <w:szCs w:val="20"/>
          <w:lang w:val="de-DE"/>
        </w:rPr>
        <w:t xml:space="preserve">und Vorsitzender der Paint </w:t>
      </w:r>
      <w:proofErr w:type="spellStart"/>
      <w:r w:rsidRPr="00196343">
        <w:rPr>
          <w:rFonts w:cs="Arial"/>
          <w:szCs w:val="20"/>
          <w:lang w:val="de-DE"/>
        </w:rPr>
        <w:t>the</w:t>
      </w:r>
      <w:proofErr w:type="spellEnd"/>
      <w:r w:rsidRPr="00196343">
        <w:rPr>
          <w:rFonts w:cs="Arial"/>
          <w:szCs w:val="20"/>
          <w:lang w:val="de-DE"/>
        </w:rPr>
        <w:t xml:space="preserve"> Future-Jury. „Zusammen mit d</w:t>
      </w:r>
      <w:r w:rsidR="00761BB7">
        <w:rPr>
          <w:rFonts w:cs="Arial"/>
          <w:szCs w:val="20"/>
          <w:lang w:val="de-DE"/>
        </w:rPr>
        <w:t>en</w:t>
      </w:r>
      <w:r w:rsidRPr="00196343">
        <w:rPr>
          <w:rFonts w:cs="Arial"/>
          <w:szCs w:val="20"/>
          <w:lang w:val="de-DE"/>
        </w:rPr>
        <w:t xml:space="preserve"> Startups werden wir Innovationen bei Farben und Beschichtungen vorantreiben, die über die Erwartungen, Vorstellungen und Generationen hinausgehen. Mit der Kraft eines ganzen Ökosystems </w:t>
      </w:r>
      <w:r w:rsidR="000B19C4">
        <w:rPr>
          <w:rFonts w:cs="Arial"/>
          <w:szCs w:val="20"/>
          <w:lang w:val="de-DE"/>
        </w:rPr>
        <w:t xml:space="preserve">hinter uns </w:t>
      </w:r>
      <w:r w:rsidR="008974BB">
        <w:rPr>
          <w:rFonts w:cs="Arial"/>
          <w:szCs w:val="20"/>
          <w:lang w:val="de-DE"/>
        </w:rPr>
        <w:t>können wir große Dinge angehen</w:t>
      </w:r>
      <w:r w:rsidRPr="00196343">
        <w:rPr>
          <w:rFonts w:cs="Arial"/>
          <w:szCs w:val="20"/>
          <w:lang w:val="de-DE"/>
        </w:rPr>
        <w:t>.</w:t>
      </w:r>
      <w:r w:rsidR="000B19C4">
        <w:rPr>
          <w:rFonts w:cs="Arial"/>
          <w:szCs w:val="20"/>
          <w:lang w:val="de-DE"/>
        </w:rPr>
        <w:t>“</w:t>
      </w:r>
    </w:p>
    <w:p w14:paraId="68F8026A" w14:textId="2ED3F3BA" w:rsidR="002510A9" w:rsidRDefault="002510A9" w:rsidP="00521BE7">
      <w:pPr>
        <w:rPr>
          <w:rFonts w:cs="Arial"/>
          <w:szCs w:val="20"/>
          <w:lang w:val="de-DE"/>
        </w:rPr>
      </w:pPr>
    </w:p>
    <w:p w14:paraId="6A473C69" w14:textId="0099BC6C" w:rsidR="000F2E4F" w:rsidRPr="000F2E4F" w:rsidRDefault="000F2E4F" w:rsidP="000F2E4F">
      <w:pPr>
        <w:rPr>
          <w:rFonts w:cs="Arial"/>
          <w:szCs w:val="20"/>
          <w:lang w:val="de-DE"/>
        </w:rPr>
      </w:pPr>
      <w:r w:rsidRPr="000F2E4F">
        <w:rPr>
          <w:rFonts w:cs="Arial"/>
          <w:szCs w:val="20"/>
          <w:lang w:val="de-DE"/>
        </w:rPr>
        <w:t>Die Lösungen, die die</w:t>
      </w:r>
      <w:r w:rsidR="002224E7">
        <w:rPr>
          <w:rFonts w:cs="Arial"/>
          <w:szCs w:val="20"/>
          <w:lang w:val="de-DE"/>
        </w:rPr>
        <w:t xml:space="preserve"> Jury</w:t>
      </w:r>
      <w:r w:rsidRPr="000F2E4F">
        <w:rPr>
          <w:rFonts w:cs="Arial"/>
          <w:szCs w:val="20"/>
          <w:lang w:val="de-DE"/>
        </w:rPr>
        <w:t xml:space="preserve"> </w:t>
      </w:r>
      <w:r w:rsidR="00F15165">
        <w:rPr>
          <w:rFonts w:cs="Arial"/>
          <w:szCs w:val="20"/>
          <w:lang w:val="de-DE"/>
        </w:rPr>
        <w:t>überzeugten,</w:t>
      </w:r>
      <w:r w:rsidR="002224E7">
        <w:rPr>
          <w:rFonts w:cs="Arial"/>
          <w:szCs w:val="20"/>
          <w:lang w:val="de-DE"/>
        </w:rPr>
        <w:t xml:space="preserve"> </w:t>
      </w:r>
      <w:r w:rsidRPr="000F2E4F">
        <w:rPr>
          <w:rFonts w:cs="Arial"/>
          <w:szCs w:val="20"/>
          <w:lang w:val="de-DE"/>
        </w:rPr>
        <w:t>waren</w:t>
      </w:r>
      <w:r w:rsidR="00F54E01">
        <w:rPr>
          <w:rFonts w:cs="Arial"/>
          <w:szCs w:val="20"/>
          <w:lang w:val="de-DE"/>
        </w:rPr>
        <w:t>:</w:t>
      </w:r>
      <w:r w:rsidRPr="000F2E4F">
        <w:rPr>
          <w:rFonts w:cs="Arial"/>
          <w:szCs w:val="20"/>
          <w:lang w:val="de-DE"/>
        </w:rPr>
        <w:t xml:space="preserve"> intelligente Beschichtungen von SAS Nanotechnologies</w:t>
      </w:r>
      <w:r w:rsidR="00F15165">
        <w:rPr>
          <w:rFonts w:cs="Arial"/>
          <w:szCs w:val="20"/>
          <w:lang w:val="de-DE"/>
        </w:rPr>
        <w:t xml:space="preserve">, </w:t>
      </w:r>
      <w:r w:rsidRPr="000F2E4F">
        <w:rPr>
          <w:rFonts w:cs="Arial"/>
          <w:szCs w:val="20"/>
          <w:lang w:val="de-DE"/>
        </w:rPr>
        <w:t xml:space="preserve">ein automatisierter Druckkopf zum Beschichten großer Oberflächen von </w:t>
      </w:r>
      <w:proofErr w:type="spellStart"/>
      <w:r w:rsidRPr="000F2E4F">
        <w:rPr>
          <w:rFonts w:cs="Arial"/>
          <w:szCs w:val="20"/>
          <w:lang w:val="de-DE"/>
        </w:rPr>
        <w:t>QLayers</w:t>
      </w:r>
      <w:proofErr w:type="spellEnd"/>
      <w:r w:rsidR="00AE413A">
        <w:rPr>
          <w:rFonts w:cs="Arial"/>
          <w:szCs w:val="20"/>
          <w:lang w:val="de-DE"/>
        </w:rPr>
        <w:t xml:space="preserve">, </w:t>
      </w:r>
      <w:proofErr w:type="spellStart"/>
      <w:r w:rsidRPr="000F2E4F">
        <w:rPr>
          <w:rFonts w:cs="Arial"/>
          <w:szCs w:val="20"/>
          <w:lang w:val="de-DE"/>
        </w:rPr>
        <w:t>Diblockpolymere</w:t>
      </w:r>
      <w:proofErr w:type="spellEnd"/>
      <w:r w:rsidRPr="000F2E4F">
        <w:rPr>
          <w:rFonts w:cs="Arial"/>
          <w:szCs w:val="20"/>
          <w:lang w:val="de-DE"/>
        </w:rPr>
        <w:t xml:space="preserve">, die die Oberflächenfunktionalität von Grenzflächenpolymeren </w:t>
      </w:r>
      <w:r w:rsidR="002B4E70">
        <w:rPr>
          <w:rFonts w:cs="Arial"/>
          <w:szCs w:val="20"/>
          <w:lang w:val="de-DE"/>
        </w:rPr>
        <w:t>steigern</w:t>
      </w:r>
      <w:r w:rsidR="00FA35A6">
        <w:rPr>
          <w:rFonts w:cs="Arial"/>
          <w:szCs w:val="20"/>
          <w:lang w:val="de-DE"/>
        </w:rPr>
        <w:t xml:space="preserve"> von Interface Polymers</w:t>
      </w:r>
      <w:r w:rsidRPr="000F2E4F">
        <w:rPr>
          <w:rFonts w:cs="Arial"/>
          <w:szCs w:val="20"/>
          <w:lang w:val="de-DE"/>
        </w:rPr>
        <w:t xml:space="preserve">; die autonome Drohne von </w:t>
      </w:r>
      <w:proofErr w:type="spellStart"/>
      <w:r w:rsidRPr="000F2E4F">
        <w:rPr>
          <w:rFonts w:cs="Arial"/>
          <w:szCs w:val="20"/>
          <w:lang w:val="de-DE"/>
        </w:rPr>
        <w:t>Apellix</w:t>
      </w:r>
      <w:proofErr w:type="spellEnd"/>
      <w:r w:rsidR="00AE413A">
        <w:rPr>
          <w:rFonts w:cs="Arial"/>
          <w:szCs w:val="20"/>
          <w:lang w:val="de-DE"/>
        </w:rPr>
        <w:t>, d</w:t>
      </w:r>
      <w:r w:rsidRPr="000F2E4F">
        <w:rPr>
          <w:rFonts w:cs="Arial"/>
          <w:szCs w:val="20"/>
          <w:lang w:val="de-DE"/>
        </w:rPr>
        <w:t xml:space="preserve">ie Lösung von </w:t>
      </w:r>
      <w:proofErr w:type="spellStart"/>
      <w:r w:rsidRPr="000F2E4F">
        <w:rPr>
          <w:rFonts w:cs="Arial"/>
          <w:szCs w:val="20"/>
          <w:lang w:val="de-DE"/>
        </w:rPr>
        <w:t>Alucha</w:t>
      </w:r>
      <w:proofErr w:type="spellEnd"/>
      <w:r w:rsidRPr="000F2E4F">
        <w:rPr>
          <w:rFonts w:cs="Arial"/>
          <w:szCs w:val="20"/>
          <w:lang w:val="de-DE"/>
        </w:rPr>
        <w:t xml:space="preserve"> Recycling Technologies zur Umwandlung von Abfällen in </w:t>
      </w:r>
      <w:proofErr w:type="spellStart"/>
      <w:r w:rsidRPr="000F2E4F">
        <w:rPr>
          <w:rFonts w:cs="Arial"/>
          <w:szCs w:val="20"/>
          <w:lang w:val="de-DE"/>
        </w:rPr>
        <w:t>Bioöle</w:t>
      </w:r>
      <w:proofErr w:type="spellEnd"/>
      <w:r w:rsidRPr="000F2E4F">
        <w:rPr>
          <w:rFonts w:cs="Arial"/>
          <w:szCs w:val="20"/>
          <w:lang w:val="de-DE"/>
        </w:rPr>
        <w:t xml:space="preserve"> und Mineralien; und die digitalen Lösungen von </w:t>
      </w:r>
      <w:proofErr w:type="spellStart"/>
      <w:r w:rsidRPr="000F2E4F">
        <w:rPr>
          <w:rFonts w:cs="Arial"/>
          <w:szCs w:val="20"/>
          <w:lang w:val="de-DE"/>
        </w:rPr>
        <w:t>Octo</w:t>
      </w:r>
      <w:proofErr w:type="spellEnd"/>
      <w:r w:rsidRPr="000F2E4F">
        <w:rPr>
          <w:rFonts w:cs="Arial"/>
          <w:szCs w:val="20"/>
          <w:lang w:val="de-DE"/>
        </w:rPr>
        <w:t xml:space="preserve"> für Inspektionen.</w:t>
      </w:r>
    </w:p>
    <w:p w14:paraId="49E58127" w14:textId="77777777" w:rsidR="000F2E4F" w:rsidRPr="000F2E4F" w:rsidRDefault="000F2E4F" w:rsidP="000F2E4F">
      <w:pPr>
        <w:rPr>
          <w:rFonts w:cs="Arial"/>
          <w:szCs w:val="20"/>
          <w:lang w:val="de-DE"/>
        </w:rPr>
      </w:pPr>
    </w:p>
    <w:p w14:paraId="04989C6C" w14:textId="7DB9106A" w:rsidR="000F2E4F" w:rsidRPr="000F2E4F" w:rsidRDefault="000F2E4F" w:rsidP="000F2E4F">
      <w:pPr>
        <w:rPr>
          <w:rFonts w:cs="Arial"/>
          <w:szCs w:val="20"/>
          <w:lang w:val="de-DE"/>
        </w:rPr>
      </w:pPr>
      <w:r w:rsidRPr="000F2E4F">
        <w:rPr>
          <w:rFonts w:cs="Arial"/>
          <w:szCs w:val="20"/>
          <w:lang w:val="de-DE"/>
        </w:rPr>
        <w:t xml:space="preserve">"Wir arbeiten bereits seit fast drei Jahren </w:t>
      </w:r>
      <w:r w:rsidR="00AE413A">
        <w:rPr>
          <w:rFonts w:cs="Arial"/>
          <w:szCs w:val="20"/>
          <w:lang w:val="de-DE"/>
        </w:rPr>
        <w:t>an unserer Lösung</w:t>
      </w:r>
      <w:r w:rsidRPr="000F2E4F">
        <w:rPr>
          <w:rFonts w:cs="Arial"/>
          <w:szCs w:val="20"/>
          <w:lang w:val="de-DE"/>
        </w:rPr>
        <w:t xml:space="preserve">. Eine Partnerschaft mit einem Unternehmen wie AkzoNobel wird unseren Erfolg nur beschleunigen", sagt Dr. </w:t>
      </w:r>
      <w:proofErr w:type="spellStart"/>
      <w:r w:rsidRPr="000F2E4F">
        <w:rPr>
          <w:rFonts w:cs="Arial"/>
          <w:szCs w:val="20"/>
          <w:lang w:val="de-DE"/>
        </w:rPr>
        <w:t>Sumadh</w:t>
      </w:r>
      <w:proofErr w:type="spellEnd"/>
      <w:r w:rsidRPr="000F2E4F">
        <w:rPr>
          <w:rFonts w:cs="Arial"/>
          <w:szCs w:val="20"/>
          <w:lang w:val="de-DE"/>
        </w:rPr>
        <w:t xml:space="preserve"> </w:t>
      </w:r>
      <w:proofErr w:type="spellStart"/>
      <w:r w:rsidRPr="000F2E4F">
        <w:rPr>
          <w:rFonts w:cs="Arial"/>
          <w:szCs w:val="20"/>
          <w:lang w:val="de-DE"/>
        </w:rPr>
        <w:t>Surwade</w:t>
      </w:r>
      <w:proofErr w:type="spellEnd"/>
      <w:r w:rsidRPr="000F2E4F">
        <w:rPr>
          <w:rFonts w:cs="Arial"/>
          <w:szCs w:val="20"/>
          <w:lang w:val="de-DE"/>
        </w:rPr>
        <w:t>, Gründer und CEO von SAS Nanotechnologies. "Die Gespräche, die wir geführt haben, und die Beiträge zu unserer Technologie sind fantastisch."</w:t>
      </w:r>
    </w:p>
    <w:p w14:paraId="6DB59A3F" w14:textId="77777777" w:rsidR="000F2E4F" w:rsidRPr="000F2E4F" w:rsidRDefault="000F2E4F" w:rsidP="000F2E4F">
      <w:pPr>
        <w:rPr>
          <w:rFonts w:cs="Arial"/>
          <w:szCs w:val="20"/>
          <w:lang w:val="de-DE"/>
        </w:rPr>
      </w:pPr>
    </w:p>
    <w:p w14:paraId="6AEB59DF" w14:textId="77777777" w:rsidR="000F2E4F" w:rsidRPr="000F2E4F" w:rsidRDefault="000F2E4F" w:rsidP="000F2E4F">
      <w:pPr>
        <w:rPr>
          <w:rFonts w:cs="Arial"/>
          <w:szCs w:val="20"/>
          <w:lang w:val="de-DE"/>
        </w:rPr>
      </w:pPr>
      <w:r w:rsidRPr="000F2E4F">
        <w:rPr>
          <w:rFonts w:cs="Arial"/>
          <w:szCs w:val="20"/>
          <w:lang w:val="de-DE"/>
        </w:rPr>
        <w:t xml:space="preserve">„Wir haben hart dafür gearbeitet und diese Zusammenarbeit ist genau das, was wir brauchten“, sagt </w:t>
      </w:r>
      <w:proofErr w:type="spellStart"/>
      <w:r w:rsidRPr="000F2E4F">
        <w:rPr>
          <w:rFonts w:cs="Arial"/>
          <w:szCs w:val="20"/>
          <w:lang w:val="de-DE"/>
        </w:rPr>
        <w:t>Josefien</w:t>
      </w:r>
      <w:proofErr w:type="spellEnd"/>
      <w:r w:rsidRPr="000F2E4F">
        <w:rPr>
          <w:rFonts w:cs="Arial"/>
          <w:szCs w:val="20"/>
          <w:lang w:val="de-DE"/>
        </w:rPr>
        <w:t xml:space="preserve"> Groot, CEO von </w:t>
      </w:r>
      <w:proofErr w:type="spellStart"/>
      <w:r w:rsidRPr="000F2E4F">
        <w:rPr>
          <w:rFonts w:cs="Arial"/>
          <w:szCs w:val="20"/>
          <w:lang w:val="de-DE"/>
        </w:rPr>
        <w:t>QLayers</w:t>
      </w:r>
      <w:proofErr w:type="spellEnd"/>
      <w:r w:rsidRPr="000F2E4F">
        <w:rPr>
          <w:rFonts w:cs="Arial"/>
          <w:szCs w:val="20"/>
          <w:lang w:val="de-DE"/>
        </w:rPr>
        <w:t>. „Wir teilen dieselben Kunden mit AkzoNobel, aber durch die Kombination unserer Anwendung mit den Beschichtungen von AkzoNobel können wir mehr Wert generieren. In einem Jahr sind wir fast bereit für unseren nächsten Schritt, uns auf unseren Wachstumsmarkt zu konzentrieren: Windkraftanlagen. “</w:t>
      </w:r>
    </w:p>
    <w:p w14:paraId="61E3AAEF" w14:textId="77777777" w:rsidR="000F2E4F" w:rsidRPr="000F2E4F" w:rsidRDefault="000F2E4F" w:rsidP="000F2E4F">
      <w:pPr>
        <w:rPr>
          <w:rFonts w:cs="Arial"/>
          <w:szCs w:val="20"/>
          <w:lang w:val="de-DE"/>
        </w:rPr>
      </w:pPr>
    </w:p>
    <w:p w14:paraId="76217474" w14:textId="02209A7D" w:rsidR="000F2E4F" w:rsidRPr="000F2E4F" w:rsidRDefault="000F2E4F" w:rsidP="000F2E4F">
      <w:pPr>
        <w:rPr>
          <w:rFonts w:cs="Arial"/>
          <w:szCs w:val="20"/>
          <w:lang w:val="de-DE"/>
        </w:rPr>
      </w:pPr>
      <w:r w:rsidRPr="000F2E4F">
        <w:rPr>
          <w:rFonts w:cs="Arial"/>
          <w:szCs w:val="20"/>
          <w:lang w:val="de-DE"/>
        </w:rPr>
        <w:t>„</w:t>
      </w:r>
      <w:r w:rsidR="00227F46">
        <w:rPr>
          <w:rFonts w:cs="Arial"/>
          <w:szCs w:val="20"/>
          <w:lang w:val="de-DE"/>
        </w:rPr>
        <w:t xml:space="preserve">So ein Wettbewerb </w:t>
      </w:r>
      <w:r w:rsidRPr="000F2E4F">
        <w:rPr>
          <w:rFonts w:cs="Arial"/>
          <w:szCs w:val="20"/>
          <w:lang w:val="de-DE"/>
        </w:rPr>
        <w:t xml:space="preserve">kann ein Unternehmen zum Erfolg oder Misserfolg führen - und diese Auszeichnung zu gewinnen, ist genau das Richtige für unser Team“, sagt Dr. Tim </w:t>
      </w:r>
      <w:proofErr w:type="spellStart"/>
      <w:r w:rsidRPr="000F2E4F">
        <w:rPr>
          <w:rFonts w:cs="Arial"/>
          <w:szCs w:val="20"/>
          <w:lang w:val="de-DE"/>
        </w:rPr>
        <w:t>Clayfield</w:t>
      </w:r>
      <w:proofErr w:type="spellEnd"/>
      <w:r w:rsidRPr="000F2E4F">
        <w:rPr>
          <w:rFonts w:cs="Arial"/>
          <w:szCs w:val="20"/>
          <w:lang w:val="de-DE"/>
        </w:rPr>
        <w:t xml:space="preserve"> von </w:t>
      </w:r>
      <w:r w:rsidRPr="000F2E4F">
        <w:rPr>
          <w:rFonts w:cs="Arial"/>
          <w:szCs w:val="20"/>
          <w:lang w:val="de-DE"/>
        </w:rPr>
        <w:lastRenderedPageBreak/>
        <w:t>Interface Polymers. "Wir wollen jetzt rausgehen und mit der Kraft dieses Abkommens mehr Geld verdienen."</w:t>
      </w:r>
    </w:p>
    <w:p w14:paraId="7C7D79FA" w14:textId="77777777" w:rsidR="000F2E4F" w:rsidRPr="000F2E4F" w:rsidRDefault="000F2E4F" w:rsidP="000F2E4F">
      <w:pPr>
        <w:rPr>
          <w:rFonts w:cs="Arial"/>
          <w:szCs w:val="20"/>
          <w:lang w:val="de-DE"/>
        </w:rPr>
      </w:pPr>
    </w:p>
    <w:p w14:paraId="74BD6520" w14:textId="357DED3D" w:rsidR="000F2E4F" w:rsidRPr="000F2E4F" w:rsidRDefault="000F2E4F" w:rsidP="000F2E4F">
      <w:pPr>
        <w:rPr>
          <w:rFonts w:cs="Arial"/>
          <w:szCs w:val="20"/>
          <w:lang w:val="de-DE"/>
        </w:rPr>
      </w:pPr>
      <w:r w:rsidRPr="000F2E4F">
        <w:rPr>
          <w:rFonts w:cs="Arial"/>
          <w:szCs w:val="20"/>
          <w:lang w:val="de-DE"/>
        </w:rPr>
        <w:t xml:space="preserve">Jamie Branch, Maschinenbauingenieur bei </w:t>
      </w:r>
      <w:proofErr w:type="spellStart"/>
      <w:r w:rsidRPr="000F2E4F">
        <w:rPr>
          <w:rFonts w:cs="Arial"/>
          <w:szCs w:val="20"/>
          <w:lang w:val="de-DE"/>
        </w:rPr>
        <w:t>Apellix</w:t>
      </w:r>
      <w:proofErr w:type="spellEnd"/>
      <w:r w:rsidRPr="000F2E4F">
        <w:rPr>
          <w:rFonts w:cs="Arial"/>
          <w:szCs w:val="20"/>
          <w:lang w:val="de-DE"/>
        </w:rPr>
        <w:t xml:space="preserve">, sagt: „Wir sind sehr berührt, ausgewählt zu werden. Es spricht Bände, dass AkzoNobel auf Innovation hinarbeitet, und wir freuen uns sehr, mit ihnen in ihrer Erfolgsvision zusammenzuarbeiten. “Robert </w:t>
      </w:r>
      <w:proofErr w:type="spellStart"/>
      <w:r w:rsidRPr="000F2E4F">
        <w:rPr>
          <w:rFonts w:cs="Arial"/>
          <w:szCs w:val="20"/>
          <w:lang w:val="de-DE"/>
        </w:rPr>
        <w:t>Dahlstrom</w:t>
      </w:r>
      <w:proofErr w:type="spellEnd"/>
      <w:r w:rsidRPr="000F2E4F">
        <w:rPr>
          <w:rFonts w:cs="Arial"/>
          <w:szCs w:val="20"/>
          <w:lang w:val="de-DE"/>
        </w:rPr>
        <w:t>, Gründer und CEO, fügt hinzu:</w:t>
      </w:r>
      <w:r w:rsidR="00E02D2A">
        <w:rPr>
          <w:rFonts w:cs="Arial"/>
          <w:szCs w:val="20"/>
          <w:lang w:val="de-DE"/>
        </w:rPr>
        <w:t xml:space="preserve"> </w:t>
      </w:r>
      <w:r w:rsidRPr="000F2E4F">
        <w:rPr>
          <w:rFonts w:cs="Arial"/>
          <w:szCs w:val="20"/>
          <w:lang w:val="de-DE"/>
        </w:rPr>
        <w:t xml:space="preserve">„Mein neuer Spitzname ist 'Lucky Bob', denn als ich dieses Unternehmen gründete, </w:t>
      </w:r>
      <w:r w:rsidR="00D64535">
        <w:rPr>
          <w:rFonts w:cs="Arial"/>
          <w:szCs w:val="20"/>
          <w:lang w:val="de-DE"/>
        </w:rPr>
        <w:t>war ich nicht sicher, ob wir tatsächlich Mehrwert generieren würden</w:t>
      </w:r>
      <w:r w:rsidRPr="000F2E4F">
        <w:rPr>
          <w:rFonts w:cs="Arial"/>
          <w:szCs w:val="20"/>
          <w:lang w:val="de-DE"/>
        </w:rPr>
        <w:t xml:space="preserve">. </w:t>
      </w:r>
      <w:r w:rsidR="00B14497">
        <w:rPr>
          <w:rFonts w:cs="Arial"/>
          <w:szCs w:val="20"/>
          <w:lang w:val="de-DE"/>
        </w:rPr>
        <w:t>Wie ich immer sage: W</w:t>
      </w:r>
      <w:r w:rsidRPr="000F2E4F">
        <w:rPr>
          <w:rFonts w:cs="Arial"/>
          <w:szCs w:val="20"/>
          <w:lang w:val="de-DE"/>
        </w:rPr>
        <w:t xml:space="preserve">ir alle </w:t>
      </w:r>
      <w:r w:rsidR="006B44AF">
        <w:rPr>
          <w:rFonts w:cs="Arial"/>
          <w:szCs w:val="20"/>
          <w:lang w:val="de-DE"/>
        </w:rPr>
        <w:t xml:space="preserve">zusammen sind </w:t>
      </w:r>
      <w:r w:rsidRPr="000F2E4F">
        <w:rPr>
          <w:rFonts w:cs="Arial"/>
          <w:szCs w:val="20"/>
          <w:lang w:val="de-DE"/>
        </w:rPr>
        <w:t>schlauer als einer von uns. “</w:t>
      </w:r>
    </w:p>
    <w:p w14:paraId="20DD7FD4" w14:textId="77777777" w:rsidR="000F2E4F" w:rsidRPr="000F2E4F" w:rsidRDefault="000F2E4F" w:rsidP="000F2E4F">
      <w:pPr>
        <w:rPr>
          <w:rFonts w:cs="Arial"/>
          <w:szCs w:val="20"/>
          <w:lang w:val="de-DE"/>
        </w:rPr>
      </w:pPr>
    </w:p>
    <w:p w14:paraId="6C7D9D96" w14:textId="73142C3C" w:rsidR="000F2E4F" w:rsidRPr="000F2E4F" w:rsidRDefault="000F2E4F" w:rsidP="000F2E4F">
      <w:pPr>
        <w:rPr>
          <w:rFonts w:cs="Arial"/>
          <w:szCs w:val="20"/>
          <w:lang w:val="de-DE"/>
        </w:rPr>
      </w:pPr>
      <w:r w:rsidRPr="000F2E4F">
        <w:rPr>
          <w:rFonts w:cs="Arial"/>
          <w:szCs w:val="20"/>
          <w:lang w:val="de-DE"/>
        </w:rPr>
        <w:t xml:space="preserve">"Es ist großartig, dass ein cooles, grünes Unternehmen wie wir dazu beitragen kann, dass die Farbenindustrie wirklich rund läuft", sagt Hans Cool, CFO von </w:t>
      </w:r>
      <w:proofErr w:type="spellStart"/>
      <w:r w:rsidRPr="000F2E4F">
        <w:rPr>
          <w:rFonts w:cs="Arial"/>
          <w:szCs w:val="20"/>
          <w:lang w:val="de-DE"/>
        </w:rPr>
        <w:t>Alucha</w:t>
      </w:r>
      <w:proofErr w:type="spellEnd"/>
      <w:r w:rsidRPr="000F2E4F">
        <w:rPr>
          <w:rFonts w:cs="Arial"/>
          <w:szCs w:val="20"/>
          <w:lang w:val="de-DE"/>
        </w:rPr>
        <w:t xml:space="preserve"> Recycling Technologies. "Dank AkzoNobel freuen wir uns darauf, die weltweit erste Anlage zu sein, in der Mineralien</w:t>
      </w:r>
      <w:r w:rsidR="00EC2039">
        <w:rPr>
          <w:rFonts w:cs="Arial"/>
          <w:szCs w:val="20"/>
          <w:lang w:val="de-DE"/>
        </w:rPr>
        <w:t xml:space="preserve"> im Kreislauf </w:t>
      </w:r>
      <w:r w:rsidRPr="000F2E4F">
        <w:rPr>
          <w:rFonts w:cs="Arial"/>
          <w:szCs w:val="20"/>
          <w:lang w:val="de-DE"/>
        </w:rPr>
        <w:t>hergestellt werden."</w:t>
      </w:r>
    </w:p>
    <w:p w14:paraId="2A137ED3" w14:textId="77777777" w:rsidR="000F2E4F" w:rsidRPr="000F2E4F" w:rsidRDefault="000F2E4F" w:rsidP="000F2E4F">
      <w:pPr>
        <w:rPr>
          <w:rFonts w:cs="Arial"/>
          <w:szCs w:val="20"/>
          <w:lang w:val="de-DE"/>
        </w:rPr>
      </w:pPr>
    </w:p>
    <w:p w14:paraId="1439F001" w14:textId="3FF8815C" w:rsidR="000F2E4F" w:rsidRDefault="000F2E4F" w:rsidP="000F2E4F">
      <w:pPr>
        <w:rPr>
          <w:rFonts w:cs="Arial"/>
          <w:szCs w:val="20"/>
          <w:lang w:val="de-DE"/>
        </w:rPr>
      </w:pPr>
      <w:r w:rsidRPr="000F2E4F">
        <w:rPr>
          <w:rFonts w:cs="Arial"/>
          <w:szCs w:val="20"/>
          <w:lang w:val="de-DE"/>
        </w:rPr>
        <w:t xml:space="preserve">Marieke </w:t>
      </w:r>
      <w:proofErr w:type="spellStart"/>
      <w:r w:rsidRPr="000F2E4F">
        <w:rPr>
          <w:rFonts w:cs="Arial"/>
          <w:szCs w:val="20"/>
          <w:lang w:val="de-DE"/>
        </w:rPr>
        <w:t>Dijksma</w:t>
      </w:r>
      <w:proofErr w:type="spellEnd"/>
      <w:r w:rsidRPr="000F2E4F">
        <w:rPr>
          <w:rFonts w:cs="Arial"/>
          <w:szCs w:val="20"/>
          <w:lang w:val="de-DE"/>
        </w:rPr>
        <w:t xml:space="preserve"> und Tara </w:t>
      </w:r>
      <w:proofErr w:type="spellStart"/>
      <w:r w:rsidRPr="000F2E4F">
        <w:rPr>
          <w:rFonts w:cs="Arial"/>
          <w:szCs w:val="20"/>
          <w:lang w:val="de-DE"/>
        </w:rPr>
        <w:t>Campagne</w:t>
      </w:r>
      <w:proofErr w:type="spellEnd"/>
      <w:r w:rsidRPr="000F2E4F">
        <w:rPr>
          <w:rFonts w:cs="Arial"/>
          <w:szCs w:val="20"/>
          <w:lang w:val="de-DE"/>
        </w:rPr>
        <w:t xml:space="preserve">, Mitbegründer von </w:t>
      </w:r>
      <w:proofErr w:type="spellStart"/>
      <w:r w:rsidRPr="000F2E4F">
        <w:rPr>
          <w:rFonts w:cs="Arial"/>
          <w:szCs w:val="20"/>
          <w:lang w:val="de-DE"/>
        </w:rPr>
        <w:t>Octo</w:t>
      </w:r>
      <w:proofErr w:type="spellEnd"/>
      <w:r w:rsidRPr="000F2E4F">
        <w:rPr>
          <w:rFonts w:cs="Arial"/>
          <w:szCs w:val="20"/>
          <w:lang w:val="de-DE"/>
        </w:rPr>
        <w:t>, sagen: „Unser Kunde musste mehr über d</w:t>
      </w:r>
      <w:r w:rsidR="00B14497">
        <w:rPr>
          <w:rFonts w:cs="Arial"/>
          <w:szCs w:val="20"/>
          <w:lang w:val="de-DE"/>
        </w:rPr>
        <w:t>en Zustand</w:t>
      </w:r>
      <w:r w:rsidRPr="000F2E4F">
        <w:rPr>
          <w:rFonts w:cs="Arial"/>
          <w:szCs w:val="20"/>
          <w:lang w:val="de-DE"/>
        </w:rPr>
        <w:t xml:space="preserve"> seiner Gebäude wissen, um intelligentere Entscheidungen über die Instandhaltung treffen zu können. </w:t>
      </w:r>
      <w:r w:rsidR="00F71FD0">
        <w:rPr>
          <w:rFonts w:cs="Arial"/>
          <w:szCs w:val="20"/>
          <w:lang w:val="de-DE"/>
        </w:rPr>
        <w:t>Wir hoffen</w:t>
      </w:r>
      <w:r w:rsidRPr="000F2E4F">
        <w:rPr>
          <w:rFonts w:cs="Arial"/>
          <w:szCs w:val="20"/>
          <w:lang w:val="de-DE"/>
        </w:rPr>
        <w:t xml:space="preserve">, dass wir im Laufe des Jahres international expandieren, aber den gleichen </w:t>
      </w:r>
      <w:proofErr w:type="spellStart"/>
      <w:r w:rsidRPr="000F2E4F">
        <w:rPr>
          <w:rFonts w:cs="Arial"/>
          <w:szCs w:val="20"/>
          <w:lang w:val="de-DE"/>
        </w:rPr>
        <w:t>Octo</w:t>
      </w:r>
      <w:proofErr w:type="spellEnd"/>
      <w:r w:rsidRPr="000F2E4F">
        <w:rPr>
          <w:rFonts w:cs="Arial"/>
          <w:szCs w:val="20"/>
          <w:lang w:val="de-DE"/>
        </w:rPr>
        <w:t>-Geist bewahren</w:t>
      </w:r>
      <w:r w:rsidR="00F71FD0">
        <w:rPr>
          <w:rFonts w:cs="Arial"/>
          <w:szCs w:val="20"/>
          <w:lang w:val="de-DE"/>
        </w:rPr>
        <w:t xml:space="preserve"> können</w:t>
      </w:r>
      <w:r w:rsidRPr="000F2E4F">
        <w:rPr>
          <w:rFonts w:cs="Arial"/>
          <w:szCs w:val="20"/>
          <w:lang w:val="de-DE"/>
        </w:rPr>
        <w:t>! “</w:t>
      </w:r>
    </w:p>
    <w:p w14:paraId="6E156001" w14:textId="77777777" w:rsidR="00CA1401" w:rsidRPr="00FF07B6" w:rsidRDefault="00CA1401" w:rsidP="000F2E4F">
      <w:pPr>
        <w:rPr>
          <w:rFonts w:cs="Arial"/>
          <w:szCs w:val="20"/>
          <w:lang w:val="de-DE"/>
        </w:rPr>
      </w:pPr>
    </w:p>
    <w:p w14:paraId="3F367040" w14:textId="074287B4" w:rsidR="005B36EA" w:rsidRPr="005B36EA" w:rsidRDefault="00A542E8" w:rsidP="005B36EA">
      <w:pPr>
        <w:rPr>
          <w:rStyle w:val="Hyperlink"/>
          <w:rFonts w:cs="Arial"/>
          <w:color w:val="auto"/>
          <w:u w:val="none"/>
          <w:lang w:val="de-DE"/>
        </w:rPr>
      </w:pPr>
      <w:r>
        <w:rPr>
          <w:rStyle w:val="Hyperlink"/>
          <w:rFonts w:cs="Arial"/>
          <w:color w:val="auto"/>
          <w:u w:val="none"/>
          <w:lang w:val="de-DE"/>
        </w:rPr>
        <w:t>160 Bewerber aus der ganzen Welt nahmen an dem Wettbewerb teil</w:t>
      </w:r>
      <w:r w:rsidR="005B36EA" w:rsidRPr="005B36EA">
        <w:rPr>
          <w:rStyle w:val="Hyperlink"/>
          <w:rFonts w:cs="Arial"/>
          <w:color w:val="auto"/>
          <w:u w:val="none"/>
          <w:lang w:val="de-DE"/>
        </w:rPr>
        <w:t>, d</w:t>
      </w:r>
      <w:r>
        <w:rPr>
          <w:rStyle w:val="Hyperlink"/>
          <w:rFonts w:cs="Arial"/>
          <w:color w:val="auto"/>
          <w:u w:val="none"/>
          <w:lang w:val="de-DE"/>
        </w:rPr>
        <w:t>er</w:t>
      </w:r>
      <w:r w:rsidR="005B36EA" w:rsidRPr="005B36EA">
        <w:rPr>
          <w:rStyle w:val="Hyperlink"/>
          <w:rFonts w:cs="Arial"/>
          <w:color w:val="auto"/>
          <w:u w:val="none"/>
          <w:lang w:val="de-DE"/>
        </w:rPr>
        <w:t xml:space="preserve"> in Partnerschaft mit KPMG durchgeführt wurde. Davon wurden 21 Startups aus Kanada, China, Frankreich, den Niederlanden, Singapur, Spanien, Großbritannien und den Vereinigten Staaten nach Amsterdam eingeladen, um ihre Lösungen zu </w:t>
      </w:r>
      <w:r w:rsidR="00DD7317">
        <w:rPr>
          <w:rStyle w:val="Hyperlink"/>
          <w:rFonts w:cs="Arial"/>
          <w:color w:val="auto"/>
          <w:u w:val="none"/>
          <w:lang w:val="de-DE"/>
        </w:rPr>
        <w:t>verfeinern</w:t>
      </w:r>
      <w:r w:rsidR="005B36EA" w:rsidRPr="005B36EA">
        <w:rPr>
          <w:rStyle w:val="Hyperlink"/>
          <w:rFonts w:cs="Arial"/>
          <w:color w:val="auto"/>
          <w:u w:val="none"/>
          <w:lang w:val="de-DE"/>
        </w:rPr>
        <w:t xml:space="preserve">, bevor sie der Jury endgültig unterbreitet wurden. Alle </w:t>
      </w:r>
      <w:r w:rsidR="00DD7317">
        <w:rPr>
          <w:rStyle w:val="Hyperlink"/>
          <w:rFonts w:cs="Arial"/>
          <w:color w:val="auto"/>
          <w:u w:val="none"/>
          <w:lang w:val="de-DE"/>
        </w:rPr>
        <w:t>Teilnehmer an der Initiative</w:t>
      </w:r>
      <w:r w:rsidR="005B36EA" w:rsidRPr="005B36EA">
        <w:rPr>
          <w:rStyle w:val="Hyperlink"/>
          <w:rFonts w:cs="Arial"/>
          <w:color w:val="auto"/>
          <w:u w:val="none"/>
          <w:lang w:val="de-DE"/>
        </w:rPr>
        <w:t xml:space="preserve"> erhielten Zugang zu Branchenwissen, Fachwissen und Kontakten, die ihnen dabei helfen, ihre Ideen voranzutreiben.</w:t>
      </w:r>
    </w:p>
    <w:p w14:paraId="267D0ECF" w14:textId="77777777" w:rsidR="005B36EA" w:rsidRPr="005B36EA" w:rsidRDefault="005B36EA" w:rsidP="005B36EA">
      <w:pPr>
        <w:rPr>
          <w:rStyle w:val="Hyperlink"/>
          <w:rFonts w:cs="Arial"/>
          <w:color w:val="auto"/>
          <w:u w:val="none"/>
          <w:lang w:val="de-DE"/>
        </w:rPr>
      </w:pPr>
    </w:p>
    <w:p w14:paraId="60150274" w14:textId="63D01D99" w:rsidR="00DE0B1F" w:rsidRPr="005B36EA" w:rsidRDefault="005B36EA" w:rsidP="005B36EA">
      <w:pPr>
        <w:rPr>
          <w:rStyle w:val="Hyperlink"/>
          <w:rFonts w:cs="Arial"/>
          <w:color w:val="auto"/>
          <w:u w:val="none"/>
          <w:lang w:val="de-DE"/>
        </w:rPr>
      </w:pPr>
      <w:r w:rsidRPr="005B36EA">
        <w:rPr>
          <w:rStyle w:val="Hyperlink"/>
          <w:rFonts w:cs="Arial"/>
          <w:color w:val="auto"/>
          <w:u w:val="none"/>
          <w:lang w:val="de-DE"/>
        </w:rPr>
        <w:t>Weitere Informationen zu</w:t>
      </w:r>
      <w:r w:rsidR="00DD7317">
        <w:rPr>
          <w:rStyle w:val="Hyperlink"/>
          <w:rFonts w:cs="Arial"/>
          <w:color w:val="auto"/>
          <w:u w:val="none"/>
          <w:lang w:val="de-DE"/>
        </w:rPr>
        <w:t xml:space="preserve"> „Paint </w:t>
      </w:r>
      <w:proofErr w:type="spellStart"/>
      <w:r w:rsidR="00DD7317">
        <w:rPr>
          <w:rStyle w:val="Hyperlink"/>
          <w:rFonts w:cs="Arial"/>
          <w:color w:val="auto"/>
          <w:u w:val="none"/>
          <w:lang w:val="de-DE"/>
        </w:rPr>
        <w:t>the</w:t>
      </w:r>
      <w:proofErr w:type="spellEnd"/>
      <w:r w:rsidR="00DD7317">
        <w:rPr>
          <w:rStyle w:val="Hyperlink"/>
          <w:rFonts w:cs="Arial"/>
          <w:color w:val="auto"/>
          <w:u w:val="none"/>
          <w:lang w:val="de-DE"/>
        </w:rPr>
        <w:t xml:space="preserve"> Future“ </w:t>
      </w:r>
      <w:r w:rsidRPr="005B36EA">
        <w:rPr>
          <w:rStyle w:val="Hyperlink"/>
          <w:rFonts w:cs="Arial"/>
          <w:color w:val="auto"/>
          <w:u w:val="none"/>
          <w:lang w:val="de-DE"/>
        </w:rPr>
        <w:t xml:space="preserve">von AkzoNobel finden Sie unter </w:t>
      </w:r>
      <w:hyperlink r:id="rId12" w:history="1">
        <w:r w:rsidRPr="00267A94">
          <w:rPr>
            <w:rStyle w:val="Hyperlink"/>
            <w:rFonts w:cs="Arial"/>
            <w:lang w:val="de-DE"/>
          </w:rPr>
          <w:t>letspaintthefuture.com</w:t>
        </w:r>
      </w:hyperlink>
      <w:r w:rsidR="00DE0B1F">
        <w:rPr>
          <w:rStyle w:val="Hyperlink"/>
          <w:rFonts w:cs="Arial"/>
          <w:color w:val="auto"/>
          <w:u w:val="none"/>
          <w:lang w:val="de-DE"/>
        </w:rPr>
        <w:t xml:space="preserve">; Bilder und weitere Dokumente finden Sie unter </w:t>
      </w:r>
      <w:hyperlink r:id="rId13" w:history="1">
        <w:r w:rsidR="00FD145A">
          <w:rPr>
            <w:rStyle w:val="Hyperlink"/>
          </w:rPr>
          <w:t>http://akzo.no/PTF-Media-Kit</w:t>
        </w:r>
      </w:hyperlink>
      <w:r w:rsidR="00FD145A">
        <w:t>.</w:t>
      </w:r>
    </w:p>
    <w:bookmarkEnd w:id="0"/>
    <w:bookmarkEnd w:id="1"/>
    <w:bookmarkEnd w:id="3"/>
    <w:p w14:paraId="0BA9F79B" w14:textId="77777777" w:rsidR="00A12FCB" w:rsidRPr="00F30EAB" w:rsidRDefault="00A12FCB" w:rsidP="0057027B">
      <w:pPr>
        <w:pStyle w:val="ANNote"/>
        <w:rPr>
          <w:b/>
          <w:bCs/>
          <w:szCs w:val="20"/>
          <w:u w:val="single"/>
          <w:lang w:val="de-DE"/>
        </w:rPr>
      </w:pPr>
    </w:p>
    <w:p w14:paraId="128CBD2B" w14:textId="77777777" w:rsidR="00EB2504" w:rsidRPr="00F30EAB" w:rsidRDefault="00EB2504" w:rsidP="0057027B">
      <w:pPr>
        <w:pStyle w:val="ANNote"/>
        <w:rPr>
          <w:b/>
          <w:bCs/>
          <w:szCs w:val="20"/>
          <w:u w:val="single"/>
          <w:lang w:val="de-DE"/>
        </w:rPr>
      </w:pPr>
    </w:p>
    <w:p w14:paraId="4E74B96B" w14:textId="77777777" w:rsidR="00900896" w:rsidRPr="00900896" w:rsidRDefault="00900896" w:rsidP="00900896">
      <w:pPr>
        <w:spacing w:after="0" w:line="240" w:lineRule="auto"/>
        <w:jc w:val="both"/>
        <w:rPr>
          <w:rFonts w:cs="Arial"/>
          <w:b/>
          <w:bCs/>
          <w:sz w:val="14"/>
          <w:szCs w:val="14"/>
          <w:u w:val="single"/>
          <w:lang w:val="de-DE"/>
        </w:rPr>
      </w:pPr>
      <w:r w:rsidRPr="00900896">
        <w:rPr>
          <w:rFonts w:cs="Arial"/>
          <w:b/>
          <w:bCs/>
          <w:sz w:val="14"/>
          <w:szCs w:val="14"/>
          <w:u w:val="single"/>
          <w:lang w:val="de-DE"/>
        </w:rPr>
        <w:t>Über AkzoNobel</w:t>
      </w:r>
    </w:p>
    <w:p w14:paraId="6EFA1C0E" w14:textId="77777777" w:rsidR="00900896" w:rsidRPr="00900896" w:rsidRDefault="00900896" w:rsidP="00900896">
      <w:pPr>
        <w:spacing w:after="0" w:line="240" w:lineRule="auto"/>
        <w:jc w:val="both"/>
        <w:rPr>
          <w:rFonts w:cs="Arial"/>
          <w:b/>
          <w:bCs/>
          <w:sz w:val="14"/>
          <w:szCs w:val="14"/>
          <w:u w:val="single"/>
          <w:lang w:val="de-DE"/>
        </w:rPr>
      </w:pPr>
    </w:p>
    <w:p w14:paraId="2189C6AE" w14:textId="0C132B4B" w:rsidR="00B50FDB" w:rsidRPr="00900896" w:rsidRDefault="00900896" w:rsidP="00900896">
      <w:pPr>
        <w:spacing w:after="0" w:line="240" w:lineRule="auto"/>
        <w:jc w:val="both"/>
        <w:rPr>
          <w:rFonts w:eastAsia="Arial" w:cs="Arial"/>
          <w:color w:val="000000"/>
          <w:spacing w:val="2"/>
          <w:sz w:val="14"/>
          <w:szCs w:val="14"/>
          <w:lang w:val="de-DE"/>
        </w:rPr>
      </w:pPr>
      <w:r w:rsidRPr="00900896">
        <w:rPr>
          <w:rFonts w:cs="Arial"/>
          <w:bCs/>
          <w:sz w:val="14"/>
          <w:szCs w:val="14"/>
          <w:lang w:val="de-DE"/>
        </w:rPr>
        <w:t xml:space="preserve">AkzoNobel hat eine Leidenschaft für Farben. Wir sind Experten in der Herstellung von Farben und Lacken und sind seit 1792 wegweisend in Farbe und Beschichtung. Unser erstklassiges Markenportfolio, u.a. </w:t>
      </w:r>
      <w:proofErr w:type="spellStart"/>
      <w:r w:rsidRPr="00900896">
        <w:rPr>
          <w:rFonts w:cs="Arial"/>
          <w:bCs/>
          <w:sz w:val="14"/>
          <w:szCs w:val="14"/>
          <w:lang w:val="de-DE"/>
        </w:rPr>
        <w:t>Dulux</w:t>
      </w:r>
      <w:proofErr w:type="spellEnd"/>
      <w:r w:rsidRPr="00900896">
        <w:rPr>
          <w:rFonts w:cs="Arial"/>
          <w:bCs/>
          <w:sz w:val="14"/>
          <w:szCs w:val="14"/>
          <w:lang w:val="de-DE"/>
        </w:rPr>
        <w:t xml:space="preserve">, International, </w:t>
      </w:r>
      <w:proofErr w:type="spellStart"/>
      <w:r w:rsidRPr="00900896">
        <w:rPr>
          <w:rFonts w:cs="Arial"/>
          <w:bCs/>
          <w:sz w:val="14"/>
          <w:szCs w:val="14"/>
          <w:lang w:val="de-DE"/>
        </w:rPr>
        <w:t>Sikkens</w:t>
      </w:r>
      <w:proofErr w:type="spellEnd"/>
      <w:r w:rsidRPr="00900896">
        <w:rPr>
          <w:rFonts w:cs="Arial"/>
          <w:bCs/>
          <w:sz w:val="14"/>
          <w:szCs w:val="14"/>
          <w:lang w:val="de-DE"/>
        </w:rPr>
        <w:t xml:space="preserve"> und </w:t>
      </w:r>
      <w:proofErr w:type="spellStart"/>
      <w:r w:rsidRPr="00900896">
        <w:rPr>
          <w:rFonts w:cs="Arial"/>
          <w:bCs/>
          <w:sz w:val="14"/>
          <w:szCs w:val="14"/>
          <w:lang w:val="de-DE"/>
        </w:rPr>
        <w:t>Interpon</w:t>
      </w:r>
      <w:proofErr w:type="spellEnd"/>
      <w:r w:rsidRPr="00900896">
        <w:rPr>
          <w:rFonts w:cs="Arial"/>
          <w:bCs/>
          <w:sz w:val="14"/>
          <w:szCs w:val="14"/>
          <w:lang w:val="de-DE"/>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3D97CE2A" w14:textId="4B6224F6" w:rsidR="00FD1F06" w:rsidRPr="00C25761" w:rsidRDefault="00C25761" w:rsidP="0057027B">
      <w:pPr>
        <w:spacing w:before="90" w:after="0" w:line="240" w:lineRule="auto"/>
        <w:jc w:val="both"/>
        <w:rPr>
          <w:rFonts w:eastAsia="Arial" w:cs="Arial"/>
          <w:b/>
          <w:color w:val="000000"/>
          <w:spacing w:val="2"/>
          <w:sz w:val="14"/>
          <w:szCs w:val="14"/>
          <w:u w:val="single"/>
          <w:lang w:val="de-DE"/>
        </w:rPr>
      </w:pPr>
      <w:r w:rsidRPr="00C25761">
        <w:rPr>
          <w:rFonts w:eastAsia="Arial" w:cs="Arial"/>
          <w:b/>
          <w:color w:val="000000"/>
          <w:spacing w:val="2"/>
          <w:sz w:val="14"/>
          <w:szCs w:val="14"/>
          <w:u w:val="single"/>
          <w:lang w:val="de-DE"/>
        </w:rPr>
        <w:t>Nicht zur Publikation – für m</w:t>
      </w:r>
      <w:r>
        <w:rPr>
          <w:rFonts w:eastAsia="Arial" w:cs="Arial"/>
          <w:b/>
          <w:color w:val="000000"/>
          <w:spacing w:val="2"/>
          <w:sz w:val="14"/>
          <w:szCs w:val="14"/>
          <w:u w:val="single"/>
          <w:lang w:val="de-DE"/>
        </w:rPr>
        <w:t>ehr Informationen:</w:t>
      </w:r>
    </w:p>
    <w:p w14:paraId="03CCE9A4" w14:textId="77777777" w:rsidR="00C3643D" w:rsidRPr="00C25761" w:rsidRDefault="00C3643D" w:rsidP="00077F8C">
      <w:pPr>
        <w:autoSpaceDE w:val="0"/>
        <w:autoSpaceDN w:val="0"/>
        <w:spacing w:after="0" w:line="240" w:lineRule="auto"/>
        <w:rPr>
          <w:rFonts w:cs="Arial"/>
          <w:sz w:val="14"/>
          <w:szCs w:val="14"/>
          <w:lang w:val="de-DE"/>
        </w:rPr>
      </w:pPr>
      <w:r w:rsidRPr="00C25761">
        <w:rPr>
          <w:rFonts w:cs="Arial"/>
          <w:color w:val="000000"/>
          <w:sz w:val="14"/>
          <w:szCs w:val="14"/>
          <w:lang w:val="de-DE"/>
        </w:rPr>
        <w:br/>
      </w:r>
      <w:r w:rsidRPr="00C25761">
        <w:rPr>
          <w:rFonts w:cs="Arial"/>
          <w:color w:val="000000"/>
          <w:sz w:val="14"/>
          <w:szCs w:val="14"/>
          <w:lang w:val="de-DE"/>
        </w:rPr>
        <w:br/>
        <w:t xml:space="preserve">   </w:t>
      </w:r>
    </w:p>
    <w:tbl>
      <w:tblPr>
        <w:tblW w:w="0" w:type="auto"/>
        <w:tblLayout w:type="fixed"/>
        <w:tblLook w:val="00A0" w:firstRow="1" w:lastRow="0" w:firstColumn="1" w:lastColumn="0" w:noHBand="0" w:noVBand="0"/>
      </w:tblPr>
      <w:tblGrid>
        <w:gridCol w:w="4502"/>
      </w:tblGrid>
      <w:tr w:rsidR="00C3643D" w:rsidRPr="00F30EAB" w14:paraId="1DB7C7FB" w14:textId="77777777" w:rsidTr="00120832">
        <w:tc>
          <w:tcPr>
            <w:tcW w:w="4502" w:type="dxa"/>
          </w:tcPr>
          <w:p w14:paraId="672BFDE2" w14:textId="77777777" w:rsidR="00C3643D" w:rsidRPr="00F30EAB" w:rsidRDefault="00C3643D" w:rsidP="00120832">
            <w:pPr>
              <w:widowControl w:val="0"/>
              <w:spacing w:after="0" w:line="240" w:lineRule="auto"/>
              <w:rPr>
                <w:rFonts w:eastAsia="Times New Roman" w:cs="Arial"/>
                <w:sz w:val="14"/>
                <w:szCs w:val="14"/>
                <w:lang w:val="de-DE"/>
              </w:rPr>
            </w:pPr>
            <w:r w:rsidRPr="00F30EAB">
              <w:rPr>
                <w:rFonts w:eastAsia="Times New Roman" w:cs="Arial"/>
                <w:noProof/>
                <w:sz w:val="14"/>
                <w:szCs w:val="14"/>
                <w:lang w:val="de-DE"/>
              </w:rPr>
              <w:t>Media Relations</w:t>
            </w:r>
          </w:p>
        </w:tc>
      </w:tr>
      <w:tr w:rsidR="00C3643D" w:rsidRPr="00F30EAB" w14:paraId="72F05821" w14:textId="77777777" w:rsidTr="00120832">
        <w:tc>
          <w:tcPr>
            <w:tcW w:w="4502" w:type="dxa"/>
            <w:shd w:val="clear" w:color="auto" w:fill="auto"/>
          </w:tcPr>
          <w:p w14:paraId="2E7FABD8" w14:textId="77777777" w:rsidR="00C3643D" w:rsidRPr="00F30EAB" w:rsidRDefault="00C3643D" w:rsidP="00120832">
            <w:pPr>
              <w:widowControl w:val="0"/>
              <w:spacing w:after="0" w:line="240" w:lineRule="auto"/>
              <w:rPr>
                <w:rFonts w:eastAsia="Times New Roman" w:cs="Arial"/>
                <w:noProof/>
                <w:sz w:val="14"/>
                <w:szCs w:val="14"/>
                <w:lang w:val="de-DE"/>
              </w:rPr>
            </w:pPr>
            <w:r w:rsidRPr="00F30EAB">
              <w:rPr>
                <w:rFonts w:eastAsia="Times New Roman" w:cs="Arial"/>
                <w:noProof/>
                <w:sz w:val="14"/>
                <w:szCs w:val="14"/>
                <w:lang w:val="de-DE"/>
              </w:rPr>
              <w:t>T +31 (0)88 – 969 7833</w:t>
            </w:r>
          </w:p>
        </w:tc>
      </w:tr>
      <w:tr w:rsidR="00C3643D" w:rsidRPr="00F30EAB" w14:paraId="5A3C0A24" w14:textId="77777777" w:rsidTr="00120832">
        <w:tc>
          <w:tcPr>
            <w:tcW w:w="4502" w:type="dxa"/>
            <w:shd w:val="clear" w:color="auto" w:fill="auto"/>
          </w:tcPr>
          <w:p w14:paraId="0971E1F4" w14:textId="77777777" w:rsidR="00C3643D" w:rsidRPr="00E12D14" w:rsidRDefault="00C3643D" w:rsidP="00120832">
            <w:pPr>
              <w:widowControl w:val="0"/>
              <w:spacing w:after="0" w:line="240" w:lineRule="auto"/>
              <w:rPr>
                <w:rFonts w:eastAsia="Times New Roman" w:cs="Arial"/>
                <w:sz w:val="14"/>
                <w:szCs w:val="14"/>
                <w:lang w:val="en-US"/>
              </w:rPr>
            </w:pPr>
            <w:r w:rsidRPr="00E12D14">
              <w:rPr>
                <w:rFonts w:eastAsia="Times New Roman" w:cs="Arial"/>
                <w:noProof/>
                <w:sz w:val="14"/>
                <w:szCs w:val="14"/>
                <w:lang w:val="en-US"/>
              </w:rPr>
              <w:t>Contact:</w:t>
            </w:r>
            <w:r w:rsidRPr="00E12D14">
              <w:rPr>
                <w:rFonts w:eastAsia="Times New Roman" w:cs="Arial"/>
                <w:sz w:val="14"/>
                <w:szCs w:val="14"/>
                <w:lang w:val="en-US"/>
              </w:rPr>
              <w:t xml:space="preserve"> Hugo Stienstra</w:t>
            </w:r>
          </w:p>
          <w:p w14:paraId="70F5F9C5" w14:textId="77777777" w:rsidR="00C3643D" w:rsidRPr="00E12D14" w:rsidRDefault="00E33481" w:rsidP="00120832">
            <w:pPr>
              <w:widowControl w:val="0"/>
              <w:spacing w:after="0" w:line="240" w:lineRule="auto"/>
              <w:rPr>
                <w:rFonts w:eastAsia="Times New Roman" w:cs="Arial"/>
                <w:sz w:val="14"/>
                <w:szCs w:val="14"/>
                <w:lang w:val="en-US"/>
              </w:rPr>
            </w:pPr>
            <w:hyperlink r:id="rId14" w:history="1">
              <w:r w:rsidR="00C3643D" w:rsidRPr="00E12D14">
                <w:rPr>
                  <w:rStyle w:val="Hyperlink"/>
                  <w:rFonts w:eastAsia="Times New Roman" w:cs="Arial"/>
                  <w:sz w:val="14"/>
                  <w:szCs w:val="14"/>
                  <w:lang w:val="en-US"/>
                </w:rPr>
                <w:t>Media.relations@akzonobel.com</w:t>
              </w:r>
            </w:hyperlink>
            <w:r w:rsidR="00C3643D" w:rsidRPr="00E12D14">
              <w:rPr>
                <w:rFonts w:eastAsia="Times New Roman" w:cs="Arial"/>
                <w:sz w:val="14"/>
                <w:szCs w:val="14"/>
                <w:lang w:val="en-US"/>
              </w:rPr>
              <w:t xml:space="preserve"> </w:t>
            </w:r>
          </w:p>
          <w:p w14:paraId="277BFA3F" w14:textId="77777777" w:rsidR="00C3643D" w:rsidRPr="00E12D14" w:rsidRDefault="00C3643D" w:rsidP="00120832">
            <w:pPr>
              <w:widowControl w:val="0"/>
              <w:spacing w:after="0" w:line="240" w:lineRule="auto"/>
              <w:rPr>
                <w:rFonts w:eastAsia="Times New Roman" w:cs="Arial"/>
                <w:sz w:val="14"/>
                <w:szCs w:val="14"/>
                <w:lang w:val="en-US"/>
              </w:rPr>
            </w:pPr>
          </w:p>
        </w:tc>
      </w:tr>
    </w:tbl>
    <w:p w14:paraId="4C5DFD51" w14:textId="77777777" w:rsidR="00077F8C" w:rsidRPr="00E12D14" w:rsidRDefault="00077F8C" w:rsidP="00077F8C">
      <w:pPr>
        <w:autoSpaceDE w:val="0"/>
        <w:autoSpaceDN w:val="0"/>
        <w:spacing w:after="0" w:line="240" w:lineRule="auto"/>
        <w:rPr>
          <w:rFonts w:cs="Arial"/>
          <w:sz w:val="14"/>
          <w:szCs w:val="14"/>
          <w:lang w:val="en-US"/>
        </w:rPr>
      </w:pPr>
    </w:p>
    <w:p w14:paraId="4CCBD807" w14:textId="77777777" w:rsidR="00077F8C" w:rsidRPr="00E12D14" w:rsidRDefault="00077F8C" w:rsidP="0057027B">
      <w:pPr>
        <w:spacing w:before="90" w:after="0" w:line="240" w:lineRule="auto"/>
        <w:jc w:val="both"/>
        <w:rPr>
          <w:rFonts w:eastAsia="Arial" w:cs="Arial"/>
          <w:b/>
          <w:color w:val="000000"/>
          <w:spacing w:val="2"/>
          <w:sz w:val="14"/>
          <w:szCs w:val="14"/>
          <w:u w:val="single"/>
          <w:lang w:val="en-US"/>
        </w:rPr>
      </w:pPr>
    </w:p>
    <w:p w14:paraId="432B68F2" w14:textId="77777777" w:rsidR="00FD1F06" w:rsidRPr="00E12D14" w:rsidRDefault="00FD1F06" w:rsidP="0057027B">
      <w:pPr>
        <w:widowControl w:val="0"/>
        <w:spacing w:after="0" w:line="240" w:lineRule="auto"/>
        <w:rPr>
          <w:rFonts w:eastAsia="Times New Roman" w:cs="Arial"/>
          <w:b/>
          <w:bCs/>
          <w:sz w:val="14"/>
          <w:szCs w:val="14"/>
          <w:u w:val="single"/>
          <w:lang w:val="en-US"/>
        </w:rPr>
      </w:pPr>
    </w:p>
    <w:tbl>
      <w:tblPr>
        <w:tblW w:w="0" w:type="auto"/>
        <w:tblLayout w:type="fixed"/>
        <w:tblLook w:val="00A0" w:firstRow="1" w:lastRow="0" w:firstColumn="1" w:lastColumn="0" w:noHBand="0" w:noVBand="0"/>
      </w:tblPr>
      <w:tblGrid>
        <w:gridCol w:w="4503"/>
      </w:tblGrid>
      <w:tr w:rsidR="00C3643D" w:rsidRPr="00F30EAB" w14:paraId="29765468" w14:textId="77777777" w:rsidTr="00AD5F9B">
        <w:tc>
          <w:tcPr>
            <w:tcW w:w="4503" w:type="dxa"/>
          </w:tcPr>
          <w:p w14:paraId="7365F509" w14:textId="77777777" w:rsidR="00C3643D" w:rsidRPr="00E12D14" w:rsidRDefault="00C3643D" w:rsidP="0057027B">
            <w:pPr>
              <w:widowControl w:val="0"/>
              <w:spacing w:after="0" w:line="240" w:lineRule="auto"/>
              <w:rPr>
                <w:rFonts w:eastAsia="Times New Roman" w:cs="Arial"/>
                <w:sz w:val="14"/>
                <w:szCs w:val="14"/>
                <w:vertAlign w:val="subscript"/>
                <w:lang w:val="en-US"/>
              </w:rPr>
            </w:pPr>
          </w:p>
        </w:tc>
      </w:tr>
      <w:tr w:rsidR="00C3643D" w:rsidRPr="00F30EAB" w14:paraId="3D92297A" w14:textId="77777777" w:rsidTr="00AD5F9B">
        <w:tc>
          <w:tcPr>
            <w:tcW w:w="4503" w:type="dxa"/>
            <w:shd w:val="clear" w:color="auto" w:fill="auto"/>
          </w:tcPr>
          <w:p w14:paraId="3B90D041" w14:textId="77777777" w:rsidR="00C3643D" w:rsidRPr="00E12D14" w:rsidRDefault="00C3643D" w:rsidP="0057027B">
            <w:pPr>
              <w:widowControl w:val="0"/>
              <w:spacing w:after="0" w:line="240" w:lineRule="auto"/>
              <w:rPr>
                <w:rFonts w:eastAsia="Times New Roman" w:cs="Arial"/>
                <w:noProof/>
                <w:sz w:val="14"/>
                <w:szCs w:val="14"/>
                <w:lang w:val="en-US"/>
              </w:rPr>
            </w:pPr>
          </w:p>
        </w:tc>
      </w:tr>
      <w:tr w:rsidR="00C3643D" w:rsidRPr="00F30EAB" w14:paraId="69AF55FF" w14:textId="77777777" w:rsidTr="00AD5F9B">
        <w:tc>
          <w:tcPr>
            <w:tcW w:w="4503" w:type="dxa"/>
            <w:shd w:val="clear" w:color="auto" w:fill="auto"/>
          </w:tcPr>
          <w:p w14:paraId="2B4DFB52" w14:textId="77777777" w:rsidR="00C3643D" w:rsidRPr="00E12D14" w:rsidRDefault="00C3643D" w:rsidP="0057027B">
            <w:pPr>
              <w:widowControl w:val="0"/>
              <w:spacing w:after="0" w:line="240" w:lineRule="auto"/>
              <w:rPr>
                <w:rFonts w:eastAsia="Times New Roman" w:cs="Arial"/>
                <w:sz w:val="14"/>
                <w:szCs w:val="14"/>
                <w:lang w:val="en-US"/>
              </w:rPr>
            </w:pPr>
          </w:p>
        </w:tc>
      </w:tr>
    </w:tbl>
    <w:p w14:paraId="06831658" w14:textId="77777777" w:rsidR="003918C4" w:rsidRPr="00E12D14" w:rsidRDefault="003918C4" w:rsidP="00EB2504">
      <w:pPr>
        <w:spacing w:after="0" w:line="240" w:lineRule="auto"/>
        <w:jc w:val="both"/>
        <w:rPr>
          <w:rFonts w:cs="Arial"/>
          <w:lang w:val="en-US"/>
        </w:rPr>
      </w:pPr>
    </w:p>
    <w:sectPr w:rsidR="003918C4" w:rsidRPr="00E12D14" w:rsidSect="003A053F">
      <w:headerReference w:type="default" r:id="rId15"/>
      <w:footerReference w:type="default" r:id="rId16"/>
      <w:headerReference w:type="first" r:id="rId17"/>
      <w:footerReference w:type="first" r:id="rId18"/>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A296" w14:textId="77777777" w:rsidR="0049482B" w:rsidRDefault="0049482B" w:rsidP="002E6499">
      <w:pPr>
        <w:spacing w:after="0"/>
      </w:pPr>
      <w:r>
        <w:separator/>
      </w:r>
    </w:p>
  </w:endnote>
  <w:endnote w:type="continuationSeparator" w:id="0">
    <w:p w14:paraId="35A91D3D" w14:textId="77777777" w:rsidR="0049482B" w:rsidRDefault="0049482B" w:rsidP="002E6499">
      <w:pPr>
        <w:spacing w:after="0"/>
      </w:pPr>
      <w:r>
        <w:continuationSeparator/>
      </w:r>
    </w:p>
  </w:endnote>
  <w:endnote w:type="continuationNotice" w:id="1">
    <w:p w14:paraId="5117C8E7" w14:textId="77777777" w:rsidR="0049482B" w:rsidRDefault="00494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swiss"/>
    <w:pitch w:val="variable"/>
    <w:sig w:usb0="800000AF" w:usb1="4000204A" w:usb2="00000000" w:usb3="00000000" w:csb0="00000001" w:csb1="00000000"/>
  </w:font>
  <w:font w:name="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70CE1BE5" w14:textId="77777777" w:rsidR="00120832" w:rsidRDefault="00120832"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2E11051F" w14:textId="77777777" w:rsidR="00120832" w:rsidRDefault="001208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3D9B" w14:textId="77777777" w:rsidR="00120832" w:rsidRDefault="00120832">
    <w:pPr>
      <w:pStyle w:val="Fuzeile"/>
    </w:pPr>
    <w:r w:rsidRPr="008A475D">
      <w:rPr>
        <w:noProof/>
        <w:lang w:val="en-US" w:eastAsia="zh-CN"/>
      </w:rPr>
      <w:drawing>
        <wp:anchor distT="0" distB="0" distL="114300" distR="114300" simplePos="0" relativeHeight="251663360" behindDoc="1" locked="0" layoutInCell="0" allowOverlap="1" wp14:anchorId="052C7049" wp14:editId="14DC5F16">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F231" w14:textId="77777777" w:rsidR="0049482B" w:rsidRDefault="0049482B" w:rsidP="002E6499">
      <w:pPr>
        <w:spacing w:after="0"/>
      </w:pPr>
      <w:r>
        <w:separator/>
      </w:r>
    </w:p>
  </w:footnote>
  <w:footnote w:type="continuationSeparator" w:id="0">
    <w:p w14:paraId="1F3E8C7F" w14:textId="77777777" w:rsidR="0049482B" w:rsidRDefault="0049482B" w:rsidP="002E6499">
      <w:pPr>
        <w:spacing w:after="0"/>
      </w:pPr>
      <w:r>
        <w:continuationSeparator/>
      </w:r>
    </w:p>
  </w:footnote>
  <w:footnote w:type="continuationNotice" w:id="1">
    <w:p w14:paraId="5563AE04" w14:textId="77777777" w:rsidR="0049482B" w:rsidRDefault="00494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3136" w14:textId="77777777" w:rsidR="00120832" w:rsidRDefault="00120832" w:rsidP="007917FF">
    <w:pPr>
      <w:pStyle w:val="Kopfzeile"/>
      <w:tabs>
        <w:tab w:val="clear" w:pos="4536"/>
        <w:tab w:val="clear" w:pos="9072"/>
        <w:tab w:val="left" w:pos="615"/>
        <w:tab w:val="left" w:pos="735"/>
      </w:tabs>
    </w:pPr>
    <w:r w:rsidRPr="008A475D">
      <w:rPr>
        <w:noProof/>
        <w:lang w:val="en-US" w:eastAsia="zh-CN"/>
      </w:rPr>
      <w:drawing>
        <wp:anchor distT="0" distB="0" distL="114300" distR="114300" simplePos="0" relativeHeight="251661312" behindDoc="1" locked="1" layoutInCell="0" allowOverlap="1" wp14:anchorId="3492CB1A" wp14:editId="7E86670E">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tab/>
    </w:r>
    <w:r>
      <w:tab/>
    </w:r>
  </w:p>
  <w:p w14:paraId="1723A44F" w14:textId="77777777" w:rsidR="00120832" w:rsidRDefault="001208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DCD7" w14:textId="77777777" w:rsidR="00120832" w:rsidRPr="00E12D14" w:rsidRDefault="00120832" w:rsidP="004678D1">
    <w:pPr>
      <w:pStyle w:val="ANLegalEntity"/>
      <w:framePr w:wrap="around" w:y="1126"/>
      <w:rPr>
        <w:lang w:val="de-DE"/>
      </w:rPr>
    </w:pPr>
    <w:r w:rsidRPr="00E12D14">
      <w:rPr>
        <w:rFonts w:eastAsiaTheme="minorEastAsia"/>
        <w:lang w:val="de-DE"/>
      </w:rPr>
      <w:t>Akzo Nobel N.V</w:t>
    </w:r>
    <w:r w:rsidRPr="00E12D14">
      <w:rPr>
        <w:lang w:val="de-DE"/>
      </w:rPr>
      <w:t>.</w:t>
    </w:r>
  </w:p>
  <w:p w14:paraId="4AD525A8" w14:textId="77777777" w:rsidR="00120832" w:rsidRPr="00E12D14" w:rsidRDefault="00120832" w:rsidP="004678D1">
    <w:pPr>
      <w:pStyle w:val="ANDepartment"/>
      <w:framePr w:wrap="around" w:y="1126"/>
      <w:rPr>
        <w:lang w:val="de-DE"/>
      </w:rPr>
    </w:pPr>
  </w:p>
  <w:p w14:paraId="6E127A1E" w14:textId="2A6C631E" w:rsidR="00120832" w:rsidRPr="00E12D14" w:rsidRDefault="00780FC1" w:rsidP="00847B10">
    <w:pPr>
      <w:pStyle w:val="ANTitle"/>
      <w:framePr w:w="10066" w:h="541" w:hRule="exact" w:wrap="around" w:y="1845"/>
      <w:rPr>
        <w:color w:val="FF0000"/>
        <w:lang w:val="de-DE"/>
      </w:rPr>
    </w:pPr>
    <w:r w:rsidRPr="00E12D14">
      <w:rPr>
        <w:lang w:val="de-DE"/>
      </w:rPr>
      <w:t>Pressemitteilung</w:t>
    </w:r>
  </w:p>
  <w:p w14:paraId="55E3B3CE" w14:textId="77777777" w:rsidR="00120832" w:rsidRPr="00E12D14" w:rsidRDefault="00120832"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de-DE"/>
      </w:rPr>
    </w:pPr>
    <w:r w:rsidRPr="00E12D14">
      <w:rPr>
        <w:rFonts w:eastAsia="Times New Roman" w:cs="Arial"/>
        <w:noProof/>
        <w:snapToGrid w:val="0"/>
        <w:color w:val="005192"/>
        <w:spacing w:val="-1"/>
        <w:sz w:val="16"/>
        <w:szCs w:val="16"/>
        <w:lang w:val="de-DE"/>
      </w:rPr>
      <w:t>Christian Neefestraat 2</w:t>
    </w:r>
    <w:r w:rsidRPr="00E12D14">
      <w:rPr>
        <w:rFonts w:eastAsia="SimHei" w:cs="Arial"/>
        <w:snapToGrid w:val="0"/>
        <w:color w:val="005192"/>
        <w:spacing w:val="-1"/>
        <w:sz w:val="16"/>
        <w:szCs w:val="16"/>
        <w:lang w:val="de-DE"/>
      </w:rPr>
      <w:tab/>
    </w:r>
    <w:r w:rsidRPr="00E12D14">
      <w:rPr>
        <w:rFonts w:eastAsia="Times New Roman" w:cs="Arial"/>
        <w:noProof/>
        <w:snapToGrid w:val="0"/>
        <w:color w:val="005192"/>
        <w:spacing w:val="-1"/>
        <w:sz w:val="16"/>
        <w:szCs w:val="16"/>
        <w:lang w:val="de-DE"/>
      </w:rPr>
      <w:t>T</w:t>
    </w:r>
    <w:r w:rsidRPr="00E12D14">
      <w:rPr>
        <w:rFonts w:eastAsia="Times New Roman" w:cs="Arial"/>
        <w:snapToGrid w:val="0"/>
        <w:color w:val="005192"/>
        <w:spacing w:val="-1"/>
        <w:sz w:val="16"/>
        <w:szCs w:val="16"/>
        <w:lang w:val="de-DE"/>
      </w:rPr>
      <w:tab/>
      <w:t>+31 (0)88 969 7833</w:t>
    </w:r>
  </w:p>
  <w:p w14:paraId="1B75B6B0" w14:textId="77777777" w:rsidR="00120832" w:rsidRPr="00F97195" w:rsidRDefault="00120832"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1077 WW  Amsterdam</w:t>
    </w:r>
    <w:r w:rsidRPr="00F97195">
      <w:rPr>
        <w:rFonts w:eastAsia="Times New Roman" w:cs="Arial"/>
        <w:noProof/>
        <w:snapToGrid w:val="0"/>
        <w:color w:val="005192"/>
        <w:spacing w:val="-1"/>
        <w:sz w:val="16"/>
        <w:szCs w:val="16"/>
        <w:lang w:val="en-US"/>
      </w:rPr>
      <w:tab/>
      <w:t>E</w:t>
    </w:r>
    <w:r w:rsidRPr="00F97195">
      <w:rPr>
        <w:rFonts w:eastAsia="Times New Roman" w:cs="Arial"/>
        <w:noProof/>
        <w:snapToGrid w:val="0"/>
        <w:color w:val="005192"/>
        <w:spacing w:val="-1"/>
        <w:sz w:val="16"/>
        <w:szCs w:val="16"/>
        <w:lang w:val="en-US"/>
      </w:rPr>
      <w:tab/>
      <w:t>media.relations@akzonobel.com</w:t>
    </w:r>
  </w:p>
  <w:p w14:paraId="0DEE310B" w14:textId="77777777" w:rsidR="00120832" w:rsidRPr="00F97195" w:rsidRDefault="00120832"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P.O. Box 75730</w:t>
    </w:r>
    <w:r w:rsidRPr="00F97195">
      <w:rPr>
        <w:rFonts w:eastAsia="Times New Roman" w:cs="Arial"/>
        <w:noProof/>
        <w:snapToGrid w:val="0"/>
        <w:color w:val="005192"/>
        <w:spacing w:val="-1"/>
        <w:sz w:val="16"/>
        <w:szCs w:val="16"/>
        <w:lang w:val="en-US"/>
      </w:rPr>
      <w:tab/>
      <w:t>www.akzonobel.com</w:t>
    </w:r>
  </w:p>
  <w:p w14:paraId="05DC21D5" w14:textId="77777777" w:rsidR="00120832" w:rsidRPr="00F97195" w:rsidRDefault="00120832"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1070 AS  Amsterdam</w:t>
    </w:r>
    <w:r w:rsidRPr="00F97195">
      <w:rPr>
        <w:rFonts w:eastAsia="SimHei" w:cs="Arial"/>
        <w:snapToGrid w:val="0"/>
        <w:color w:val="005192"/>
        <w:spacing w:val="-1"/>
        <w:sz w:val="16"/>
        <w:szCs w:val="16"/>
        <w:lang w:val="en-US"/>
      </w:rPr>
      <w:tab/>
    </w:r>
  </w:p>
  <w:p w14:paraId="690A89A5" w14:textId="77777777" w:rsidR="00120832" w:rsidRPr="00F97195" w:rsidRDefault="00120832" w:rsidP="00E61FD0">
    <w:pPr>
      <w:framePr w:h="1003"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Netherlands</w:t>
    </w:r>
  </w:p>
  <w:p w14:paraId="544F71A8" w14:textId="77777777" w:rsidR="00120832" w:rsidRPr="004678D1" w:rsidRDefault="00120832" w:rsidP="00E954E7">
    <w:pPr>
      <w:pStyle w:val="ANRegister"/>
      <w:framePr w:wrap="aroun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CE555C"/>
    <w:multiLevelType w:val="hybridMultilevel"/>
    <w:tmpl w:val="DF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1"/>
  </w:num>
  <w:num w:numId="4">
    <w:abstractNumId w:val="47"/>
  </w:num>
  <w:num w:numId="5">
    <w:abstractNumId w:val="37"/>
  </w:num>
  <w:num w:numId="6">
    <w:abstractNumId w:val="12"/>
  </w:num>
  <w:num w:numId="7">
    <w:abstractNumId w:val="1"/>
  </w:num>
  <w:num w:numId="8">
    <w:abstractNumId w:val="44"/>
  </w:num>
  <w:num w:numId="9">
    <w:abstractNumId w:val="49"/>
  </w:num>
  <w:num w:numId="10">
    <w:abstractNumId w:val="25"/>
  </w:num>
  <w:num w:numId="11">
    <w:abstractNumId w:val="48"/>
  </w:num>
  <w:num w:numId="12">
    <w:abstractNumId w:val="30"/>
  </w:num>
  <w:num w:numId="13">
    <w:abstractNumId w:val="3"/>
  </w:num>
  <w:num w:numId="14">
    <w:abstractNumId w:val="26"/>
  </w:num>
  <w:num w:numId="15">
    <w:abstractNumId w:val="27"/>
  </w:num>
  <w:num w:numId="16">
    <w:abstractNumId w:val="6"/>
  </w:num>
  <w:num w:numId="17">
    <w:abstractNumId w:val="46"/>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9"/>
  </w:num>
  <w:num w:numId="39">
    <w:abstractNumId w:val="22"/>
  </w:num>
  <w:num w:numId="40">
    <w:abstractNumId w:val="45"/>
  </w:num>
  <w:num w:numId="41">
    <w:abstractNumId w:val="42"/>
  </w:num>
  <w:num w:numId="42">
    <w:abstractNumId w:val="32"/>
  </w:num>
  <w:num w:numId="43">
    <w:abstractNumId w:val="43"/>
  </w:num>
  <w:num w:numId="44">
    <w:abstractNumId w:val="40"/>
  </w:num>
  <w:num w:numId="45">
    <w:abstractNumId w:val="13"/>
  </w:num>
  <w:num w:numId="46">
    <w:abstractNumId w:val="34"/>
  </w:num>
  <w:num w:numId="47">
    <w:abstractNumId w:val="5"/>
  </w:num>
  <w:num w:numId="48">
    <w:abstractNumId w:val="2"/>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D7"/>
    <w:rsid w:val="000020F3"/>
    <w:rsid w:val="0000323A"/>
    <w:rsid w:val="0000616E"/>
    <w:rsid w:val="00007280"/>
    <w:rsid w:val="0001053E"/>
    <w:rsid w:val="00015AF3"/>
    <w:rsid w:val="00020C16"/>
    <w:rsid w:val="00020F0D"/>
    <w:rsid w:val="00021E33"/>
    <w:rsid w:val="00022973"/>
    <w:rsid w:val="00022BEC"/>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B65"/>
    <w:rsid w:val="0004428D"/>
    <w:rsid w:val="000442F7"/>
    <w:rsid w:val="00044569"/>
    <w:rsid w:val="00051AB2"/>
    <w:rsid w:val="00051E21"/>
    <w:rsid w:val="00053333"/>
    <w:rsid w:val="00054312"/>
    <w:rsid w:val="000545BB"/>
    <w:rsid w:val="00056048"/>
    <w:rsid w:val="0005787E"/>
    <w:rsid w:val="00057B34"/>
    <w:rsid w:val="00057EB3"/>
    <w:rsid w:val="00057F9D"/>
    <w:rsid w:val="00061B39"/>
    <w:rsid w:val="00061F00"/>
    <w:rsid w:val="00062EAD"/>
    <w:rsid w:val="0006337C"/>
    <w:rsid w:val="0006356B"/>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F8C"/>
    <w:rsid w:val="00080B6F"/>
    <w:rsid w:val="00081684"/>
    <w:rsid w:val="00082254"/>
    <w:rsid w:val="00085764"/>
    <w:rsid w:val="00085BB5"/>
    <w:rsid w:val="0008615A"/>
    <w:rsid w:val="00087AD4"/>
    <w:rsid w:val="000922D5"/>
    <w:rsid w:val="0009232A"/>
    <w:rsid w:val="000938DD"/>
    <w:rsid w:val="000951D1"/>
    <w:rsid w:val="000958F2"/>
    <w:rsid w:val="00095A44"/>
    <w:rsid w:val="00095A6D"/>
    <w:rsid w:val="000972FA"/>
    <w:rsid w:val="000A15AC"/>
    <w:rsid w:val="000A25F9"/>
    <w:rsid w:val="000A33A6"/>
    <w:rsid w:val="000A3B2D"/>
    <w:rsid w:val="000A3C07"/>
    <w:rsid w:val="000A3FA5"/>
    <w:rsid w:val="000A42B9"/>
    <w:rsid w:val="000A4F4A"/>
    <w:rsid w:val="000B19C4"/>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032A"/>
    <w:rsid w:val="000D11B0"/>
    <w:rsid w:val="000D1AEA"/>
    <w:rsid w:val="000D3595"/>
    <w:rsid w:val="000D7397"/>
    <w:rsid w:val="000E407C"/>
    <w:rsid w:val="000E5990"/>
    <w:rsid w:val="000E599D"/>
    <w:rsid w:val="000E647C"/>
    <w:rsid w:val="000E6926"/>
    <w:rsid w:val="000E7C62"/>
    <w:rsid w:val="000F0FC8"/>
    <w:rsid w:val="000F1525"/>
    <w:rsid w:val="000F2E4F"/>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0832"/>
    <w:rsid w:val="00121EEC"/>
    <w:rsid w:val="00122861"/>
    <w:rsid w:val="00122C0A"/>
    <w:rsid w:val="00123D38"/>
    <w:rsid w:val="00123DC8"/>
    <w:rsid w:val="00124C58"/>
    <w:rsid w:val="001265A6"/>
    <w:rsid w:val="00126898"/>
    <w:rsid w:val="00127053"/>
    <w:rsid w:val="00134159"/>
    <w:rsid w:val="00134526"/>
    <w:rsid w:val="0013628A"/>
    <w:rsid w:val="00136B38"/>
    <w:rsid w:val="0014071D"/>
    <w:rsid w:val="00143C44"/>
    <w:rsid w:val="00144218"/>
    <w:rsid w:val="001445B5"/>
    <w:rsid w:val="00144782"/>
    <w:rsid w:val="00146266"/>
    <w:rsid w:val="00146BED"/>
    <w:rsid w:val="00147488"/>
    <w:rsid w:val="001512DB"/>
    <w:rsid w:val="00151603"/>
    <w:rsid w:val="001529B1"/>
    <w:rsid w:val="00153505"/>
    <w:rsid w:val="00153E92"/>
    <w:rsid w:val="00155517"/>
    <w:rsid w:val="001568CB"/>
    <w:rsid w:val="00157467"/>
    <w:rsid w:val="00157980"/>
    <w:rsid w:val="001606C6"/>
    <w:rsid w:val="00160EA9"/>
    <w:rsid w:val="0016276B"/>
    <w:rsid w:val="00162AF7"/>
    <w:rsid w:val="00163100"/>
    <w:rsid w:val="001641F9"/>
    <w:rsid w:val="001643B0"/>
    <w:rsid w:val="00165C4E"/>
    <w:rsid w:val="00166C4D"/>
    <w:rsid w:val="0016773F"/>
    <w:rsid w:val="00173177"/>
    <w:rsid w:val="001778EC"/>
    <w:rsid w:val="001815A6"/>
    <w:rsid w:val="001818B7"/>
    <w:rsid w:val="001824C9"/>
    <w:rsid w:val="00182A38"/>
    <w:rsid w:val="00183977"/>
    <w:rsid w:val="00184C0F"/>
    <w:rsid w:val="00185187"/>
    <w:rsid w:val="00185863"/>
    <w:rsid w:val="001869EA"/>
    <w:rsid w:val="00190EAB"/>
    <w:rsid w:val="00192ED4"/>
    <w:rsid w:val="00196343"/>
    <w:rsid w:val="00197518"/>
    <w:rsid w:val="001A0651"/>
    <w:rsid w:val="001A1269"/>
    <w:rsid w:val="001A12FF"/>
    <w:rsid w:val="001A16D4"/>
    <w:rsid w:val="001A3C2E"/>
    <w:rsid w:val="001A61EC"/>
    <w:rsid w:val="001A6B4E"/>
    <w:rsid w:val="001A77D7"/>
    <w:rsid w:val="001A780A"/>
    <w:rsid w:val="001A7DAB"/>
    <w:rsid w:val="001A7F57"/>
    <w:rsid w:val="001B0DC9"/>
    <w:rsid w:val="001B1BFE"/>
    <w:rsid w:val="001B4C1A"/>
    <w:rsid w:val="001B65B0"/>
    <w:rsid w:val="001B7A4F"/>
    <w:rsid w:val="001C03EA"/>
    <w:rsid w:val="001C0829"/>
    <w:rsid w:val="001C0FFD"/>
    <w:rsid w:val="001C1B9B"/>
    <w:rsid w:val="001C34A2"/>
    <w:rsid w:val="001C3F43"/>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5D49"/>
    <w:rsid w:val="00206A1C"/>
    <w:rsid w:val="002077D1"/>
    <w:rsid w:val="00210504"/>
    <w:rsid w:val="00211E04"/>
    <w:rsid w:val="00211E7B"/>
    <w:rsid w:val="00212222"/>
    <w:rsid w:val="00212C69"/>
    <w:rsid w:val="00213379"/>
    <w:rsid w:val="002145EE"/>
    <w:rsid w:val="0021778D"/>
    <w:rsid w:val="00217C4C"/>
    <w:rsid w:val="00220626"/>
    <w:rsid w:val="00220771"/>
    <w:rsid w:val="002214B6"/>
    <w:rsid w:val="002224E7"/>
    <w:rsid w:val="00222FFC"/>
    <w:rsid w:val="0022310F"/>
    <w:rsid w:val="002270B1"/>
    <w:rsid w:val="002271AF"/>
    <w:rsid w:val="00227E8A"/>
    <w:rsid w:val="00227F46"/>
    <w:rsid w:val="002315BF"/>
    <w:rsid w:val="00232AC4"/>
    <w:rsid w:val="00232DE9"/>
    <w:rsid w:val="00232FE5"/>
    <w:rsid w:val="00234881"/>
    <w:rsid w:val="00234FE8"/>
    <w:rsid w:val="002357FF"/>
    <w:rsid w:val="00235947"/>
    <w:rsid w:val="00236F00"/>
    <w:rsid w:val="002372A0"/>
    <w:rsid w:val="002411DD"/>
    <w:rsid w:val="00243B7A"/>
    <w:rsid w:val="0024497F"/>
    <w:rsid w:val="00246EC6"/>
    <w:rsid w:val="00247510"/>
    <w:rsid w:val="00247DAD"/>
    <w:rsid w:val="002510A9"/>
    <w:rsid w:val="00251B7A"/>
    <w:rsid w:val="00254574"/>
    <w:rsid w:val="00254D71"/>
    <w:rsid w:val="0026087F"/>
    <w:rsid w:val="00264EC8"/>
    <w:rsid w:val="00265C22"/>
    <w:rsid w:val="00266960"/>
    <w:rsid w:val="00267A94"/>
    <w:rsid w:val="002713ED"/>
    <w:rsid w:val="002716A9"/>
    <w:rsid w:val="002738F1"/>
    <w:rsid w:val="00276055"/>
    <w:rsid w:val="0027649C"/>
    <w:rsid w:val="00277896"/>
    <w:rsid w:val="00277989"/>
    <w:rsid w:val="00277D07"/>
    <w:rsid w:val="00277DD7"/>
    <w:rsid w:val="002805E3"/>
    <w:rsid w:val="002814F2"/>
    <w:rsid w:val="00282134"/>
    <w:rsid w:val="00283EE9"/>
    <w:rsid w:val="002854EF"/>
    <w:rsid w:val="00286086"/>
    <w:rsid w:val="0028741B"/>
    <w:rsid w:val="00287AD2"/>
    <w:rsid w:val="002925B9"/>
    <w:rsid w:val="00292942"/>
    <w:rsid w:val="002947AC"/>
    <w:rsid w:val="00296034"/>
    <w:rsid w:val="00296D0B"/>
    <w:rsid w:val="002A0297"/>
    <w:rsid w:val="002A0ABB"/>
    <w:rsid w:val="002A1027"/>
    <w:rsid w:val="002A57AA"/>
    <w:rsid w:val="002A5B07"/>
    <w:rsid w:val="002A5BC9"/>
    <w:rsid w:val="002B1D47"/>
    <w:rsid w:val="002B2E25"/>
    <w:rsid w:val="002B4834"/>
    <w:rsid w:val="002B4E70"/>
    <w:rsid w:val="002B5387"/>
    <w:rsid w:val="002B73E0"/>
    <w:rsid w:val="002C0D66"/>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2F644E"/>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366C0"/>
    <w:rsid w:val="00341C09"/>
    <w:rsid w:val="00342617"/>
    <w:rsid w:val="00342B74"/>
    <w:rsid w:val="0034328A"/>
    <w:rsid w:val="003453C4"/>
    <w:rsid w:val="00346E4B"/>
    <w:rsid w:val="003479BC"/>
    <w:rsid w:val="00347D50"/>
    <w:rsid w:val="0035091E"/>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042F"/>
    <w:rsid w:val="00382E5F"/>
    <w:rsid w:val="00383051"/>
    <w:rsid w:val="00385383"/>
    <w:rsid w:val="003857F6"/>
    <w:rsid w:val="00385DD7"/>
    <w:rsid w:val="00387183"/>
    <w:rsid w:val="003918C4"/>
    <w:rsid w:val="003920AA"/>
    <w:rsid w:val="0039318E"/>
    <w:rsid w:val="0039369E"/>
    <w:rsid w:val="00396B7B"/>
    <w:rsid w:val="00396D51"/>
    <w:rsid w:val="003A053F"/>
    <w:rsid w:val="003A0A9B"/>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3BA0"/>
    <w:rsid w:val="003B430C"/>
    <w:rsid w:val="003B4741"/>
    <w:rsid w:val="003B5BEB"/>
    <w:rsid w:val="003B637B"/>
    <w:rsid w:val="003C0C80"/>
    <w:rsid w:val="003C144A"/>
    <w:rsid w:val="003C1E6B"/>
    <w:rsid w:val="003C588B"/>
    <w:rsid w:val="003C639F"/>
    <w:rsid w:val="003C64EC"/>
    <w:rsid w:val="003D346A"/>
    <w:rsid w:val="003D724C"/>
    <w:rsid w:val="003E0AD4"/>
    <w:rsid w:val="003E196C"/>
    <w:rsid w:val="003E4177"/>
    <w:rsid w:val="003E58A6"/>
    <w:rsid w:val="003E59C3"/>
    <w:rsid w:val="003E60B7"/>
    <w:rsid w:val="003E7889"/>
    <w:rsid w:val="003E7B2A"/>
    <w:rsid w:val="003F0B5D"/>
    <w:rsid w:val="003F2E08"/>
    <w:rsid w:val="003F38BA"/>
    <w:rsid w:val="003F6054"/>
    <w:rsid w:val="003F6A5D"/>
    <w:rsid w:val="00400380"/>
    <w:rsid w:val="00400C68"/>
    <w:rsid w:val="00400F96"/>
    <w:rsid w:val="0040224D"/>
    <w:rsid w:val="0040289D"/>
    <w:rsid w:val="0040450F"/>
    <w:rsid w:val="004047D1"/>
    <w:rsid w:val="004057E5"/>
    <w:rsid w:val="00405E55"/>
    <w:rsid w:val="00406C44"/>
    <w:rsid w:val="00407DDA"/>
    <w:rsid w:val="0041035B"/>
    <w:rsid w:val="0041215C"/>
    <w:rsid w:val="00412913"/>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018"/>
    <w:rsid w:val="00450249"/>
    <w:rsid w:val="0045032C"/>
    <w:rsid w:val="00450724"/>
    <w:rsid w:val="00450BC6"/>
    <w:rsid w:val="00451537"/>
    <w:rsid w:val="00451571"/>
    <w:rsid w:val="00451C3B"/>
    <w:rsid w:val="00452015"/>
    <w:rsid w:val="0045211F"/>
    <w:rsid w:val="0045312F"/>
    <w:rsid w:val="004535F1"/>
    <w:rsid w:val="00453B67"/>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77B3"/>
    <w:rsid w:val="004807FF"/>
    <w:rsid w:val="00480DCF"/>
    <w:rsid w:val="004840BF"/>
    <w:rsid w:val="00484726"/>
    <w:rsid w:val="00490B14"/>
    <w:rsid w:val="00490DB0"/>
    <w:rsid w:val="00491066"/>
    <w:rsid w:val="00491160"/>
    <w:rsid w:val="0049251F"/>
    <w:rsid w:val="00493607"/>
    <w:rsid w:val="004942EA"/>
    <w:rsid w:val="0049482B"/>
    <w:rsid w:val="00495A10"/>
    <w:rsid w:val="00496105"/>
    <w:rsid w:val="00496871"/>
    <w:rsid w:val="0049701F"/>
    <w:rsid w:val="004A1C63"/>
    <w:rsid w:val="004A2843"/>
    <w:rsid w:val="004A3902"/>
    <w:rsid w:val="004A55C9"/>
    <w:rsid w:val="004A6532"/>
    <w:rsid w:val="004A69AB"/>
    <w:rsid w:val="004A757B"/>
    <w:rsid w:val="004B0859"/>
    <w:rsid w:val="004B10CB"/>
    <w:rsid w:val="004B14A8"/>
    <w:rsid w:val="004B28D7"/>
    <w:rsid w:val="004B3695"/>
    <w:rsid w:val="004B7C40"/>
    <w:rsid w:val="004C1172"/>
    <w:rsid w:val="004C3DA0"/>
    <w:rsid w:val="004C4644"/>
    <w:rsid w:val="004C4E08"/>
    <w:rsid w:val="004C553D"/>
    <w:rsid w:val="004C67BE"/>
    <w:rsid w:val="004D00F1"/>
    <w:rsid w:val="004D0EBB"/>
    <w:rsid w:val="004D1F05"/>
    <w:rsid w:val="004D2520"/>
    <w:rsid w:val="004D2BE3"/>
    <w:rsid w:val="004D5234"/>
    <w:rsid w:val="004D5B13"/>
    <w:rsid w:val="004D62EC"/>
    <w:rsid w:val="004E0695"/>
    <w:rsid w:val="004E2B7D"/>
    <w:rsid w:val="004E386F"/>
    <w:rsid w:val="004E59EA"/>
    <w:rsid w:val="004F2D4A"/>
    <w:rsid w:val="004F3F23"/>
    <w:rsid w:val="004F4A19"/>
    <w:rsid w:val="004F4B22"/>
    <w:rsid w:val="004F68DD"/>
    <w:rsid w:val="004F6EC8"/>
    <w:rsid w:val="004F72C1"/>
    <w:rsid w:val="00501C0B"/>
    <w:rsid w:val="00501D4D"/>
    <w:rsid w:val="00502790"/>
    <w:rsid w:val="00506235"/>
    <w:rsid w:val="0050665E"/>
    <w:rsid w:val="00507651"/>
    <w:rsid w:val="00507DF0"/>
    <w:rsid w:val="00510A60"/>
    <w:rsid w:val="00512175"/>
    <w:rsid w:val="00512E34"/>
    <w:rsid w:val="00517D6E"/>
    <w:rsid w:val="00521BE7"/>
    <w:rsid w:val="00522943"/>
    <w:rsid w:val="00525360"/>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C34"/>
    <w:rsid w:val="005509DD"/>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75B"/>
    <w:rsid w:val="005638BD"/>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1268"/>
    <w:rsid w:val="005A0BC4"/>
    <w:rsid w:val="005A1665"/>
    <w:rsid w:val="005A1FD4"/>
    <w:rsid w:val="005A2354"/>
    <w:rsid w:val="005A33CB"/>
    <w:rsid w:val="005A34AA"/>
    <w:rsid w:val="005A5A65"/>
    <w:rsid w:val="005A7446"/>
    <w:rsid w:val="005B0478"/>
    <w:rsid w:val="005B0E48"/>
    <w:rsid w:val="005B34A3"/>
    <w:rsid w:val="005B36EA"/>
    <w:rsid w:val="005B3E33"/>
    <w:rsid w:val="005B443E"/>
    <w:rsid w:val="005B7142"/>
    <w:rsid w:val="005C1C52"/>
    <w:rsid w:val="005C2252"/>
    <w:rsid w:val="005C2E4C"/>
    <w:rsid w:val="005C5325"/>
    <w:rsid w:val="005C6408"/>
    <w:rsid w:val="005C71FE"/>
    <w:rsid w:val="005D026B"/>
    <w:rsid w:val="005D0550"/>
    <w:rsid w:val="005D194E"/>
    <w:rsid w:val="005D1D14"/>
    <w:rsid w:val="005D2458"/>
    <w:rsid w:val="005D2F08"/>
    <w:rsid w:val="005D4C4B"/>
    <w:rsid w:val="005D4E5D"/>
    <w:rsid w:val="005D5EF9"/>
    <w:rsid w:val="005D6512"/>
    <w:rsid w:val="005E068D"/>
    <w:rsid w:val="005E3FFF"/>
    <w:rsid w:val="005E734E"/>
    <w:rsid w:val="005E7F1A"/>
    <w:rsid w:val="005F089D"/>
    <w:rsid w:val="005F107C"/>
    <w:rsid w:val="005F25DE"/>
    <w:rsid w:val="005F3ADD"/>
    <w:rsid w:val="005F5F92"/>
    <w:rsid w:val="005F6CDF"/>
    <w:rsid w:val="00600190"/>
    <w:rsid w:val="00604FD8"/>
    <w:rsid w:val="006059BD"/>
    <w:rsid w:val="00607679"/>
    <w:rsid w:val="00610016"/>
    <w:rsid w:val="0061006E"/>
    <w:rsid w:val="006107A1"/>
    <w:rsid w:val="006115B7"/>
    <w:rsid w:val="00611959"/>
    <w:rsid w:val="006131F7"/>
    <w:rsid w:val="00613209"/>
    <w:rsid w:val="0061367A"/>
    <w:rsid w:val="006157C7"/>
    <w:rsid w:val="00616A4C"/>
    <w:rsid w:val="00616ABF"/>
    <w:rsid w:val="00616B4B"/>
    <w:rsid w:val="00617D64"/>
    <w:rsid w:val="00621778"/>
    <w:rsid w:val="0062408F"/>
    <w:rsid w:val="00625B9A"/>
    <w:rsid w:val="00625E9D"/>
    <w:rsid w:val="0062723D"/>
    <w:rsid w:val="0063010E"/>
    <w:rsid w:val="006313F4"/>
    <w:rsid w:val="00631CD6"/>
    <w:rsid w:val="0063212B"/>
    <w:rsid w:val="006341F7"/>
    <w:rsid w:val="00636CE6"/>
    <w:rsid w:val="00636DEF"/>
    <w:rsid w:val="00636F4F"/>
    <w:rsid w:val="0063728E"/>
    <w:rsid w:val="00640789"/>
    <w:rsid w:val="00642111"/>
    <w:rsid w:val="00642532"/>
    <w:rsid w:val="00642C26"/>
    <w:rsid w:val="00643426"/>
    <w:rsid w:val="00643F52"/>
    <w:rsid w:val="00644E6F"/>
    <w:rsid w:val="00645AA1"/>
    <w:rsid w:val="00645F89"/>
    <w:rsid w:val="00646457"/>
    <w:rsid w:val="00647525"/>
    <w:rsid w:val="00647660"/>
    <w:rsid w:val="006539C9"/>
    <w:rsid w:val="00654A41"/>
    <w:rsid w:val="00657847"/>
    <w:rsid w:val="006623D5"/>
    <w:rsid w:val="0066273F"/>
    <w:rsid w:val="00662DA9"/>
    <w:rsid w:val="00662FB2"/>
    <w:rsid w:val="006644F8"/>
    <w:rsid w:val="00664C3F"/>
    <w:rsid w:val="00665A89"/>
    <w:rsid w:val="00666E51"/>
    <w:rsid w:val="00666EC1"/>
    <w:rsid w:val="0067102B"/>
    <w:rsid w:val="00671270"/>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0A19"/>
    <w:rsid w:val="0069139A"/>
    <w:rsid w:val="00693D5C"/>
    <w:rsid w:val="0069409C"/>
    <w:rsid w:val="006949D8"/>
    <w:rsid w:val="00695E5E"/>
    <w:rsid w:val="006964A1"/>
    <w:rsid w:val="00697381"/>
    <w:rsid w:val="0069785C"/>
    <w:rsid w:val="0069792E"/>
    <w:rsid w:val="006A025F"/>
    <w:rsid w:val="006A1717"/>
    <w:rsid w:val="006A2526"/>
    <w:rsid w:val="006A2657"/>
    <w:rsid w:val="006A3314"/>
    <w:rsid w:val="006A34E5"/>
    <w:rsid w:val="006A4CD6"/>
    <w:rsid w:val="006A5446"/>
    <w:rsid w:val="006A5D53"/>
    <w:rsid w:val="006B2897"/>
    <w:rsid w:val="006B3A74"/>
    <w:rsid w:val="006B44AF"/>
    <w:rsid w:val="006B5115"/>
    <w:rsid w:val="006B542A"/>
    <w:rsid w:val="006C08C0"/>
    <w:rsid w:val="006C1733"/>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6F6"/>
    <w:rsid w:val="006E321E"/>
    <w:rsid w:val="006E32C6"/>
    <w:rsid w:val="006E33D3"/>
    <w:rsid w:val="006E44E2"/>
    <w:rsid w:val="006E55AD"/>
    <w:rsid w:val="006E6FF3"/>
    <w:rsid w:val="006F027B"/>
    <w:rsid w:val="006F0EC0"/>
    <w:rsid w:val="006F12AA"/>
    <w:rsid w:val="006F17DB"/>
    <w:rsid w:val="006F33F3"/>
    <w:rsid w:val="006F4495"/>
    <w:rsid w:val="006F44D4"/>
    <w:rsid w:val="006F5DB3"/>
    <w:rsid w:val="006F6BFF"/>
    <w:rsid w:val="00700C20"/>
    <w:rsid w:val="00700CE0"/>
    <w:rsid w:val="0070120B"/>
    <w:rsid w:val="00701B42"/>
    <w:rsid w:val="00702806"/>
    <w:rsid w:val="00702D34"/>
    <w:rsid w:val="00704188"/>
    <w:rsid w:val="00705620"/>
    <w:rsid w:val="00707CDD"/>
    <w:rsid w:val="00710952"/>
    <w:rsid w:val="0071298C"/>
    <w:rsid w:val="00712CAB"/>
    <w:rsid w:val="00712CE5"/>
    <w:rsid w:val="00712E64"/>
    <w:rsid w:val="00713EBB"/>
    <w:rsid w:val="00717D2A"/>
    <w:rsid w:val="007233CB"/>
    <w:rsid w:val="00725C35"/>
    <w:rsid w:val="00726AF9"/>
    <w:rsid w:val="00727985"/>
    <w:rsid w:val="007305E4"/>
    <w:rsid w:val="00731B8D"/>
    <w:rsid w:val="00732E95"/>
    <w:rsid w:val="007337A7"/>
    <w:rsid w:val="00733FB9"/>
    <w:rsid w:val="00734D4B"/>
    <w:rsid w:val="0073608F"/>
    <w:rsid w:val="00740DC9"/>
    <w:rsid w:val="00741775"/>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1BB7"/>
    <w:rsid w:val="00762542"/>
    <w:rsid w:val="00762ACB"/>
    <w:rsid w:val="00762C61"/>
    <w:rsid w:val="00764440"/>
    <w:rsid w:val="007702E3"/>
    <w:rsid w:val="0077092E"/>
    <w:rsid w:val="00770FD0"/>
    <w:rsid w:val="00775A9C"/>
    <w:rsid w:val="0077629C"/>
    <w:rsid w:val="007764FD"/>
    <w:rsid w:val="007773F0"/>
    <w:rsid w:val="00777B97"/>
    <w:rsid w:val="0078026F"/>
    <w:rsid w:val="00780FC1"/>
    <w:rsid w:val="00782B6B"/>
    <w:rsid w:val="00782C9C"/>
    <w:rsid w:val="00783C21"/>
    <w:rsid w:val="007855E9"/>
    <w:rsid w:val="0078662C"/>
    <w:rsid w:val="00786AEE"/>
    <w:rsid w:val="00787EF8"/>
    <w:rsid w:val="007917FF"/>
    <w:rsid w:val="007918DB"/>
    <w:rsid w:val="00792BC7"/>
    <w:rsid w:val="00793ECF"/>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B7AC2"/>
    <w:rsid w:val="007C1573"/>
    <w:rsid w:val="007C57D9"/>
    <w:rsid w:val="007C6788"/>
    <w:rsid w:val="007C692F"/>
    <w:rsid w:val="007C7EE8"/>
    <w:rsid w:val="007D15DC"/>
    <w:rsid w:val="007D2FE9"/>
    <w:rsid w:val="007D5041"/>
    <w:rsid w:val="007D5E77"/>
    <w:rsid w:val="007D6059"/>
    <w:rsid w:val="007D6AF4"/>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EE2"/>
    <w:rsid w:val="00800250"/>
    <w:rsid w:val="00802650"/>
    <w:rsid w:val="00803EE9"/>
    <w:rsid w:val="00804323"/>
    <w:rsid w:val="00807480"/>
    <w:rsid w:val="00812347"/>
    <w:rsid w:val="00812DD7"/>
    <w:rsid w:val="008145E6"/>
    <w:rsid w:val="00814ED9"/>
    <w:rsid w:val="00816820"/>
    <w:rsid w:val="008174B7"/>
    <w:rsid w:val="00817F05"/>
    <w:rsid w:val="0082001C"/>
    <w:rsid w:val="00820BBA"/>
    <w:rsid w:val="0082160F"/>
    <w:rsid w:val="0082211C"/>
    <w:rsid w:val="00822643"/>
    <w:rsid w:val="00823351"/>
    <w:rsid w:val="00823F63"/>
    <w:rsid w:val="00824022"/>
    <w:rsid w:val="00825A1B"/>
    <w:rsid w:val="008268A4"/>
    <w:rsid w:val="00830AD8"/>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303D"/>
    <w:rsid w:val="00864CCA"/>
    <w:rsid w:val="00865D6B"/>
    <w:rsid w:val="008706DF"/>
    <w:rsid w:val="008715BB"/>
    <w:rsid w:val="00871849"/>
    <w:rsid w:val="00871B20"/>
    <w:rsid w:val="008724E3"/>
    <w:rsid w:val="00874782"/>
    <w:rsid w:val="00874F65"/>
    <w:rsid w:val="00875C20"/>
    <w:rsid w:val="008809BF"/>
    <w:rsid w:val="00880D19"/>
    <w:rsid w:val="00881BBD"/>
    <w:rsid w:val="008820E6"/>
    <w:rsid w:val="0088392A"/>
    <w:rsid w:val="00883EDF"/>
    <w:rsid w:val="008845E0"/>
    <w:rsid w:val="0088761D"/>
    <w:rsid w:val="008905F3"/>
    <w:rsid w:val="00890992"/>
    <w:rsid w:val="00893A1C"/>
    <w:rsid w:val="008949F7"/>
    <w:rsid w:val="00894B08"/>
    <w:rsid w:val="00895E9E"/>
    <w:rsid w:val="00897326"/>
    <w:rsid w:val="008974BB"/>
    <w:rsid w:val="008A0486"/>
    <w:rsid w:val="008A0829"/>
    <w:rsid w:val="008A3C92"/>
    <w:rsid w:val="008A475D"/>
    <w:rsid w:val="008A503F"/>
    <w:rsid w:val="008B0D90"/>
    <w:rsid w:val="008B13D0"/>
    <w:rsid w:val="008B1400"/>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3CF7"/>
    <w:rsid w:val="008E5F28"/>
    <w:rsid w:val="008E63F8"/>
    <w:rsid w:val="008E69CA"/>
    <w:rsid w:val="008F0C9E"/>
    <w:rsid w:val="008F0F9D"/>
    <w:rsid w:val="008F17FD"/>
    <w:rsid w:val="008F2B46"/>
    <w:rsid w:val="008F2E8E"/>
    <w:rsid w:val="008F4E10"/>
    <w:rsid w:val="008F5DA9"/>
    <w:rsid w:val="008F62F7"/>
    <w:rsid w:val="008F6B14"/>
    <w:rsid w:val="008F7D83"/>
    <w:rsid w:val="00900896"/>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0FA"/>
    <w:rsid w:val="00917D44"/>
    <w:rsid w:val="00921281"/>
    <w:rsid w:val="00922283"/>
    <w:rsid w:val="00922498"/>
    <w:rsid w:val="00922EAA"/>
    <w:rsid w:val="00922F6D"/>
    <w:rsid w:val="00923CE5"/>
    <w:rsid w:val="009277A9"/>
    <w:rsid w:val="009316BC"/>
    <w:rsid w:val="00933C48"/>
    <w:rsid w:val="009341A8"/>
    <w:rsid w:val="00934D62"/>
    <w:rsid w:val="009356B4"/>
    <w:rsid w:val="0093676B"/>
    <w:rsid w:val="00936C7C"/>
    <w:rsid w:val="00937B75"/>
    <w:rsid w:val="00940423"/>
    <w:rsid w:val="009408BE"/>
    <w:rsid w:val="00941310"/>
    <w:rsid w:val="00941417"/>
    <w:rsid w:val="00942E16"/>
    <w:rsid w:val="009448A4"/>
    <w:rsid w:val="0094661E"/>
    <w:rsid w:val="009478E5"/>
    <w:rsid w:val="00947D4A"/>
    <w:rsid w:val="009512E5"/>
    <w:rsid w:val="009524F7"/>
    <w:rsid w:val="00954C59"/>
    <w:rsid w:val="00954FAB"/>
    <w:rsid w:val="009556F5"/>
    <w:rsid w:val="00957F4D"/>
    <w:rsid w:val="009640A8"/>
    <w:rsid w:val="0096414C"/>
    <w:rsid w:val="00971EE6"/>
    <w:rsid w:val="00972FD4"/>
    <w:rsid w:val="0097477B"/>
    <w:rsid w:val="009768CE"/>
    <w:rsid w:val="0098045C"/>
    <w:rsid w:val="0098490A"/>
    <w:rsid w:val="00984C4A"/>
    <w:rsid w:val="00984D49"/>
    <w:rsid w:val="0098531E"/>
    <w:rsid w:val="009856D1"/>
    <w:rsid w:val="0099175C"/>
    <w:rsid w:val="00992AF8"/>
    <w:rsid w:val="0099351E"/>
    <w:rsid w:val="009945DC"/>
    <w:rsid w:val="00994B62"/>
    <w:rsid w:val="00994D37"/>
    <w:rsid w:val="00994EA4"/>
    <w:rsid w:val="00994FFC"/>
    <w:rsid w:val="00995328"/>
    <w:rsid w:val="009962A7"/>
    <w:rsid w:val="009A02D6"/>
    <w:rsid w:val="009A150A"/>
    <w:rsid w:val="009A15DB"/>
    <w:rsid w:val="009A19C6"/>
    <w:rsid w:val="009A1A0E"/>
    <w:rsid w:val="009A2017"/>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3BFA"/>
    <w:rsid w:val="009C538D"/>
    <w:rsid w:val="009C5F12"/>
    <w:rsid w:val="009C799A"/>
    <w:rsid w:val="009C7C84"/>
    <w:rsid w:val="009D4F13"/>
    <w:rsid w:val="009D5075"/>
    <w:rsid w:val="009D74C4"/>
    <w:rsid w:val="009E0228"/>
    <w:rsid w:val="009E190F"/>
    <w:rsid w:val="009E1DDD"/>
    <w:rsid w:val="009E1F8E"/>
    <w:rsid w:val="009E2139"/>
    <w:rsid w:val="009E3B13"/>
    <w:rsid w:val="009E72EE"/>
    <w:rsid w:val="009E7531"/>
    <w:rsid w:val="009E776F"/>
    <w:rsid w:val="009F05A3"/>
    <w:rsid w:val="009F2019"/>
    <w:rsid w:val="009F3BCB"/>
    <w:rsid w:val="009F46BC"/>
    <w:rsid w:val="009F52B0"/>
    <w:rsid w:val="009F5911"/>
    <w:rsid w:val="009F7151"/>
    <w:rsid w:val="009F7F91"/>
    <w:rsid w:val="00A01942"/>
    <w:rsid w:val="00A030B9"/>
    <w:rsid w:val="00A07A91"/>
    <w:rsid w:val="00A100FE"/>
    <w:rsid w:val="00A11FB8"/>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2E8"/>
    <w:rsid w:val="00A54891"/>
    <w:rsid w:val="00A60798"/>
    <w:rsid w:val="00A6091E"/>
    <w:rsid w:val="00A61AB7"/>
    <w:rsid w:val="00A643B1"/>
    <w:rsid w:val="00A64B29"/>
    <w:rsid w:val="00A71AC5"/>
    <w:rsid w:val="00A71E59"/>
    <w:rsid w:val="00A72966"/>
    <w:rsid w:val="00A74EB0"/>
    <w:rsid w:val="00A7678C"/>
    <w:rsid w:val="00A77D38"/>
    <w:rsid w:val="00A80722"/>
    <w:rsid w:val="00A8166F"/>
    <w:rsid w:val="00A81FD7"/>
    <w:rsid w:val="00A83547"/>
    <w:rsid w:val="00A8368B"/>
    <w:rsid w:val="00A85B4A"/>
    <w:rsid w:val="00A867A1"/>
    <w:rsid w:val="00A879EC"/>
    <w:rsid w:val="00A9101D"/>
    <w:rsid w:val="00A919BF"/>
    <w:rsid w:val="00A921CF"/>
    <w:rsid w:val="00A92237"/>
    <w:rsid w:val="00A925F9"/>
    <w:rsid w:val="00A9328A"/>
    <w:rsid w:val="00A93DB4"/>
    <w:rsid w:val="00A94E47"/>
    <w:rsid w:val="00A95C07"/>
    <w:rsid w:val="00AA08F1"/>
    <w:rsid w:val="00AA0F6D"/>
    <w:rsid w:val="00AA1ABF"/>
    <w:rsid w:val="00AA1D57"/>
    <w:rsid w:val="00AA2259"/>
    <w:rsid w:val="00AA546F"/>
    <w:rsid w:val="00AA5C95"/>
    <w:rsid w:val="00AA5D7A"/>
    <w:rsid w:val="00AA63F4"/>
    <w:rsid w:val="00AB05E5"/>
    <w:rsid w:val="00AB14E7"/>
    <w:rsid w:val="00AB1A7A"/>
    <w:rsid w:val="00AB287C"/>
    <w:rsid w:val="00AB2C59"/>
    <w:rsid w:val="00AB2DCB"/>
    <w:rsid w:val="00AB4CE3"/>
    <w:rsid w:val="00AB4EFB"/>
    <w:rsid w:val="00AC039A"/>
    <w:rsid w:val="00AC4346"/>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C06"/>
    <w:rsid w:val="00AE3E62"/>
    <w:rsid w:val="00AE413A"/>
    <w:rsid w:val="00AE58E1"/>
    <w:rsid w:val="00AE59A4"/>
    <w:rsid w:val="00AE5A82"/>
    <w:rsid w:val="00AE7297"/>
    <w:rsid w:val="00AE7A11"/>
    <w:rsid w:val="00AE7A8F"/>
    <w:rsid w:val="00AF07EE"/>
    <w:rsid w:val="00AF07F7"/>
    <w:rsid w:val="00AF2648"/>
    <w:rsid w:val="00AF3AF8"/>
    <w:rsid w:val="00AF4D47"/>
    <w:rsid w:val="00AF5BEF"/>
    <w:rsid w:val="00AF6219"/>
    <w:rsid w:val="00AF74D2"/>
    <w:rsid w:val="00AF7C18"/>
    <w:rsid w:val="00AF7EEF"/>
    <w:rsid w:val="00B03248"/>
    <w:rsid w:val="00B03D9F"/>
    <w:rsid w:val="00B06B6C"/>
    <w:rsid w:val="00B1024C"/>
    <w:rsid w:val="00B10FA6"/>
    <w:rsid w:val="00B1221B"/>
    <w:rsid w:val="00B12282"/>
    <w:rsid w:val="00B122E5"/>
    <w:rsid w:val="00B12F5E"/>
    <w:rsid w:val="00B13B26"/>
    <w:rsid w:val="00B14497"/>
    <w:rsid w:val="00B162D5"/>
    <w:rsid w:val="00B205EC"/>
    <w:rsid w:val="00B21FB3"/>
    <w:rsid w:val="00B22203"/>
    <w:rsid w:val="00B236D8"/>
    <w:rsid w:val="00B237B1"/>
    <w:rsid w:val="00B23B21"/>
    <w:rsid w:val="00B27560"/>
    <w:rsid w:val="00B27DAB"/>
    <w:rsid w:val="00B3077A"/>
    <w:rsid w:val="00B32E37"/>
    <w:rsid w:val="00B33305"/>
    <w:rsid w:val="00B34C3C"/>
    <w:rsid w:val="00B3590F"/>
    <w:rsid w:val="00B35AFD"/>
    <w:rsid w:val="00B36B83"/>
    <w:rsid w:val="00B374E2"/>
    <w:rsid w:val="00B374E8"/>
    <w:rsid w:val="00B4017D"/>
    <w:rsid w:val="00B41704"/>
    <w:rsid w:val="00B41EC6"/>
    <w:rsid w:val="00B422A3"/>
    <w:rsid w:val="00B42949"/>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1327"/>
    <w:rsid w:val="00BA202A"/>
    <w:rsid w:val="00BA26C7"/>
    <w:rsid w:val="00BA39A3"/>
    <w:rsid w:val="00BA39B3"/>
    <w:rsid w:val="00BA54A9"/>
    <w:rsid w:val="00BA552E"/>
    <w:rsid w:val="00BA6D3E"/>
    <w:rsid w:val="00BA7D2D"/>
    <w:rsid w:val="00BA7E2B"/>
    <w:rsid w:val="00BB0DC9"/>
    <w:rsid w:val="00BB0DEE"/>
    <w:rsid w:val="00BB18CB"/>
    <w:rsid w:val="00BB21D0"/>
    <w:rsid w:val="00BB3CC8"/>
    <w:rsid w:val="00BB41B2"/>
    <w:rsid w:val="00BB4E04"/>
    <w:rsid w:val="00BB68FD"/>
    <w:rsid w:val="00BB6E9D"/>
    <w:rsid w:val="00BC0674"/>
    <w:rsid w:val="00BC4DBC"/>
    <w:rsid w:val="00BC5C06"/>
    <w:rsid w:val="00BC70C5"/>
    <w:rsid w:val="00BC7827"/>
    <w:rsid w:val="00BD0132"/>
    <w:rsid w:val="00BD08B7"/>
    <w:rsid w:val="00BD1F1A"/>
    <w:rsid w:val="00BD3BCE"/>
    <w:rsid w:val="00BD6DFD"/>
    <w:rsid w:val="00BE1F03"/>
    <w:rsid w:val="00BE3772"/>
    <w:rsid w:val="00BE5260"/>
    <w:rsid w:val="00BE5AEF"/>
    <w:rsid w:val="00BE6675"/>
    <w:rsid w:val="00BE685F"/>
    <w:rsid w:val="00BE6D5B"/>
    <w:rsid w:val="00BF0E7E"/>
    <w:rsid w:val="00BF2EA9"/>
    <w:rsid w:val="00BF305C"/>
    <w:rsid w:val="00BF3548"/>
    <w:rsid w:val="00BF42ED"/>
    <w:rsid w:val="00BF503D"/>
    <w:rsid w:val="00BF6EB6"/>
    <w:rsid w:val="00C02BA1"/>
    <w:rsid w:val="00C02C10"/>
    <w:rsid w:val="00C039B1"/>
    <w:rsid w:val="00C04898"/>
    <w:rsid w:val="00C0492A"/>
    <w:rsid w:val="00C04C3D"/>
    <w:rsid w:val="00C05299"/>
    <w:rsid w:val="00C06D76"/>
    <w:rsid w:val="00C071DF"/>
    <w:rsid w:val="00C1070E"/>
    <w:rsid w:val="00C10C9B"/>
    <w:rsid w:val="00C11734"/>
    <w:rsid w:val="00C125AC"/>
    <w:rsid w:val="00C15017"/>
    <w:rsid w:val="00C1698A"/>
    <w:rsid w:val="00C172F2"/>
    <w:rsid w:val="00C20AED"/>
    <w:rsid w:val="00C230A7"/>
    <w:rsid w:val="00C23CE3"/>
    <w:rsid w:val="00C24076"/>
    <w:rsid w:val="00C2442B"/>
    <w:rsid w:val="00C2475C"/>
    <w:rsid w:val="00C25761"/>
    <w:rsid w:val="00C25CF2"/>
    <w:rsid w:val="00C25D33"/>
    <w:rsid w:val="00C263AE"/>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7D7"/>
    <w:rsid w:val="00C60ADB"/>
    <w:rsid w:val="00C62420"/>
    <w:rsid w:val="00C63B37"/>
    <w:rsid w:val="00C64154"/>
    <w:rsid w:val="00C65875"/>
    <w:rsid w:val="00C6618D"/>
    <w:rsid w:val="00C675BD"/>
    <w:rsid w:val="00C67BFC"/>
    <w:rsid w:val="00C703FE"/>
    <w:rsid w:val="00C71F6B"/>
    <w:rsid w:val="00C74103"/>
    <w:rsid w:val="00C76BC8"/>
    <w:rsid w:val="00C775D0"/>
    <w:rsid w:val="00C77F43"/>
    <w:rsid w:val="00C80A8F"/>
    <w:rsid w:val="00C80FAF"/>
    <w:rsid w:val="00C82CC4"/>
    <w:rsid w:val="00C83310"/>
    <w:rsid w:val="00C83482"/>
    <w:rsid w:val="00C84BA6"/>
    <w:rsid w:val="00C857A3"/>
    <w:rsid w:val="00C85B5A"/>
    <w:rsid w:val="00C865D7"/>
    <w:rsid w:val="00C90B80"/>
    <w:rsid w:val="00C93E0A"/>
    <w:rsid w:val="00C9498E"/>
    <w:rsid w:val="00CA0068"/>
    <w:rsid w:val="00CA12CC"/>
    <w:rsid w:val="00CA1401"/>
    <w:rsid w:val="00CA1FCC"/>
    <w:rsid w:val="00CA2960"/>
    <w:rsid w:val="00CA2E7E"/>
    <w:rsid w:val="00CA37B9"/>
    <w:rsid w:val="00CA4699"/>
    <w:rsid w:val="00CA4804"/>
    <w:rsid w:val="00CA4A57"/>
    <w:rsid w:val="00CA7396"/>
    <w:rsid w:val="00CA74E3"/>
    <w:rsid w:val="00CB1119"/>
    <w:rsid w:val="00CB1FF4"/>
    <w:rsid w:val="00CB31E3"/>
    <w:rsid w:val="00CB5C64"/>
    <w:rsid w:val="00CB6D16"/>
    <w:rsid w:val="00CB79F6"/>
    <w:rsid w:val="00CB7A02"/>
    <w:rsid w:val="00CC2E05"/>
    <w:rsid w:val="00CC4540"/>
    <w:rsid w:val="00CC6BD9"/>
    <w:rsid w:val="00CD1295"/>
    <w:rsid w:val="00CD3A45"/>
    <w:rsid w:val="00CD3B1E"/>
    <w:rsid w:val="00CD3FF9"/>
    <w:rsid w:val="00CD5098"/>
    <w:rsid w:val="00CD50B5"/>
    <w:rsid w:val="00CD5313"/>
    <w:rsid w:val="00CD55B3"/>
    <w:rsid w:val="00CD5DC4"/>
    <w:rsid w:val="00CD626D"/>
    <w:rsid w:val="00CD68D6"/>
    <w:rsid w:val="00CD6BCC"/>
    <w:rsid w:val="00CE0624"/>
    <w:rsid w:val="00CE3492"/>
    <w:rsid w:val="00CE3730"/>
    <w:rsid w:val="00CE400D"/>
    <w:rsid w:val="00CE4386"/>
    <w:rsid w:val="00CE4A2F"/>
    <w:rsid w:val="00CE64C0"/>
    <w:rsid w:val="00CE7BF7"/>
    <w:rsid w:val="00CE7D2D"/>
    <w:rsid w:val="00CF1A74"/>
    <w:rsid w:val="00CF2706"/>
    <w:rsid w:val="00CF317E"/>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7757"/>
    <w:rsid w:val="00D40BFE"/>
    <w:rsid w:val="00D43C59"/>
    <w:rsid w:val="00D44740"/>
    <w:rsid w:val="00D44872"/>
    <w:rsid w:val="00D44A14"/>
    <w:rsid w:val="00D455F7"/>
    <w:rsid w:val="00D46054"/>
    <w:rsid w:val="00D462DF"/>
    <w:rsid w:val="00D46316"/>
    <w:rsid w:val="00D5260F"/>
    <w:rsid w:val="00D52C8F"/>
    <w:rsid w:val="00D5439B"/>
    <w:rsid w:val="00D55C76"/>
    <w:rsid w:val="00D5627A"/>
    <w:rsid w:val="00D56BF4"/>
    <w:rsid w:val="00D57ACA"/>
    <w:rsid w:val="00D57BD1"/>
    <w:rsid w:val="00D57F49"/>
    <w:rsid w:val="00D60D66"/>
    <w:rsid w:val="00D619EB"/>
    <w:rsid w:val="00D643F9"/>
    <w:rsid w:val="00D6446A"/>
    <w:rsid w:val="00D64535"/>
    <w:rsid w:val="00D6588B"/>
    <w:rsid w:val="00D658E4"/>
    <w:rsid w:val="00D65D73"/>
    <w:rsid w:val="00D66B19"/>
    <w:rsid w:val="00D670E6"/>
    <w:rsid w:val="00D703B0"/>
    <w:rsid w:val="00D7169D"/>
    <w:rsid w:val="00D7218B"/>
    <w:rsid w:val="00D73277"/>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796E"/>
    <w:rsid w:val="00DA198C"/>
    <w:rsid w:val="00DA1D85"/>
    <w:rsid w:val="00DA2266"/>
    <w:rsid w:val="00DA2701"/>
    <w:rsid w:val="00DA2BA9"/>
    <w:rsid w:val="00DA33BB"/>
    <w:rsid w:val="00DA39D6"/>
    <w:rsid w:val="00DA3CEB"/>
    <w:rsid w:val="00DA4915"/>
    <w:rsid w:val="00DA4D9A"/>
    <w:rsid w:val="00DA66D3"/>
    <w:rsid w:val="00DA66EE"/>
    <w:rsid w:val="00DA6CF1"/>
    <w:rsid w:val="00DA7BA8"/>
    <w:rsid w:val="00DA7DCA"/>
    <w:rsid w:val="00DB1971"/>
    <w:rsid w:val="00DB3C67"/>
    <w:rsid w:val="00DB409A"/>
    <w:rsid w:val="00DB45C9"/>
    <w:rsid w:val="00DB482E"/>
    <w:rsid w:val="00DB5287"/>
    <w:rsid w:val="00DB5B30"/>
    <w:rsid w:val="00DB5D7D"/>
    <w:rsid w:val="00DC0259"/>
    <w:rsid w:val="00DC19BB"/>
    <w:rsid w:val="00DC29FC"/>
    <w:rsid w:val="00DC3391"/>
    <w:rsid w:val="00DC351A"/>
    <w:rsid w:val="00DC36C2"/>
    <w:rsid w:val="00DC4DD9"/>
    <w:rsid w:val="00DC539A"/>
    <w:rsid w:val="00DC722D"/>
    <w:rsid w:val="00DC7685"/>
    <w:rsid w:val="00DC7DB5"/>
    <w:rsid w:val="00DD2477"/>
    <w:rsid w:val="00DD7317"/>
    <w:rsid w:val="00DD75D0"/>
    <w:rsid w:val="00DD79DF"/>
    <w:rsid w:val="00DD7D45"/>
    <w:rsid w:val="00DE0699"/>
    <w:rsid w:val="00DE0B1F"/>
    <w:rsid w:val="00DE3F97"/>
    <w:rsid w:val="00DE40D7"/>
    <w:rsid w:val="00DF0E05"/>
    <w:rsid w:val="00DF1020"/>
    <w:rsid w:val="00DF1EF8"/>
    <w:rsid w:val="00DF27CA"/>
    <w:rsid w:val="00DF3AAB"/>
    <w:rsid w:val="00DF5D71"/>
    <w:rsid w:val="00DF7160"/>
    <w:rsid w:val="00DF7793"/>
    <w:rsid w:val="00E0212A"/>
    <w:rsid w:val="00E02D2A"/>
    <w:rsid w:val="00E05C7C"/>
    <w:rsid w:val="00E07307"/>
    <w:rsid w:val="00E07793"/>
    <w:rsid w:val="00E1017A"/>
    <w:rsid w:val="00E12C47"/>
    <w:rsid w:val="00E12D14"/>
    <w:rsid w:val="00E13183"/>
    <w:rsid w:val="00E135C8"/>
    <w:rsid w:val="00E1421B"/>
    <w:rsid w:val="00E1672D"/>
    <w:rsid w:val="00E179DF"/>
    <w:rsid w:val="00E2014B"/>
    <w:rsid w:val="00E21798"/>
    <w:rsid w:val="00E21A05"/>
    <w:rsid w:val="00E228FC"/>
    <w:rsid w:val="00E25F85"/>
    <w:rsid w:val="00E261DC"/>
    <w:rsid w:val="00E26424"/>
    <w:rsid w:val="00E2661F"/>
    <w:rsid w:val="00E267EC"/>
    <w:rsid w:val="00E27036"/>
    <w:rsid w:val="00E33481"/>
    <w:rsid w:val="00E3492F"/>
    <w:rsid w:val="00E34A4A"/>
    <w:rsid w:val="00E36F6B"/>
    <w:rsid w:val="00E37BAC"/>
    <w:rsid w:val="00E41EDC"/>
    <w:rsid w:val="00E42848"/>
    <w:rsid w:val="00E43749"/>
    <w:rsid w:val="00E44DEC"/>
    <w:rsid w:val="00E46E7D"/>
    <w:rsid w:val="00E500F8"/>
    <w:rsid w:val="00E517B6"/>
    <w:rsid w:val="00E51ED3"/>
    <w:rsid w:val="00E53169"/>
    <w:rsid w:val="00E53CB8"/>
    <w:rsid w:val="00E54764"/>
    <w:rsid w:val="00E54958"/>
    <w:rsid w:val="00E566AA"/>
    <w:rsid w:val="00E57156"/>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0CE7"/>
    <w:rsid w:val="00EB11DC"/>
    <w:rsid w:val="00EB1575"/>
    <w:rsid w:val="00EB2504"/>
    <w:rsid w:val="00EB62CA"/>
    <w:rsid w:val="00EB7560"/>
    <w:rsid w:val="00EC020B"/>
    <w:rsid w:val="00EC2039"/>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04C"/>
    <w:rsid w:val="00EE0136"/>
    <w:rsid w:val="00EE1458"/>
    <w:rsid w:val="00EE1FFB"/>
    <w:rsid w:val="00EE242F"/>
    <w:rsid w:val="00EE28A1"/>
    <w:rsid w:val="00EE2CDF"/>
    <w:rsid w:val="00EE2E29"/>
    <w:rsid w:val="00EE3082"/>
    <w:rsid w:val="00EE38EB"/>
    <w:rsid w:val="00EE3A89"/>
    <w:rsid w:val="00EE5A82"/>
    <w:rsid w:val="00EE6005"/>
    <w:rsid w:val="00EE62D2"/>
    <w:rsid w:val="00EE7B13"/>
    <w:rsid w:val="00EF2D99"/>
    <w:rsid w:val="00EF759C"/>
    <w:rsid w:val="00F00AB9"/>
    <w:rsid w:val="00F01E57"/>
    <w:rsid w:val="00F032DE"/>
    <w:rsid w:val="00F03524"/>
    <w:rsid w:val="00F0396C"/>
    <w:rsid w:val="00F03F50"/>
    <w:rsid w:val="00F05E18"/>
    <w:rsid w:val="00F0647B"/>
    <w:rsid w:val="00F1066B"/>
    <w:rsid w:val="00F113F0"/>
    <w:rsid w:val="00F11535"/>
    <w:rsid w:val="00F11F0E"/>
    <w:rsid w:val="00F12C4F"/>
    <w:rsid w:val="00F13D28"/>
    <w:rsid w:val="00F13F85"/>
    <w:rsid w:val="00F14323"/>
    <w:rsid w:val="00F14E27"/>
    <w:rsid w:val="00F1512F"/>
    <w:rsid w:val="00F15165"/>
    <w:rsid w:val="00F15DDF"/>
    <w:rsid w:val="00F16DB5"/>
    <w:rsid w:val="00F16F14"/>
    <w:rsid w:val="00F21B83"/>
    <w:rsid w:val="00F228A4"/>
    <w:rsid w:val="00F243D8"/>
    <w:rsid w:val="00F25D4A"/>
    <w:rsid w:val="00F27DFB"/>
    <w:rsid w:val="00F30E1E"/>
    <w:rsid w:val="00F30EAB"/>
    <w:rsid w:val="00F32C6C"/>
    <w:rsid w:val="00F32EF0"/>
    <w:rsid w:val="00F3354D"/>
    <w:rsid w:val="00F36FFF"/>
    <w:rsid w:val="00F3770A"/>
    <w:rsid w:val="00F40FCE"/>
    <w:rsid w:val="00F41159"/>
    <w:rsid w:val="00F419BD"/>
    <w:rsid w:val="00F4519A"/>
    <w:rsid w:val="00F45CCF"/>
    <w:rsid w:val="00F46E58"/>
    <w:rsid w:val="00F470DC"/>
    <w:rsid w:val="00F504ED"/>
    <w:rsid w:val="00F50AE8"/>
    <w:rsid w:val="00F51C90"/>
    <w:rsid w:val="00F52614"/>
    <w:rsid w:val="00F53058"/>
    <w:rsid w:val="00F53948"/>
    <w:rsid w:val="00F54D49"/>
    <w:rsid w:val="00F54E01"/>
    <w:rsid w:val="00F5531C"/>
    <w:rsid w:val="00F55823"/>
    <w:rsid w:val="00F55AB3"/>
    <w:rsid w:val="00F565ED"/>
    <w:rsid w:val="00F56C13"/>
    <w:rsid w:val="00F60884"/>
    <w:rsid w:val="00F63A90"/>
    <w:rsid w:val="00F65217"/>
    <w:rsid w:val="00F659E4"/>
    <w:rsid w:val="00F660E9"/>
    <w:rsid w:val="00F66FE6"/>
    <w:rsid w:val="00F70C0E"/>
    <w:rsid w:val="00F71AC5"/>
    <w:rsid w:val="00F71FD0"/>
    <w:rsid w:val="00F7262E"/>
    <w:rsid w:val="00F746DC"/>
    <w:rsid w:val="00F76033"/>
    <w:rsid w:val="00F76966"/>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35A6"/>
    <w:rsid w:val="00FA7A22"/>
    <w:rsid w:val="00FA7AFE"/>
    <w:rsid w:val="00FB44D1"/>
    <w:rsid w:val="00FB4CB6"/>
    <w:rsid w:val="00FB531B"/>
    <w:rsid w:val="00FB5B41"/>
    <w:rsid w:val="00FB705F"/>
    <w:rsid w:val="00FB734F"/>
    <w:rsid w:val="00FC0115"/>
    <w:rsid w:val="00FC18B4"/>
    <w:rsid w:val="00FC1DD9"/>
    <w:rsid w:val="00FD145A"/>
    <w:rsid w:val="00FD149F"/>
    <w:rsid w:val="00FD1F06"/>
    <w:rsid w:val="00FD42EC"/>
    <w:rsid w:val="00FD50BB"/>
    <w:rsid w:val="00FD67FF"/>
    <w:rsid w:val="00FD71DD"/>
    <w:rsid w:val="00FE209D"/>
    <w:rsid w:val="00FE2A5E"/>
    <w:rsid w:val="00FE3347"/>
    <w:rsid w:val="00FE4AFA"/>
    <w:rsid w:val="00FE4EAD"/>
    <w:rsid w:val="00FE4F00"/>
    <w:rsid w:val="00FE5484"/>
    <w:rsid w:val="00FE698D"/>
    <w:rsid w:val="00FF07B6"/>
    <w:rsid w:val="00FF07C7"/>
    <w:rsid w:val="00FF0C22"/>
    <w:rsid w:val="00FF0F71"/>
    <w:rsid w:val="00FF1244"/>
    <w:rsid w:val="00FF189C"/>
    <w:rsid w:val="00FF2374"/>
    <w:rsid w:val="00FF376C"/>
    <w:rsid w:val="00FF4EDE"/>
    <w:rsid w:val="00FF66BE"/>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BFAE8"/>
  <w15:docId w15:val="{95B4BD9E-D283-4DEA-98B1-F3A5BB24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customStyle="1" w:styleId="UnresolvedMention2">
    <w:name w:val="Unresolved Mention2"/>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 w:type="character" w:styleId="NichtaufgelsteErwhnung">
    <w:name w:val="Unresolved Mention"/>
    <w:basedOn w:val="Absatz-Standardschriftart"/>
    <w:uiPriority w:val="99"/>
    <w:semiHidden/>
    <w:unhideWhenUsed/>
    <w:rsid w:val="0078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36419828">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kzo.no/PTF-Media-K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tspaintthefutur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a.relations@akzonob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2.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3.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78E72-13D1-4657-A76B-07487D38EC12}">
  <ds:schemaRefs>
    <ds:schemaRef ds:uri="http://schemas.microsoft.com/office/2006/documentManagement/types"/>
    <ds:schemaRef ds:uri="6eb557f0-163d-4c32-a9f1-0902ad86556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5638b57-2d3c-4b63-bcd0-ab6b2bb219ab"/>
    <ds:schemaRef ds:uri="http://www.w3.org/XML/1998/namespace"/>
    <ds:schemaRef ds:uri="http://purl.org/dc/dcmitype/"/>
  </ds:schemaRefs>
</ds:datastoreItem>
</file>

<file path=customXml/itemProps5.xml><?xml version="1.0" encoding="utf-8"?>
<ds:datastoreItem xmlns:ds="http://schemas.openxmlformats.org/officeDocument/2006/customXml" ds:itemID="{6AB42D80-C378-4587-AE06-30229330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18</cp:revision>
  <cp:lastPrinted>2019-04-11T08:07:00Z</cp:lastPrinted>
  <dcterms:created xsi:type="dcterms:W3CDTF">2019-05-16T20:49:00Z</dcterms:created>
  <dcterms:modified xsi:type="dcterms:W3CDTF">2019-05-17T09:29:00Z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