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4B9C49" w14:textId="77777777" w:rsidR="00E10439" w:rsidRDefault="00E10439" w:rsidP="00D27C43">
      <w:pPr>
        <w:pStyle w:val="Rubrik2"/>
        <w:spacing w:before="0" w:beforeAutospacing="0" w:after="135" w:afterAutospacing="0"/>
        <w:rPr>
          <w:rFonts w:asciiTheme="minorHAnsi" w:eastAsia="Times New Roman" w:hAnsiTheme="minorHAnsi"/>
          <w:sz w:val="24"/>
          <w:szCs w:val="30"/>
        </w:rPr>
      </w:pPr>
    </w:p>
    <w:p w14:paraId="2DB78CEA" w14:textId="77777777" w:rsidR="004225A0" w:rsidRPr="004225A0" w:rsidRDefault="004225A0" w:rsidP="00D27C43">
      <w:pPr>
        <w:pStyle w:val="Rubrik2"/>
        <w:spacing w:before="0" w:beforeAutospacing="0" w:after="135" w:afterAutospacing="0"/>
        <w:rPr>
          <w:rFonts w:asciiTheme="minorHAnsi" w:eastAsia="Times New Roman" w:hAnsiTheme="minorHAnsi"/>
          <w:sz w:val="24"/>
          <w:szCs w:val="30"/>
        </w:rPr>
      </w:pPr>
      <w:r w:rsidRPr="004225A0">
        <w:rPr>
          <w:rFonts w:asciiTheme="minorHAnsi" w:eastAsia="Times New Roman" w:hAnsiTheme="minorHAnsi"/>
          <w:sz w:val="24"/>
          <w:szCs w:val="30"/>
        </w:rPr>
        <w:t>Pressemeldung</w:t>
      </w:r>
    </w:p>
    <w:p w14:paraId="75A5B22A" w14:textId="77777777" w:rsidR="004225A0" w:rsidRPr="004225A0" w:rsidRDefault="00D27C43" w:rsidP="00D27C43">
      <w:pPr>
        <w:pStyle w:val="Rubrik2"/>
        <w:spacing w:before="0" w:beforeAutospacing="0" w:after="135" w:afterAutospacing="0"/>
        <w:rPr>
          <w:rFonts w:asciiTheme="minorHAnsi" w:eastAsia="Times New Roman" w:hAnsiTheme="minorHAnsi"/>
          <w:sz w:val="28"/>
          <w:szCs w:val="28"/>
        </w:rPr>
      </w:pPr>
      <w:r w:rsidRPr="004225A0">
        <w:rPr>
          <w:rFonts w:asciiTheme="minorHAnsi" w:eastAsia="Times New Roman" w:hAnsiTheme="minorHAnsi"/>
          <w:sz w:val="28"/>
          <w:szCs w:val="28"/>
        </w:rPr>
        <w:t xml:space="preserve">STS </w:t>
      </w:r>
      <w:r w:rsidR="00DD524C">
        <w:rPr>
          <w:rFonts w:asciiTheme="minorHAnsi" w:eastAsia="Times New Roman" w:hAnsiTheme="minorHAnsi"/>
          <w:sz w:val="28"/>
          <w:szCs w:val="28"/>
        </w:rPr>
        <w:t>Education ist beste kommerzielle Austauschorganisation</w:t>
      </w:r>
      <w:r w:rsidRPr="004225A0">
        <w:rPr>
          <w:rFonts w:asciiTheme="minorHAnsi" w:eastAsia="Times New Roman" w:hAnsiTheme="minorHAnsi"/>
          <w:sz w:val="28"/>
          <w:szCs w:val="28"/>
        </w:rPr>
        <w:t xml:space="preserve"> </w:t>
      </w:r>
    </w:p>
    <w:p w14:paraId="70B0E832" w14:textId="77777777" w:rsidR="004225A0" w:rsidRDefault="00DD524C" w:rsidP="00C12128">
      <w:pPr>
        <w:pStyle w:val="Normalwebb"/>
        <w:spacing w:before="0" w:beforeAutospacing="0" w:after="135" w:afterAutospacing="0" w:line="270" w:lineRule="atLeast"/>
        <w:rPr>
          <w:rFonts w:asciiTheme="minorHAnsi" w:eastAsia="Times New Roman" w:hAnsiTheme="minorHAnsi"/>
          <w:b/>
          <w:sz w:val="24"/>
          <w:szCs w:val="24"/>
        </w:rPr>
      </w:pPr>
      <w:r>
        <w:rPr>
          <w:rFonts w:asciiTheme="minorHAnsi" w:hAnsiTheme="minorHAnsi"/>
          <w:noProof/>
          <w:sz w:val="20"/>
          <w:szCs w:val="20"/>
        </w:rPr>
        <w:drawing>
          <wp:inline distT="0" distB="0" distL="0" distR="0" wp14:anchorId="4FEDCD0E" wp14:editId="70E07B5C">
            <wp:extent cx="3657600" cy="191262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flug.jpg"/>
                    <pic:cNvPicPr/>
                  </pic:nvPicPr>
                  <pic:blipFill>
                    <a:blip r:embed="rId6">
                      <a:extLst>
                        <a:ext uri="{28A0092B-C50C-407E-A947-70E740481C1C}">
                          <a14:useLocalDpi xmlns:a14="http://schemas.microsoft.com/office/drawing/2010/main" val="0"/>
                        </a:ext>
                      </a:extLst>
                    </a:blip>
                    <a:stretch>
                      <a:fillRect/>
                    </a:stretch>
                  </pic:blipFill>
                  <pic:spPr>
                    <a:xfrm>
                      <a:off x="0" y="0"/>
                      <a:ext cx="3657600" cy="1912620"/>
                    </a:xfrm>
                    <a:prstGeom prst="rect">
                      <a:avLst/>
                    </a:prstGeom>
                  </pic:spPr>
                </pic:pic>
              </a:graphicData>
            </a:graphic>
          </wp:inline>
        </w:drawing>
      </w:r>
    </w:p>
    <w:p w14:paraId="4DC8B894" w14:textId="77777777" w:rsidR="00E10439" w:rsidRPr="00E10439" w:rsidRDefault="00E10439" w:rsidP="00E10439">
      <w:pPr>
        <w:pStyle w:val="Rubrik2"/>
        <w:spacing w:before="0" w:beforeAutospacing="0" w:after="135" w:afterAutospacing="0"/>
        <w:rPr>
          <w:rFonts w:asciiTheme="minorHAnsi" w:eastAsia="Times New Roman" w:hAnsiTheme="minorHAnsi"/>
          <w:b w:val="0"/>
          <w:i/>
          <w:sz w:val="18"/>
          <w:szCs w:val="24"/>
        </w:rPr>
      </w:pPr>
      <w:r w:rsidRPr="00E10439">
        <w:rPr>
          <w:rFonts w:asciiTheme="minorHAnsi" w:eastAsia="Times New Roman" w:hAnsiTheme="minorHAnsi" w:cstheme="minorHAnsi"/>
          <w:b w:val="0"/>
          <w:i/>
          <w:sz w:val="18"/>
          <w:szCs w:val="24"/>
        </w:rPr>
        <w:t>©</w:t>
      </w:r>
      <w:r w:rsidRPr="00E10439">
        <w:rPr>
          <w:rFonts w:asciiTheme="minorHAnsi" w:eastAsia="Times New Roman" w:hAnsiTheme="minorHAnsi"/>
          <w:b w:val="0"/>
          <w:i/>
          <w:sz w:val="18"/>
          <w:szCs w:val="24"/>
        </w:rPr>
        <w:t xml:space="preserve"> STS Education</w:t>
      </w:r>
    </w:p>
    <w:p w14:paraId="285DEDB1" w14:textId="78BB03D5" w:rsidR="004225A0" w:rsidRPr="004225A0" w:rsidRDefault="00423A00" w:rsidP="004225A0">
      <w:pPr>
        <w:pStyle w:val="Rubrik2"/>
        <w:spacing w:before="0" w:beforeAutospacing="0" w:after="135" w:afterAutospacing="0"/>
        <w:jc w:val="right"/>
        <w:rPr>
          <w:rFonts w:asciiTheme="minorHAnsi" w:eastAsia="Times New Roman" w:hAnsiTheme="minorHAnsi"/>
          <w:b w:val="0"/>
          <w:sz w:val="22"/>
          <w:szCs w:val="24"/>
        </w:rPr>
      </w:pPr>
      <w:r>
        <w:rPr>
          <w:rFonts w:asciiTheme="minorHAnsi" w:eastAsia="Times New Roman" w:hAnsiTheme="minorHAnsi"/>
          <w:b w:val="0"/>
          <w:sz w:val="22"/>
          <w:szCs w:val="24"/>
        </w:rPr>
        <w:t>Hamburg</w:t>
      </w:r>
      <w:r w:rsidR="004225A0" w:rsidRPr="004225A0">
        <w:rPr>
          <w:rFonts w:asciiTheme="minorHAnsi" w:eastAsia="Times New Roman" w:hAnsiTheme="minorHAnsi"/>
          <w:b w:val="0"/>
          <w:sz w:val="22"/>
          <w:szCs w:val="24"/>
        </w:rPr>
        <w:t xml:space="preserve">, </w:t>
      </w:r>
      <w:r w:rsidR="0090369A">
        <w:rPr>
          <w:rFonts w:asciiTheme="minorHAnsi" w:eastAsia="Times New Roman" w:hAnsiTheme="minorHAnsi"/>
          <w:b w:val="0"/>
          <w:sz w:val="22"/>
          <w:szCs w:val="24"/>
        </w:rPr>
        <w:t>1</w:t>
      </w:r>
      <w:r>
        <w:rPr>
          <w:rFonts w:asciiTheme="minorHAnsi" w:eastAsia="Times New Roman" w:hAnsiTheme="minorHAnsi"/>
          <w:b w:val="0"/>
          <w:sz w:val="22"/>
          <w:szCs w:val="24"/>
        </w:rPr>
        <w:t>.</w:t>
      </w:r>
      <w:r w:rsidR="0090369A">
        <w:rPr>
          <w:rFonts w:asciiTheme="minorHAnsi" w:eastAsia="Times New Roman" w:hAnsiTheme="minorHAnsi"/>
          <w:b w:val="0"/>
          <w:sz w:val="22"/>
          <w:szCs w:val="24"/>
        </w:rPr>
        <w:t>10</w:t>
      </w:r>
      <w:bookmarkStart w:id="0" w:name="_GoBack"/>
      <w:bookmarkEnd w:id="0"/>
      <w:r w:rsidR="004225A0" w:rsidRPr="004225A0">
        <w:rPr>
          <w:rFonts w:asciiTheme="minorHAnsi" w:eastAsia="Times New Roman" w:hAnsiTheme="minorHAnsi"/>
          <w:b w:val="0"/>
          <w:sz w:val="22"/>
          <w:szCs w:val="24"/>
        </w:rPr>
        <w:t>.2019</w:t>
      </w:r>
    </w:p>
    <w:p w14:paraId="367476AB" w14:textId="77777777" w:rsidR="00DD524C" w:rsidRPr="00DD524C" w:rsidRDefault="00DD524C" w:rsidP="00DD524C">
      <w:pPr>
        <w:pStyle w:val="Normalwebb"/>
        <w:spacing w:after="135" w:line="270" w:lineRule="atLeast"/>
        <w:rPr>
          <w:rFonts w:asciiTheme="minorHAnsi" w:hAnsiTheme="minorHAnsi"/>
          <w:sz w:val="24"/>
          <w:szCs w:val="20"/>
        </w:rPr>
      </w:pPr>
      <w:r w:rsidRPr="00DD524C">
        <w:rPr>
          <w:rFonts w:asciiTheme="minorHAnsi" w:hAnsiTheme="minorHAnsi"/>
          <w:sz w:val="24"/>
          <w:szCs w:val="20"/>
        </w:rPr>
        <w:t>Platz 1 als beste kommerzielle Organisation</w:t>
      </w:r>
      <w:r>
        <w:rPr>
          <w:rFonts w:asciiTheme="minorHAnsi" w:hAnsiTheme="minorHAnsi"/>
          <w:sz w:val="24"/>
          <w:szCs w:val="20"/>
        </w:rPr>
        <w:t xml:space="preserve"> und in der Telefonberatung. </w:t>
      </w:r>
      <w:r w:rsidRPr="00DD524C">
        <w:rPr>
          <w:rFonts w:asciiTheme="minorHAnsi" w:hAnsiTheme="minorHAnsi"/>
          <w:sz w:val="24"/>
          <w:szCs w:val="20"/>
        </w:rPr>
        <w:t>Platz 2 im Gesamtergebnis</w:t>
      </w:r>
      <w:r>
        <w:rPr>
          <w:rFonts w:asciiTheme="minorHAnsi" w:hAnsiTheme="minorHAnsi"/>
          <w:sz w:val="24"/>
          <w:szCs w:val="20"/>
        </w:rPr>
        <w:t xml:space="preserve">. </w:t>
      </w:r>
      <w:r w:rsidRPr="00DD524C">
        <w:rPr>
          <w:rFonts w:asciiTheme="minorHAnsi" w:hAnsiTheme="minorHAnsi"/>
          <w:sz w:val="24"/>
          <w:szCs w:val="20"/>
        </w:rPr>
        <w:t>Platz 3 beim Internetauftritt</w:t>
      </w:r>
      <w:r>
        <w:rPr>
          <w:rFonts w:asciiTheme="minorHAnsi" w:hAnsiTheme="minorHAnsi"/>
          <w:sz w:val="24"/>
          <w:szCs w:val="20"/>
        </w:rPr>
        <w:t>.</w:t>
      </w:r>
    </w:p>
    <w:p w14:paraId="2CF95005" w14:textId="77777777" w:rsidR="00DD524C" w:rsidRPr="00DD524C" w:rsidRDefault="00DD524C" w:rsidP="00DD524C">
      <w:pPr>
        <w:pStyle w:val="Normalwebb"/>
        <w:spacing w:after="135" w:line="270" w:lineRule="atLeast"/>
        <w:rPr>
          <w:rFonts w:asciiTheme="minorHAnsi" w:hAnsiTheme="minorHAnsi"/>
          <w:sz w:val="24"/>
          <w:szCs w:val="20"/>
        </w:rPr>
      </w:pPr>
      <w:r>
        <w:rPr>
          <w:rFonts w:asciiTheme="minorHAnsi" w:hAnsiTheme="minorHAnsi"/>
          <w:sz w:val="24"/>
          <w:szCs w:val="20"/>
        </w:rPr>
        <w:t>STS Education hat</w:t>
      </w:r>
      <w:r w:rsidRPr="00DD524C">
        <w:rPr>
          <w:rFonts w:asciiTheme="minorHAnsi" w:hAnsiTheme="minorHAnsi"/>
          <w:sz w:val="24"/>
          <w:szCs w:val="20"/>
        </w:rPr>
        <w:t xml:space="preserve"> in der Servicestudie Schüleraustausch, die </w:t>
      </w:r>
      <w:r>
        <w:rPr>
          <w:rFonts w:asciiTheme="minorHAnsi" w:hAnsiTheme="minorHAnsi"/>
          <w:sz w:val="24"/>
          <w:szCs w:val="20"/>
        </w:rPr>
        <w:t>vom</w:t>
      </w:r>
      <w:r w:rsidRPr="00DD524C">
        <w:rPr>
          <w:rFonts w:asciiTheme="minorHAnsi" w:hAnsiTheme="minorHAnsi"/>
          <w:sz w:val="24"/>
          <w:szCs w:val="20"/>
        </w:rPr>
        <w:t xml:space="preserve"> Nachrichtensender n-</w:t>
      </w:r>
      <w:proofErr w:type="spellStart"/>
      <w:r w:rsidRPr="00DD524C">
        <w:rPr>
          <w:rFonts w:asciiTheme="minorHAnsi" w:hAnsiTheme="minorHAnsi"/>
          <w:sz w:val="24"/>
          <w:szCs w:val="20"/>
        </w:rPr>
        <w:t>tv</w:t>
      </w:r>
      <w:proofErr w:type="spellEnd"/>
      <w:r w:rsidRPr="00DD524C">
        <w:rPr>
          <w:rFonts w:asciiTheme="minorHAnsi" w:hAnsiTheme="minorHAnsi"/>
          <w:sz w:val="24"/>
          <w:szCs w:val="20"/>
        </w:rPr>
        <w:t xml:space="preserve"> in Auftrag gegeben </w:t>
      </w:r>
      <w:r>
        <w:rPr>
          <w:rFonts w:asciiTheme="minorHAnsi" w:hAnsiTheme="minorHAnsi"/>
          <w:sz w:val="24"/>
          <w:szCs w:val="20"/>
        </w:rPr>
        <w:t xml:space="preserve">wurde, eine </w:t>
      </w:r>
      <w:r w:rsidRPr="00DD524C">
        <w:rPr>
          <w:rFonts w:asciiTheme="minorHAnsi" w:hAnsiTheme="minorHAnsi"/>
          <w:sz w:val="24"/>
          <w:szCs w:val="20"/>
        </w:rPr>
        <w:t>Top-Wertung</w:t>
      </w:r>
      <w:r>
        <w:rPr>
          <w:rFonts w:asciiTheme="minorHAnsi" w:hAnsiTheme="minorHAnsi"/>
          <w:sz w:val="24"/>
          <w:szCs w:val="20"/>
        </w:rPr>
        <w:t xml:space="preserve"> erzielt</w:t>
      </w:r>
      <w:r w:rsidRPr="00DD524C">
        <w:rPr>
          <w:rFonts w:asciiTheme="minorHAnsi" w:hAnsiTheme="minorHAnsi"/>
          <w:sz w:val="24"/>
          <w:szCs w:val="20"/>
        </w:rPr>
        <w:t xml:space="preserve">. Unter den 19 </w:t>
      </w:r>
      <w:r>
        <w:rPr>
          <w:rFonts w:asciiTheme="minorHAnsi" w:hAnsiTheme="minorHAnsi"/>
          <w:sz w:val="24"/>
          <w:szCs w:val="20"/>
        </w:rPr>
        <w:t>privatwirtschaftlichen</w:t>
      </w:r>
      <w:r w:rsidRPr="00DD524C">
        <w:rPr>
          <w:rFonts w:asciiTheme="minorHAnsi" w:hAnsiTheme="minorHAnsi"/>
          <w:sz w:val="24"/>
          <w:szCs w:val="20"/>
        </w:rPr>
        <w:t xml:space="preserve"> und gemeinnützigen Organisationen für Schüleraustausch, die das Deutsche Institut für Service-Qualität (DISQ) getestet hat, schneidet STS in fast allen Kategorien in den Top 3 ab. Bewertet wurden Kategorien wie Telefonservice, Website und E-Mail-Service.</w:t>
      </w:r>
    </w:p>
    <w:p w14:paraId="737F97BF" w14:textId="77777777" w:rsidR="00DD524C" w:rsidRDefault="00DD524C" w:rsidP="00DD524C">
      <w:pPr>
        <w:pStyle w:val="Normalwebb"/>
        <w:spacing w:after="135" w:line="270" w:lineRule="atLeast"/>
        <w:rPr>
          <w:rFonts w:asciiTheme="minorHAnsi" w:hAnsiTheme="minorHAnsi"/>
          <w:sz w:val="24"/>
          <w:szCs w:val="20"/>
        </w:rPr>
      </w:pPr>
      <w:r w:rsidRPr="00DD524C">
        <w:rPr>
          <w:rFonts w:asciiTheme="minorHAnsi" w:hAnsiTheme="minorHAnsi"/>
          <w:sz w:val="24"/>
          <w:szCs w:val="20"/>
        </w:rPr>
        <w:t>„Bei der Beratung am Telefon zeigt STS die beste Leistung aller Anbieter. Die kompetenten Mitarbeiter gehen ausgesprochen souverän und bedarfsgerecht auf das Anliegen der Interessenten ein. Der gut strukturierte Internetauftritt bietet umfangreiche spezielle Informationen, beispielsweise auch zum Auswahlprozess der Gastfamilien oder zum Bewerbungsablauf“, schreibt das DISQ.</w:t>
      </w:r>
    </w:p>
    <w:p w14:paraId="00ED629E" w14:textId="77777777" w:rsidR="00DD66E9" w:rsidRDefault="00DD66E9" w:rsidP="00DD524C">
      <w:pPr>
        <w:pStyle w:val="Normalwebb"/>
        <w:spacing w:after="135" w:line="270" w:lineRule="atLeast"/>
        <w:rPr>
          <w:rFonts w:asciiTheme="minorHAnsi" w:hAnsiTheme="minorHAnsi"/>
          <w:sz w:val="24"/>
          <w:szCs w:val="20"/>
        </w:rPr>
      </w:pPr>
      <w:r w:rsidRPr="00DD66E9">
        <w:rPr>
          <w:rFonts w:asciiTheme="minorHAnsi" w:hAnsiTheme="minorHAnsi"/>
          <w:sz w:val="24"/>
          <w:szCs w:val="20"/>
        </w:rPr>
        <w:t xml:space="preserve">Testsieger der Servicestudie </w:t>
      </w:r>
      <w:r>
        <w:rPr>
          <w:rFonts w:asciiTheme="minorHAnsi" w:hAnsiTheme="minorHAnsi"/>
          <w:sz w:val="24"/>
          <w:szCs w:val="20"/>
        </w:rPr>
        <w:t>(78.5 Punkte) wurde</w:t>
      </w:r>
      <w:r w:rsidRPr="00DD66E9">
        <w:rPr>
          <w:rFonts w:asciiTheme="minorHAnsi" w:hAnsiTheme="minorHAnsi"/>
          <w:sz w:val="24"/>
          <w:szCs w:val="20"/>
        </w:rPr>
        <w:t xml:space="preserve"> </w:t>
      </w:r>
      <w:r>
        <w:rPr>
          <w:rFonts w:asciiTheme="minorHAnsi" w:hAnsiTheme="minorHAnsi"/>
          <w:sz w:val="24"/>
          <w:szCs w:val="20"/>
        </w:rPr>
        <w:t xml:space="preserve">knapp </w:t>
      </w:r>
      <w:r w:rsidRPr="00DD66E9">
        <w:rPr>
          <w:rFonts w:asciiTheme="minorHAnsi" w:hAnsiTheme="minorHAnsi"/>
          <w:sz w:val="24"/>
          <w:szCs w:val="20"/>
        </w:rPr>
        <w:t>die gemeinnützige Organisation Partnership International.</w:t>
      </w:r>
      <w:r>
        <w:rPr>
          <w:rFonts w:asciiTheme="minorHAnsi" w:hAnsiTheme="minorHAnsi"/>
          <w:sz w:val="24"/>
          <w:szCs w:val="20"/>
        </w:rPr>
        <w:t xml:space="preserve"> STS erreichte 78.4 Punkte in der Gesamtwertung.</w:t>
      </w:r>
    </w:p>
    <w:p w14:paraId="2DECEDFD" w14:textId="77777777" w:rsidR="00DD66E9" w:rsidRDefault="00DD66E9" w:rsidP="00DD524C">
      <w:pPr>
        <w:pStyle w:val="Normalwebb"/>
        <w:spacing w:after="135" w:line="270" w:lineRule="atLeast"/>
        <w:rPr>
          <w:rFonts w:asciiTheme="minorHAnsi" w:hAnsiTheme="minorHAnsi"/>
          <w:sz w:val="24"/>
          <w:szCs w:val="20"/>
        </w:rPr>
      </w:pPr>
      <w:r w:rsidRPr="00DD66E9">
        <w:rPr>
          <w:rFonts w:asciiTheme="minorHAnsi" w:hAnsiTheme="minorHAnsi"/>
          <w:sz w:val="24"/>
          <w:szCs w:val="20"/>
        </w:rPr>
        <w:t>Die Servicequalität aus Interess</w:t>
      </w:r>
      <w:r>
        <w:rPr>
          <w:rFonts w:asciiTheme="minorHAnsi" w:hAnsiTheme="minorHAnsi"/>
          <w:sz w:val="24"/>
          <w:szCs w:val="20"/>
        </w:rPr>
        <w:t xml:space="preserve">entenperspektive wurde </w:t>
      </w:r>
      <w:r w:rsidRPr="00DD66E9">
        <w:rPr>
          <w:rFonts w:asciiTheme="minorHAnsi" w:hAnsiTheme="minorHAnsi"/>
          <w:sz w:val="24"/>
          <w:szCs w:val="20"/>
        </w:rPr>
        <w:t xml:space="preserve">anhand von verdeckten Telefon- und E-Mail-Tests ermittelt. Zudem wurden Prüfungen der Internetauftritte durch geschulte Testnutzer sowie eine detaillierte Inhaltsanalyse der einzelnen Websites durchgeführt. </w:t>
      </w:r>
      <w:r>
        <w:rPr>
          <w:rFonts w:asciiTheme="minorHAnsi" w:hAnsiTheme="minorHAnsi"/>
          <w:sz w:val="24"/>
          <w:szCs w:val="20"/>
        </w:rPr>
        <w:t>Dabei floss der Internetauftritt mit 50 Prozent in die Wertung ein, der telefonische Service mit 30 Prozent und der Service per E-Mail mit 20 Prozent.</w:t>
      </w:r>
    </w:p>
    <w:p w14:paraId="7572CB4A" w14:textId="77777777" w:rsidR="00DD66E9" w:rsidRPr="00E10439" w:rsidRDefault="00DD66E9" w:rsidP="00C12128">
      <w:pPr>
        <w:pStyle w:val="Normalwebb"/>
        <w:spacing w:after="135" w:line="270" w:lineRule="atLeast"/>
        <w:rPr>
          <w:rStyle w:val="Stark"/>
          <w:rFonts w:asciiTheme="minorHAnsi" w:hAnsiTheme="minorHAnsi"/>
          <w:b w:val="0"/>
          <w:bCs w:val="0"/>
          <w:sz w:val="24"/>
          <w:szCs w:val="20"/>
        </w:rPr>
      </w:pPr>
      <w:r>
        <w:rPr>
          <w:rFonts w:asciiTheme="minorHAnsi" w:hAnsiTheme="minorHAnsi"/>
          <w:sz w:val="24"/>
          <w:szCs w:val="20"/>
        </w:rPr>
        <w:t xml:space="preserve">Weitere Infos: </w:t>
      </w:r>
      <w:hyperlink r:id="rId7" w:history="1">
        <w:r w:rsidR="00DD524C" w:rsidRPr="00DD524C">
          <w:rPr>
            <w:rStyle w:val="Hyperlnk"/>
            <w:rFonts w:asciiTheme="minorHAnsi" w:hAnsiTheme="minorHAnsi"/>
            <w:sz w:val="24"/>
            <w:szCs w:val="20"/>
          </w:rPr>
          <w:t>https://disq.de/2019/20190905-Schueleraustausch-Organisationen.html</w:t>
        </w:r>
      </w:hyperlink>
    </w:p>
    <w:sectPr w:rsidR="00DD66E9" w:rsidRPr="00E10439">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082C08" w14:textId="77777777" w:rsidR="00F30FF7" w:rsidRDefault="00F30FF7" w:rsidP="00D27C43">
      <w:pPr>
        <w:spacing w:after="0" w:line="240" w:lineRule="auto"/>
      </w:pPr>
      <w:r>
        <w:separator/>
      </w:r>
    </w:p>
  </w:endnote>
  <w:endnote w:type="continuationSeparator" w:id="0">
    <w:p w14:paraId="36652860" w14:textId="77777777" w:rsidR="00F30FF7" w:rsidRDefault="00F30FF7" w:rsidP="00D27C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FF927" w14:textId="77777777" w:rsidR="00E52DAF" w:rsidRDefault="00E52DAF">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E10B44" w14:textId="77777777" w:rsidR="00E10439" w:rsidRPr="00E10439" w:rsidRDefault="00E10439" w:rsidP="00E10439">
    <w:pPr>
      <w:pStyle w:val="Normalwebb"/>
      <w:spacing w:before="0" w:beforeAutospacing="0" w:after="135" w:afterAutospacing="0" w:line="270" w:lineRule="atLeast"/>
      <w:rPr>
        <w:rFonts w:asciiTheme="minorHAnsi" w:hAnsiTheme="minorHAnsi"/>
        <w:sz w:val="16"/>
        <w:szCs w:val="20"/>
      </w:rPr>
    </w:pPr>
    <w:r w:rsidRPr="00E10439">
      <w:rPr>
        <w:rStyle w:val="Stark"/>
        <w:rFonts w:asciiTheme="minorHAnsi" w:hAnsiTheme="minorHAnsi"/>
        <w:sz w:val="16"/>
        <w:szCs w:val="20"/>
      </w:rPr>
      <w:t>Über STS</w:t>
    </w:r>
  </w:p>
  <w:p w14:paraId="717A07F7" w14:textId="77777777" w:rsidR="00E10439" w:rsidRPr="00E10439" w:rsidRDefault="00E10439" w:rsidP="00E10439">
    <w:pPr>
      <w:pStyle w:val="Normalwebb"/>
      <w:spacing w:before="0" w:beforeAutospacing="0" w:after="135" w:afterAutospacing="0" w:line="270" w:lineRule="atLeast"/>
      <w:rPr>
        <w:rFonts w:asciiTheme="minorHAnsi" w:hAnsiTheme="minorHAnsi"/>
        <w:sz w:val="16"/>
        <w:szCs w:val="20"/>
      </w:rPr>
    </w:pPr>
    <w:r w:rsidRPr="00E10439">
      <w:rPr>
        <w:rFonts w:asciiTheme="minorHAnsi" w:hAnsiTheme="minorHAnsi"/>
        <w:sz w:val="16"/>
        <w:szCs w:val="20"/>
      </w:rPr>
      <w:t>STS Education veranstaltet seit 1958 internationale Sprachreisen und hat Standorte und Partnerorganisationen in über 30 Ländern. Wir bieten Sprachreisen und High School-Aufenthalte für Jugendliche an und möchten junge Menschen dabei unterstützen, sich durch Bildung und Kulturaustausch weiterzuentwickeln.</w:t>
    </w:r>
    <w:r w:rsidR="00E52DAF">
      <w:rPr>
        <w:rFonts w:asciiTheme="minorHAnsi" w:hAnsiTheme="minorHAnsi"/>
        <w:sz w:val="16"/>
        <w:szCs w:val="20"/>
      </w:rPr>
      <w:t xml:space="preserve"> STS Deutschland hat Niederlassungen in Hamburg und München.</w:t>
    </w:r>
  </w:p>
  <w:p w14:paraId="71908DE2" w14:textId="77777777" w:rsidR="00E10439" w:rsidRPr="00E10439" w:rsidRDefault="00E10439" w:rsidP="00E10439">
    <w:pPr>
      <w:rPr>
        <w:sz w:val="16"/>
        <w:szCs w:val="20"/>
      </w:rPr>
    </w:pPr>
    <w:r w:rsidRPr="00E10439">
      <w:rPr>
        <w:sz w:val="16"/>
        <w:szCs w:val="20"/>
      </w:rPr>
      <w:t xml:space="preserve">Wenn Sie Fragen haben, kontaktieren Sie bitte STS Country Manager Stefanie Zillessen unter </w:t>
    </w:r>
    <w:hyperlink r:id="rId1" w:history="1">
      <w:r w:rsidRPr="00E10439">
        <w:rPr>
          <w:rStyle w:val="Hyperlnk"/>
          <w:sz w:val="16"/>
          <w:szCs w:val="20"/>
        </w:rPr>
        <w:t>stefanie.zillessen@sts-education.de</w:t>
      </w:r>
    </w:hyperlink>
    <w:r w:rsidRPr="00E10439">
      <w:rPr>
        <w:sz w:val="16"/>
        <w:szCs w:val="20"/>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021BBF" w14:textId="77777777" w:rsidR="00E52DAF" w:rsidRDefault="00E52DA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E95A20" w14:textId="77777777" w:rsidR="00F30FF7" w:rsidRDefault="00F30FF7" w:rsidP="00D27C43">
      <w:pPr>
        <w:spacing w:after="0" w:line="240" w:lineRule="auto"/>
      </w:pPr>
      <w:r>
        <w:separator/>
      </w:r>
    </w:p>
  </w:footnote>
  <w:footnote w:type="continuationSeparator" w:id="0">
    <w:p w14:paraId="16A00914" w14:textId="77777777" w:rsidR="00F30FF7" w:rsidRDefault="00F30FF7" w:rsidP="00D27C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AA097D" w14:textId="77777777" w:rsidR="00E52DAF" w:rsidRDefault="00E52DAF">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A008C3" w14:textId="77777777" w:rsidR="00E52DAF" w:rsidRDefault="00E52DAF">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554F02" w14:textId="77777777" w:rsidR="00E52DAF" w:rsidRDefault="00E52DAF">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C43"/>
    <w:rsid w:val="00026620"/>
    <w:rsid w:val="000850EA"/>
    <w:rsid w:val="00133DE4"/>
    <w:rsid w:val="002802F6"/>
    <w:rsid w:val="00413E8B"/>
    <w:rsid w:val="004225A0"/>
    <w:rsid w:val="00423A00"/>
    <w:rsid w:val="005431BC"/>
    <w:rsid w:val="00656570"/>
    <w:rsid w:val="006C2D27"/>
    <w:rsid w:val="006E0F28"/>
    <w:rsid w:val="007E5730"/>
    <w:rsid w:val="00841BB4"/>
    <w:rsid w:val="0089355F"/>
    <w:rsid w:val="0090369A"/>
    <w:rsid w:val="00903C4D"/>
    <w:rsid w:val="009A2591"/>
    <w:rsid w:val="009D6B6F"/>
    <w:rsid w:val="00B47D5B"/>
    <w:rsid w:val="00BC0173"/>
    <w:rsid w:val="00C12128"/>
    <w:rsid w:val="00C73221"/>
    <w:rsid w:val="00D27C43"/>
    <w:rsid w:val="00DD524C"/>
    <w:rsid w:val="00DD66E9"/>
    <w:rsid w:val="00E10439"/>
    <w:rsid w:val="00E52DAF"/>
    <w:rsid w:val="00E54367"/>
    <w:rsid w:val="00F30FF7"/>
    <w:rsid w:val="00F9775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E511BAA"/>
  <w15:docId w15:val="{56DA9FFB-E39B-4CD2-9FB3-A5EEFB15D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Rubrik2">
    <w:name w:val="heading 2"/>
    <w:basedOn w:val="Normal"/>
    <w:link w:val="Rubrik2Char"/>
    <w:uiPriority w:val="9"/>
    <w:semiHidden/>
    <w:unhideWhenUsed/>
    <w:qFormat/>
    <w:rsid w:val="00D27C43"/>
    <w:pPr>
      <w:spacing w:before="100" w:beforeAutospacing="1" w:after="100" w:afterAutospacing="1" w:line="240" w:lineRule="auto"/>
      <w:outlineLvl w:val="1"/>
    </w:pPr>
    <w:rPr>
      <w:rFonts w:ascii="Helvetica" w:hAnsi="Helvetica" w:cs="Calibri"/>
      <w:b/>
      <w:bCs/>
      <w:sz w:val="36"/>
      <w:szCs w:val="36"/>
      <w:lang w:eastAsia="de-D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semiHidden/>
    <w:rsid w:val="00D27C43"/>
    <w:rPr>
      <w:rFonts w:ascii="Helvetica" w:hAnsi="Helvetica" w:cs="Calibri"/>
      <w:b/>
      <w:bCs/>
      <w:sz w:val="36"/>
      <w:szCs w:val="36"/>
      <w:lang w:eastAsia="de-DE"/>
    </w:rPr>
  </w:style>
  <w:style w:type="character" w:styleId="Hyperlnk">
    <w:name w:val="Hyperlink"/>
    <w:basedOn w:val="Standardstycketeckensnitt"/>
    <w:uiPriority w:val="99"/>
    <w:unhideWhenUsed/>
    <w:rsid w:val="00D27C43"/>
    <w:rPr>
      <w:color w:val="0000FF"/>
      <w:u w:val="single"/>
    </w:rPr>
  </w:style>
  <w:style w:type="paragraph" w:styleId="Normalwebb">
    <w:name w:val="Normal (Web)"/>
    <w:basedOn w:val="Normal"/>
    <w:uiPriority w:val="99"/>
    <w:unhideWhenUsed/>
    <w:rsid w:val="00D27C43"/>
    <w:pPr>
      <w:spacing w:before="100" w:beforeAutospacing="1" w:after="100" w:afterAutospacing="1" w:line="240" w:lineRule="auto"/>
    </w:pPr>
    <w:rPr>
      <w:rFonts w:ascii="Calibri" w:hAnsi="Calibri" w:cs="Calibri"/>
      <w:lang w:eastAsia="de-DE"/>
    </w:rPr>
  </w:style>
  <w:style w:type="character" w:styleId="Stark">
    <w:name w:val="Strong"/>
    <w:basedOn w:val="Standardstycketeckensnitt"/>
    <w:uiPriority w:val="22"/>
    <w:qFormat/>
    <w:rsid w:val="00D27C43"/>
    <w:rPr>
      <w:b/>
      <w:bCs/>
    </w:rPr>
  </w:style>
  <w:style w:type="paragraph" w:styleId="Ballongtext">
    <w:name w:val="Balloon Text"/>
    <w:basedOn w:val="Normal"/>
    <w:link w:val="BallongtextChar"/>
    <w:uiPriority w:val="99"/>
    <w:semiHidden/>
    <w:unhideWhenUsed/>
    <w:rsid w:val="00BC0173"/>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BC0173"/>
    <w:rPr>
      <w:rFonts w:ascii="Tahoma" w:hAnsi="Tahoma" w:cs="Tahoma"/>
      <w:sz w:val="16"/>
      <w:szCs w:val="16"/>
    </w:rPr>
  </w:style>
  <w:style w:type="character" w:styleId="AnvndHyperlnk">
    <w:name w:val="FollowedHyperlink"/>
    <w:basedOn w:val="Standardstycketeckensnitt"/>
    <w:uiPriority w:val="99"/>
    <w:semiHidden/>
    <w:unhideWhenUsed/>
    <w:rsid w:val="00DD524C"/>
    <w:rPr>
      <w:color w:val="954F72" w:themeColor="followedHyperlink"/>
      <w:u w:val="single"/>
    </w:rPr>
  </w:style>
  <w:style w:type="paragraph" w:styleId="Sidhuvud">
    <w:name w:val="header"/>
    <w:basedOn w:val="Normal"/>
    <w:link w:val="SidhuvudChar"/>
    <w:uiPriority w:val="99"/>
    <w:unhideWhenUsed/>
    <w:rsid w:val="00E10439"/>
    <w:pPr>
      <w:tabs>
        <w:tab w:val="center" w:pos="4513"/>
        <w:tab w:val="right" w:pos="9026"/>
      </w:tabs>
      <w:spacing w:after="0" w:line="240" w:lineRule="auto"/>
    </w:pPr>
  </w:style>
  <w:style w:type="character" w:customStyle="1" w:styleId="SidhuvudChar">
    <w:name w:val="Sidhuvud Char"/>
    <w:basedOn w:val="Standardstycketeckensnitt"/>
    <w:link w:val="Sidhuvud"/>
    <w:uiPriority w:val="99"/>
    <w:rsid w:val="00E10439"/>
  </w:style>
  <w:style w:type="paragraph" w:styleId="Sidfot">
    <w:name w:val="footer"/>
    <w:basedOn w:val="Normal"/>
    <w:link w:val="SidfotChar"/>
    <w:uiPriority w:val="99"/>
    <w:unhideWhenUsed/>
    <w:rsid w:val="00E10439"/>
    <w:pPr>
      <w:tabs>
        <w:tab w:val="center" w:pos="4513"/>
        <w:tab w:val="right" w:pos="9026"/>
      </w:tabs>
      <w:spacing w:after="0" w:line="240" w:lineRule="auto"/>
    </w:pPr>
  </w:style>
  <w:style w:type="character" w:customStyle="1" w:styleId="SidfotChar">
    <w:name w:val="Sidfot Char"/>
    <w:basedOn w:val="Standardstycketeckensnitt"/>
    <w:link w:val="Sidfot"/>
    <w:uiPriority w:val="99"/>
    <w:rsid w:val="00E104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6194500">
      <w:bodyDiv w:val="1"/>
      <w:marLeft w:val="0"/>
      <w:marRight w:val="0"/>
      <w:marTop w:val="0"/>
      <w:marBottom w:val="0"/>
      <w:divBdr>
        <w:top w:val="none" w:sz="0" w:space="0" w:color="auto"/>
        <w:left w:val="none" w:sz="0" w:space="0" w:color="auto"/>
        <w:bottom w:val="none" w:sz="0" w:space="0" w:color="auto"/>
        <w:right w:val="none" w:sz="0" w:space="0" w:color="auto"/>
      </w:divBdr>
    </w:div>
    <w:div w:id="1086926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disq.de/2019/20190905-Schueleraustausch-Organisationen.html"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stefanie.zillessen@sts-education.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284</Words>
  <Characters>1507</Characters>
  <Application>Microsoft Office Word</Application>
  <DocSecurity>0</DocSecurity>
  <Lines>12</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Elin Goethe</dc:creator>
  <cp:lastModifiedBy>Elsa Lundström</cp:lastModifiedBy>
  <cp:revision>4</cp:revision>
  <dcterms:created xsi:type="dcterms:W3CDTF">2019-09-30T18:21:00Z</dcterms:created>
  <dcterms:modified xsi:type="dcterms:W3CDTF">2019-09-30T18:22:00Z</dcterms:modified>
</cp:coreProperties>
</file>