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75A2" w:rsidRDefault="00BA2817" w:rsidP="00BA2817">
      <w:pPr>
        <w:overflowPunct/>
        <w:autoSpaceDE/>
        <w:autoSpaceDN/>
        <w:adjustRightInd/>
        <w:ind w:left="-1134" w:right="-1134"/>
        <w:textAlignment w:val="auto"/>
        <w:rPr>
          <w:sz w:val="28"/>
          <w:szCs w:val="28"/>
        </w:rPr>
      </w:pPr>
      <w:bookmarkStart w:id="0" w:name="_GoBack"/>
      <w:bookmarkEnd w:id="0"/>
      <w:r w:rsidRPr="00BA2817">
        <w:rPr>
          <w:noProof/>
          <w:sz w:val="28"/>
          <w:szCs w:val="28"/>
        </w:rPr>
        <w:drawing>
          <wp:inline distT="0" distB="0" distL="0" distR="0">
            <wp:extent cx="7430400" cy="10800000"/>
            <wp:effectExtent l="0" t="0" r="0" b="1905"/>
            <wp:docPr id="3" name="Bildobjekt 3" descr="I:\KS_FV\Ekonomiavdelningen\1. Ekonomi\Budget\Budget 2018-2019\Budget 2018-2019\Budgetforsla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KS_FV\Ekonomiavdelningen\1. Ekonomi\Budget\Budget 2018-2019\Budget 2018-2019\Budgetforslag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30400" cy="10800000"/>
                    </a:xfrm>
                    <a:prstGeom prst="rect">
                      <a:avLst/>
                    </a:prstGeom>
                    <a:noFill/>
                    <a:ln>
                      <a:noFill/>
                    </a:ln>
                  </pic:spPr>
                </pic:pic>
              </a:graphicData>
            </a:graphic>
          </wp:inline>
        </w:drawing>
      </w:r>
    </w:p>
    <w:p w:rsidR="00BA2817" w:rsidRDefault="00BA2817" w:rsidP="009820F0">
      <w:pPr>
        <w:overflowPunct/>
        <w:autoSpaceDE/>
        <w:autoSpaceDN/>
        <w:adjustRightInd/>
        <w:textAlignment w:val="auto"/>
        <w:rPr>
          <w:rFonts w:ascii="Arial" w:hAnsi="Arial" w:cs="Arial"/>
          <w:b/>
          <w:sz w:val="24"/>
          <w:szCs w:val="24"/>
        </w:rPr>
        <w:sectPr w:rsidR="00BA2817" w:rsidSect="004A1969">
          <w:headerReference w:type="even" r:id="rId9"/>
          <w:headerReference w:type="default" r:id="rId10"/>
          <w:footerReference w:type="even" r:id="rId11"/>
          <w:footerReference w:type="default" r:id="rId12"/>
          <w:footerReference w:type="first" r:id="rId13"/>
          <w:pgSz w:w="11907" w:h="16840" w:code="9"/>
          <w:pgMar w:top="0" w:right="1134" w:bottom="1418" w:left="1134" w:header="0" w:footer="0" w:gutter="0"/>
          <w:pgNumType w:start="1"/>
          <w:cols w:space="720"/>
          <w:titlePg/>
          <w:docGrid w:linePitch="360"/>
        </w:sectPr>
      </w:pPr>
    </w:p>
    <w:p w:rsidR="00643DD3" w:rsidRDefault="00643DD3" w:rsidP="009820F0">
      <w:pPr>
        <w:overflowPunct/>
        <w:autoSpaceDE/>
        <w:autoSpaceDN/>
        <w:adjustRightInd/>
        <w:textAlignment w:val="auto"/>
        <w:rPr>
          <w:rFonts w:ascii="Arial" w:hAnsi="Arial" w:cs="Arial"/>
          <w:b/>
          <w:sz w:val="24"/>
          <w:szCs w:val="24"/>
        </w:rPr>
      </w:pPr>
    </w:p>
    <w:p w:rsidR="00643DD3" w:rsidRPr="00D26534" w:rsidRDefault="00643DD3" w:rsidP="009820F0">
      <w:pPr>
        <w:overflowPunct/>
        <w:autoSpaceDE/>
        <w:autoSpaceDN/>
        <w:adjustRightInd/>
        <w:textAlignment w:val="auto"/>
        <w:rPr>
          <w:rFonts w:ascii="Arial" w:hAnsi="Arial" w:cs="Arial"/>
          <w:b/>
          <w:sz w:val="26"/>
          <w:szCs w:val="26"/>
        </w:rPr>
      </w:pPr>
    </w:p>
    <w:p w:rsidR="009820F0" w:rsidRPr="00A723D0" w:rsidRDefault="009820F0" w:rsidP="009820F0">
      <w:pPr>
        <w:overflowPunct/>
        <w:autoSpaceDE/>
        <w:autoSpaceDN/>
        <w:adjustRightInd/>
        <w:textAlignment w:val="auto"/>
        <w:rPr>
          <w:rFonts w:ascii="Arial" w:hAnsi="Arial" w:cs="Arial"/>
          <w:b/>
          <w:sz w:val="24"/>
          <w:szCs w:val="24"/>
        </w:rPr>
      </w:pPr>
      <w:r w:rsidRPr="00A723D0">
        <w:rPr>
          <w:rFonts w:ascii="Arial" w:hAnsi="Arial" w:cs="Arial"/>
          <w:b/>
          <w:sz w:val="24"/>
          <w:szCs w:val="24"/>
        </w:rPr>
        <w:t>Vad innehåller ”Budget</w:t>
      </w:r>
      <w:r w:rsidR="00E80558" w:rsidRPr="00A723D0">
        <w:rPr>
          <w:rFonts w:ascii="Arial" w:hAnsi="Arial" w:cs="Arial"/>
          <w:b/>
          <w:sz w:val="24"/>
          <w:szCs w:val="24"/>
        </w:rPr>
        <w:t xml:space="preserve"> för</w:t>
      </w:r>
      <w:r w:rsidR="00A723D0" w:rsidRPr="00A723D0">
        <w:rPr>
          <w:rFonts w:ascii="Arial" w:hAnsi="Arial" w:cs="Arial"/>
          <w:b/>
          <w:sz w:val="24"/>
          <w:szCs w:val="24"/>
        </w:rPr>
        <w:t xml:space="preserve"> 2018 med plan för 2019-2021</w:t>
      </w:r>
      <w:r w:rsidRPr="00A723D0">
        <w:rPr>
          <w:rFonts w:ascii="Arial" w:hAnsi="Arial" w:cs="Arial"/>
          <w:b/>
          <w:sz w:val="24"/>
          <w:szCs w:val="24"/>
        </w:rPr>
        <w:t>”</w:t>
      </w:r>
    </w:p>
    <w:p w:rsidR="009820F0" w:rsidRPr="003B59F5" w:rsidRDefault="009820F0" w:rsidP="009820F0">
      <w:pPr>
        <w:rPr>
          <w:sz w:val="16"/>
          <w:szCs w:val="16"/>
        </w:rPr>
      </w:pPr>
    </w:p>
    <w:p w:rsidR="00726685" w:rsidRPr="0008450D" w:rsidRDefault="00726685" w:rsidP="00726685">
      <w:r>
        <w:rPr>
          <w:szCs w:val="24"/>
        </w:rPr>
        <w:t>B</w:t>
      </w:r>
      <w:r w:rsidRPr="00F13A76">
        <w:rPr>
          <w:szCs w:val="24"/>
        </w:rPr>
        <w:t xml:space="preserve">udgeten är </w:t>
      </w:r>
      <w:r w:rsidRPr="00B54D5B">
        <w:rPr>
          <w:szCs w:val="24"/>
        </w:rPr>
        <w:t>kommunens viktigaste verktyg</w:t>
      </w:r>
      <w:r w:rsidRPr="00F13A76">
        <w:rPr>
          <w:szCs w:val="24"/>
        </w:rPr>
        <w:t xml:space="preserve"> för planering och styrning av verksamheten. I budgeten fastställs hur kommunens samlade resurser ska prioriteras mellan olika nämnder och verksamheter</w:t>
      </w:r>
      <w:r w:rsidRPr="00E16490">
        <w:rPr>
          <w:szCs w:val="24"/>
        </w:rPr>
        <w:t xml:space="preserve">. </w:t>
      </w:r>
      <w:r>
        <w:rPr>
          <w:szCs w:val="24"/>
        </w:rPr>
        <w:t xml:space="preserve">Kommunfullmäktige fastställer i juni en politisk viljeinriktning för respektive nämnd utifrån förslag från kommunstyrelsen. </w:t>
      </w:r>
      <w:r w:rsidRPr="0008450D">
        <w:t>Den politiska viljeinriktningen består av</w:t>
      </w:r>
      <w:r>
        <w:t>:</w:t>
      </w:r>
      <w:r w:rsidRPr="0008450D">
        <w:t xml:space="preserve"> </w:t>
      </w:r>
    </w:p>
    <w:p w:rsidR="00726685" w:rsidRPr="0008450D" w:rsidRDefault="00726685" w:rsidP="00726685">
      <w:pPr>
        <w:pStyle w:val="Liststycke"/>
        <w:numPr>
          <w:ilvl w:val="0"/>
          <w:numId w:val="43"/>
        </w:numPr>
        <w:contextualSpacing w:val="0"/>
      </w:pPr>
      <w:r w:rsidRPr="0008450D">
        <w:t>Kommunfullmäktiges övergripande mål</w:t>
      </w:r>
    </w:p>
    <w:p w:rsidR="00726685" w:rsidRPr="0008450D" w:rsidRDefault="00726685" w:rsidP="00726685">
      <w:pPr>
        <w:pStyle w:val="Liststycke"/>
        <w:numPr>
          <w:ilvl w:val="0"/>
          <w:numId w:val="43"/>
        </w:numPr>
        <w:contextualSpacing w:val="0"/>
      </w:pPr>
      <w:r w:rsidRPr="0008450D">
        <w:t>Styrande dokument</w:t>
      </w:r>
      <w:r>
        <w:t xml:space="preserve"> som nämnderna särskilt ska fokusera på under 2018</w:t>
      </w:r>
    </w:p>
    <w:p w:rsidR="00726685" w:rsidRDefault="00726685" w:rsidP="00726685">
      <w:pPr>
        <w:pStyle w:val="Liststycke"/>
        <w:numPr>
          <w:ilvl w:val="0"/>
          <w:numId w:val="43"/>
        </w:numPr>
        <w:contextualSpacing w:val="0"/>
      </w:pPr>
      <w:r>
        <w:t>Strategiska utvecklingsuppdrag</w:t>
      </w:r>
    </w:p>
    <w:p w:rsidR="00726685" w:rsidRPr="001C49DC" w:rsidRDefault="00726685" w:rsidP="00726685">
      <w:pPr>
        <w:rPr>
          <w:sz w:val="12"/>
          <w:szCs w:val="12"/>
        </w:rPr>
      </w:pPr>
    </w:p>
    <w:p w:rsidR="00726685" w:rsidRDefault="00726685" w:rsidP="00726685">
      <w:r w:rsidRPr="009C7618">
        <w:rPr>
          <w:szCs w:val="24"/>
        </w:rPr>
        <w:t xml:space="preserve">I </w:t>
      </w:r>
      <w:r w:rsidRPr="00274E99">
        <w:rPr>
          <w:szCs w:val="24"/>
        </w:rPr>
        <w:t>budgetförslagen s</w:t>
      </w:r>
      <w:r w:rsidR="00F763CF">
        <w:rPr>
          <w:szCs w:val="24"/>
        </w:rPr>
        <w:t xml:space="preserve">om nämnderna </w:t>
      </w:r>
      <w:r w:rsidR="00F763CF" w:rsidRPr="00B75A69">
        <w:rPr>
          <w:szCs w:val="24"/>
        </w:rPr>
        <w:t>lämnat den 27 april</w:t>
      </w:r>
      <w:r w:rsidRPr="00B75A69">
        <w:rPr>
          <w:szCs w:val="24"/>
        </w:rPr>
        <w:t xml:space="preserve"> samt i internbudgeten</w:t>
      </w:r>
      <w:r w:rsidRPr="00274E99">
        <w:rPr>
          <w:szCs w:val="24"/>
        </w:rPr>
        <w:t xml:space="preserve"> redovisar</w:t>
      </w:r>
      <w:r w:rsidRPr="009C7618">
        <w:rPr>
          <w:szCs w:val="24"/>
        </w:rPr>
        <w:t xml:space="preserve"> nämnderna hur de </w:t>
      </w:r>
      <w:r w:rsidRPr="009C7618">
        <w:t>planerar att arbeta</w:t>
      </w:r>
      <w:r w:rsidRPr="00244FAF">
        <w:t xml:space="preserve"> under budgetperioden </w:t>
      </w:r>
      <w:r>
        <w:t xml:space="preserve">för </w:t>
      </w:r>
      <w:r w:rsidRPr="00244FAF">
        <w:t>att uppnå den politiska viljeinriktningen</w:t>
      </w:r>
      <w:r w:rsidRPr="00E16490">
        <w:rPr>
          <w:szCs w:val="24"/>
        </w:rPr>
        <w:t>. Detta görs inom ramen för av kommunfullmä</w:t>
      </w:r>
      <w:r>
        <w:rPr>
          <w:szCs w:val="24"/>
        </w:rPr>
        <w:t>ktige anvisade ekonomiska ramar</w:t>
      </w:r>
      <w:r w:rsidRPr="00CD54C8">
        <w:rPr>
          <w:szCs w:val="24"/>
        </w:rPr>
        <w:t xml:space="preserve">. </w:t>
      </w:r>
      <w:r w:rsidRPr="00466DEF">
        <w:t>Vid konflikt mellan mål och medel gäller medlen. N</w:t>
      </w:r>
      <w:r>
        <w:t xml:space="preserve">ämnderna ska under året löpande </w:t>
      </w:r>
      <w:r w:rsidRPr="00466DEF">
        <w:t>följa upp och utvärdera verksamheten och ekonomin</w:t>
      </w:r>
      <w:r>
        <w:t>. V</w:t>
      </w:r>
      <w:r w:rsidRPr="00466DEF">
        <w:t xml:space="preserve">id avvikelser från fastställda planer </w:t>
      </w:r>
      <w:r>
        <w:t xml:space="preserve">ska nämnderna </w:t>
      </w:r>
      <w:r w:rsidRPr="00466DEF">
        <w:t xml:space="preserve">vidta erforderliga åtgärder och rapportera detta till kommunstyrelsen. </w:t>
      </w:r>
    </w:p>
    <w:p w:rsidR="00726685" w:rsidRPr="001C49DC" w:rsidRDefault="00726685" w:rsidP="00726685">
      <w:pPr>
        <w:rPr>
          <w:sz w:val="12"/>
          <w:szCs w:val="12"/>
        </w:rPr>
      </w:pPr>
    </w:p>
    <w:p w:rsidR="00726685" w:rsidRDefault="00726685" w:rsidP="00726685">
      <w:pPr>
        <w:tabs>
          <w:tab w:val="left" w:pos="3969"/>
        </w:tabs>
      </w:pPr>
      <w:r w:rsidRPr="00274E7D">
        <w:t xml:space="preserve">För att förtydliga nämndernas decentraliserade ansvar enligt Linköpings styr- och ledningssystem samt för att ge mer tid till nämndernas arbete med internbudget </w:t>
      </w:r>
      <w:r>
        <w:t xml:space="preserve">har </w:t>
      </w:r>
      <w:r w:rsidRPr="00274E7D">
        <w:t>budgetprocess</w:t>
      </w:r>
      <w:r>
        <w:t>en förändrats</w:t>
      </w:r>
      <w:r w:rsidRPr="00274E7D">
        <w:t xml:space="preserve">. </w:t>
      </w:r>
      <w:r>
        <w:t xml:space="preserve">Förändringen innebär bland annat att </w:t>
      </w:r>
      <w:r w:rsidRPr="00274E7D">
        <w:t>beslutet om nämndernas ramar för kommande år</w:t>
      </w:r>
      <w:r>
        <w:t xml:space="preserve"> tidigareläggs</w:t>
      </w:r>
      <w:r w:rsidRPr="00274E7D">
        <w:t xml:space="preserve"> till juni. </w:t>
      </w:r>
    </w:p>
    <w:p w:rsidR="00726685" w:rsidRPr="001C49DC" w:rsidRDefault="00726685" w:rsidP="00726685">
      <w:pPr>
        <w:tabs>
          <w:tab w:val="left" w:pos="3969"/>
        </w:tabs>
        <w:rPr>
          <w:sz w:val="12"/>
          <w:szCs w:val="12"/>
        </w:rPr>
      </w:pPr>
    </w:p>
    <w:p w:rsidR="00726685" w:rsidRDefault="00726685" w:rsidP="00726685">
      <w:pPr>
        <w:rPr>
          <w:szCs w:val="24"/>
          <w:highlight w:val="yellow"/>
        </w:rPr>
      </w:pPr>
      <w:r>
        <w:t xml:space="preserve">Budgeten är förändringsinriktad. Den beskriver den politiska viljeinriktningen för vad som ska förändras i </w:t>
      </w:r>
      <w:r w:rsidRPr="0008450D">
        <w:t>verksamheten under budgetperioden. Många</w:t>
      </w:r>
      <w:r>
        <w:t xml:space="preserve"> verksamheter nämns inte i budgeten men de ska fortsätta bedrivas och </w:t>
      </w:r>
      <w:r w:rsidRPr="00B53526">
        <w:t>utvecklas</w:t>
      </w:r>
      <w:r>
        <w:t xml:space="preserve"> som vanligt</w:t>
      </w:r>
      <w:r w:rsidRPr="00B53526">
        <w:t>.</w:t>
      </w:r>
    </w:p>
    <w:p w:rsidR="00726685" w:rsidRPr="001C49DC" w:rsidRDefault="00726685" w:rsidP="009820F0">
      <w:pPr>
        <w:rPr>
          <w:sz w:val="12"/>
          <w:szCs w:val="12"/>
        </w:rPr>
      </w:pPr>
    </w:p>
    <w:p w:rsidR="009820F0" w:rsidRPr="00A723D0" w:rsidRDefault="009820F0" w:rsidP="009820F0">
      <w:pPr>
        <w:rPr>
          <w:szCs w:val="24"/>
        </w:rPr>
      </w:pPr>
      <w:r w:rsidRPr="00A723D0">
        <w:rPr>
          <w:szCs w:val="24"/>
        </w:rPr>
        <w:t xml:space="preserve">Det är </w:t>
      </w:r>
      <w:r w:rsidR="00CB4D64">
        <w:rPr>
          <w:szCs w:val="24"/>
        </w:rPr>
        <w:t>K</w:t>
      </w:r>
      <w:r w:rsidR="00D05615" w:rsidRPr="00A723D0">
        <w:rPr>
          <w:szCs w:val="24"/>
        </w:rPr>
        <w:t>oaliti</w:t>
      </w:r>
      <w:r w:rsidR="00CB4D64">
        <w:rPr>
          <w:szCs w:val="24"/>
        </w:rPr>
        <w:t>on</w:t>
      </w:r>
      <w:r w:rsidR="00D05615" w:rsidRPr="00A723D0">
        <w:rPr>
          <w:szCs w:val="24"/>
        </w:rPr>
        <w:t xml:space="preserve"> för Linköping (</w:t>
      </w:r>
      <w:r w:rsidRPr="00A723D0">
        <w:rPr>
          <w:szCs w:val="24"/>
        </w:rPr>
        <w:t xml:space="preserve">Socialdemokraterna, Miljöpartiet och </w:t>
      </w:r>
      <w:r w:rsidR="00CB4D64">
        <w:rPr>
          <w:szCs w:val="24"/>
        </w:rPr>
        <w:t>Liberalerna</w:t>
      </w:r>
      <w:r w:rsidR="00D05615" w:rsidRPr="00A723D0">
        <w:rPr>
          <w:szCs w:val="24"/>
        </w:rPr>
        <w:t>)</w:t>
      </w:r>
      <w:r w:rsidR="0056379E" w:rsidRPr="00A723D0">
        <w:rPr>
          <w:szCs w:val="24"/>
        </w:rPr>
        <w:t xml:space="preserve"> som </w:t>
      </w:r>
      <w:r w:rsidR="00D05615" w:rsidRPr="00A723D0">
        <w:rPr>
          <w:szCs w:val="24"/>
        </w:rPr>
        <w:t>ansvarar</w:t>
      </w:r>
      <w:r w:rsidR="0056379E" w:rsidRPr="00A723D0">
        <w:rPr>
          <w:szCs w:val="24"/>
        </w:rPr>
        <w:t xml:space="preserve"> för</w:t>
      </w:r>
      <w:r w:rsidR="000A6E94" w:rsidRPr="00A723D0">
        <w:rPr>
          <w:szCs w:val="24"/>
        </w:rPr>
        <w:t xml:space="preserve"> </w:t>
      </w:r>
      <w:r w:rsidR="003822DC" w:rsidRPr="00A723D0">
        <w:rPr>
          <w:szCs w:val="24"/>
        </w:rPr>
        <w:t xml:space="preserve">att ta fram </w:t>
      </w:r>
      <w:r w:rsidR="000A6E94" w:rsidRPr="00A723D0">
        <w:rPr>
          <w:szCs w:val="24"/>
        </w:rPr>
        <w:t>budgetförslaget</w:t>
      </w:r>
      <w:r w:rsidR="0056379E" w:rsidRPr="00A723D0">
        <w:rPr>
          <w:szCs w:val="24"/>
        </w:rPr>
        <w:t>. De partier som är i</w:t>
      </w:r>
      <w:r w:rsidR="00F763CF">
        <w:rPr>
          <w:szCs w:val="24"/>
        </w:rPr>
        <w:t xml:space="preserve"> </w:t>
      </w:r>
      <w:r w:rsidR="0056379E" w:rsidRPr="00A723D0">
        <w:rPr>
          <w:szCs w:val="24"/>
        </w:rPr>
        <w:t>opposition skriver fram egna budgetförslag som ställs mot majoritetens när budgeten behandlas i kommunfullmäktige.</w:t>
      </w:r>
    </w:p>
    <w:p w:rsidR="0056379E" w:rsidRPr="003B59F5" w:rsidRDefault="0056379E" w:rsidP="009820F0">
      <w:pPr>
        <w:rPr>
          <w:sz w:val="16"/>
          <w:szCs w:val="16"/>
        </w:rPr>
      </w:pPr>
    </w:p>
    <w:p w:rsidR="0056379E" w:rsidRPr="00EE16D4" w:rsidRDefault="0056379E" w:rsidP="009820F0">
      <w:r w:rsidRPr="00EE16D4">
        <w:rPr>
          <w:szCs w:val="24"/>
        </w:rPr>
        <w:t xml:space="preserve">Sammanlagt </w:t>
      </w:r>
      <w:r w:rsidR="00B54D64" w:rsidRPr="00EE16D4">
        <w:rPr>
          <w:szCs w:val="24"/>
        </w:rPr>
        <w:t>omsätts cirka 9</w:t>
      </w:r>
      <w:r w:rsidR="00EE16D4" w:rsidRPr="00EE16D4">
        <w:rPr>
          <w:szCs w:val="24"/>
        </w:rPr>
        <w:t>,6</w:t>
      </w:r>
      <w:r w:rsidRPr="00EE16D4">
        <w:rPr>
          <w:szCs w:val="24"/>
        </w:rPr>
        <w:t xml:space="preserve"> miljarder krono</w:t>
      </w:r>
      <w:r w:rsidR="00A723D0" w:rsidRPr="00EE16D4">
        <w:rPr>
          <w:szCs w:val="24"/>
        </w:rPr>
        <w:t>r i Linköpings kommun under 2018</w:t>
      </w:r>
      <w:r w:rsidRPr="00EE16D4">
        <w:rPr>
          <w:szCs w:val="24"/>
        </w:rPr>
        <w:t>.</w:t>
      </w:r>
    </w:p>
    <w:p w:rsidR="009820F0" w:rsidRPr="00EE16D4" w:rsidRDefault="009820F0" w:rsidP="009820F0">
      <w:pPr>
        <w:rPr>
          <w:sz w:val="12"/>
          <w:szCs w:val="12"/>
        </w:rPr>
      </w:pPr>
    </w:p>
    <w:p w:rsidR="009820F0" w:rsidRPr="00852371" w:rsidRDefault="0056379E" w:rsidP="009820F0">
      <w:pPr>
        <w:rPr>
          <w:highlight w:val="yellow"/>
        </w:rPr>
      </w:pPr>
      <w:r w:rsidRPr="00EE16D4">
        <w:t>Inledningsvis</w:t>
      </w:r>
      <w:r w:rsidRPr="00BE2406">
        <w:t xml:space="preserve"> talar kommunstyrelsens </w:t>
      </w:r>
      <w:r w:rsidRPr="00B75A69">
        <w:t xml:space="preserve">ordförande </w:t>
      </w:r>
      <w:r w:rsidR="00BE2406" w:rsidRPr="00B75A69">
        <w:t>och rotelansvariga om vad</w:t>
      </w:r>
      <w:r w:rsidR="00BE2406" w:rsidRPr="00BE2406">
        <w:t xml:space="preserve"> de</w:t>
      </w:r>
      <w:r w:rsidRPr="00BE2406">
        <w:t xml:space="preserve"> vill lyfta fram i budgeten. </w:t>
      </w:r>
    </w:p>
    <w:p w:rsidR="0056379E" w:rsidRPr="0046659B" w:rsidRDefault="0056379E" w:rsidP="009820F0">
      <w:pPr>
        <w:rPr>
          <w:sz w:val="12"/>
          <w:szCs w:val="12"/>
        </w:rPr>
      </w:pPr>
    </w:p>
    <w:p w:rsidR="0056379E" w:rsidRPr="00B75A69" w:rsidRDefault="00BA1737" w:rsidP="003B59F5">
      <w:r w:rsidRPr="0046659B">
        <w:t>Sedan kommer a</w:t>
      </w:r>
      <w:r w:rsidR="00F763CF" w:rsidRPr="0046659B">
        <w:t>vsnitt om fullmäktiges övergripande mål</w:t>
      </w:r>
      <w:r w:rsidR="00256667" w:rsidRPr="0046659B">
        <w:t>, god ekonomisk hushållning, styrning, roller och ansvar samt</w:t>
      </w:r>
      <w:r w:rsidR="006C3EBD" w:rsidRPr="0046659B">
        <w:t xml:space="preserve"> kommunstyrelsens uppsiktsplikt. </w:t>
      </w:r>
      <w:r w:rsidR="008B24C4" w:rsidRPr="0046659B">
        <w:t xml:space="preserve">Därefter följer </w:t>
      </w:r>
      <w:r w:rsidR="006C3EBD" w:rsidRPr="0046659B">
        <w:t xml:space="preserve">förutsättningar för budgetarbetet samt </w:t>
      </w:r>
      <w:r w:rsidR="008B24C4" w:rsidRPr="0046659B">
        <w:t>budgetberedningens förslag till</w:t>
      </w:r>
      <w:r w:rsidR="00613418" w:rsidRPr="0046659B">
        <w:t xml:space="preserve"> vad som ska ske i den kommun</w:t>
      </w:r>
      <w:r w:rsidR="001023B5" w:rsidRPr="0046659B">
        <w:t>ala verksamheten under 2018</w:t>
      </w:r>
      <w:r w:rsidR="00613418" w:rsidRPr="0046659B">
        <w:t xml:space="preserve"> med plan för 20</w:t>
      </w:r>
      <w:r w:rsidR="001023B5" w:rsidRPr="0046659B">
        <w:t>19-2021</w:t>
      </w:r>
      <w:r w:rsidR="00613418" w:rsidRPr="0046659B">
        <w:t>.</w:t>
      </w:r>
      <w:r w:rsidR="008B24C4" w:rsidRPr="0046659B">
        <w:t xml:space="preserve"> Dessa är u</w:t>
      </w:r>
      <w:r w:rsidR="006C3EBD" w:rsidRPr="0046659B">
        <w:t xml:space="preserve">ppdelade på flera avsnitt. </w:t>
      </w:r>
      <w:r w:rsidR="008B24C4" w:rsidRPr="00B75A69">
        <w:t>Därefter redovisas siffersammanställningar med re</w:t>
      </w:r>
      <w:r w:rsidR="003B59F5" w:rsidRPr="00B75A69">
        <w:t>sultaträkning, nämndernas ramar samt</w:t>
      </w:r>
      <w:r w:rsidR="0046659B" w:rsidRPr="00B75A69">
        <w:t xml:space="preserve"> investeringsramar.</w:t>
      </w:r>
    </w:p>
    <w:p w:rsidR="00603DA5" w:rsidRPr="00B75A69" w:rsidRDefault="0049653B" w:rsidP="00603DA5">
      <w:pPr>
        <w:pStyle w:val="Rubrik4"/>
      </w:pPr>
      <w:r w:rsidRPr="00B75A69">
        <w:t>Kort s</w:t>
      </w:r>
      <w:r w:rsidR="004A1969" w:rsidRPr="00B75A69">
        <w:t>ammanfattning av budgetförslaget</w:t>
      </w:r>
    </w:p>
    <w:p w:rsidR="009B22EC" w:rsidRPr="00F1103E" w:rsidRDefault="00BE2406" w:rsidP="005119D7">
      <w:pPr>
        <w:pStyle w:val="Liststycke"/>
        <w:numPr>
          <w:ilvl w:val="0"/>
          <w:numId w:val="3"/>
        </w:numPr>
        <w:overflowPunct/>
        <w:autoSpaceDE/>
        <w:autoSpaceDN/>
        <w:adjustRightInd/>
        <w:textAlignment w:val="auto"/>
      </w:pPr>
      <w:r w:rsidRPr="00F1103E">
        <w:t>Budgeten för 2018</w:t>
      </w:r>
      <w:r w:rsidR="009B22EC" w:rsidRPr="00F1103E">
        <w:t xml:space="preserve"> är i balans. </w:t>
      </w:r>
    </w:p>
    <w:p w:rsidR="009B22EC" w:rsidRPr="00F1103E" w:rsidRDefault="00BE2406" w:rsidP="005119D7">
      <w:pPr>
        <w:pStyle w:val="Liststycke"/>
        <w:numPr>
          <w:ilvl w:val="0"/>
          <w:numId w:val="3"/>
        </w:numPr>
        <w:overflowPunct/>
        <w:autoSpaceDE/>
        <w:autoSpaceDN/>
        <w:adjustRightInd/>
        <w:textAlignment w:val="auto"/>
      </w:pPr>
      <w:r w:rsidRPr="00F1103E">
        <w:t>Kommunstyrelsen</w:t>
      </w:r>
      <w:r w:rsidR="009B22EC" w:rsidRPr="00F1103E">
        <w:t xml:space="preserve"> bedömer att målen för god ekonomisk hushållning – finansiella mål kommer </w:t>
      </w:r>
      <w:r w:rsidR="003822DC" w:rsidRPr="00F1103E">
        <w:t>att uppfyllas med</w:t>
      </w:r>
      <w:r w:rsidR="009B22EC" w:rsidRPr="00F1103E">
        <w:t xml:space="preserve"> budget</w:t>
      </w:r>
      <w:r w:rsidR="003822DC" w:rsidRPr="00F1103E">
        <w:t>en</w:t>
      </w:r>
      <w:r w:rsidRPr="00F1103E">
        <w:t xml:space="preserve"> för 2018</w:t>
      </w:r>
      <w:r w:rsidR="009B22EC" w:rsidRPr="00F1103E">
        <w:t>.</w:t>
      </w:r>
    </w:p>
    <w:p w:rsidR="009B22EC" w:rsidRPr="00F1103E" w:rsidRDefault="00BE2406" w:rsidP="005119D7">
      <w:pPr>
        <w:pStyle w:val="Liststycke"/>
        <w:numPr>
          <w:ilvl w:val="0"/>
          <w:numId w:val="3"/>
        </w:numPr>
        <w:overflowPunct/>
        <w:autoSpaceDE/>
        <w:autoSpaceDN/>
        <w:adjustRightInd/>
        <w:textAlignment w:val="auto"/>
      </w:pPr>
      <w:r w:rsidRPr="00F1103E">
        <w:t>Skattesatsen föreslås oförändrat till 20,20 procent för 2018</w:t>
      </w:r>
      <w:r w:rsidR="009B22EC" w:rsidRPr="00F1103E">
        <w:t>.</w:t>
      </w:r>
    </w:p>
    <w:p w:rsidR="007A24F5" w:rsidRPr="00F1103E" w:rsidRDefault="007A24F5" w:rsidP="007A24F5">
      <w:pPr>
        <w:pStyle w:val="Liststycke"/>
        <w:numPr>
          <w:ilvl w:val="0"/>
          <w:numId w:val="3"/>
        </w:numPr>
        <w:overflowPunct/>
        <w:autoSpaceDE/>
        <w:autoSpaceDN/>
        <w:adjustRightInd/>
        <w:textAlignment w:val="auto"/>
      </w:pPr>
      <w:r w:rsidRPr="00F1103E">
        <w:t xml:space="preserve">Kommunen omsätter </w:t>
      </w:r>
      <w:r w:rsidR="00EE16D4" w:rsidRPr="00F1103E">
        <w:t xml:space="preserve">cirka </w:t>
      </w:r>
      <w:r w:rsidRPr="00F1103E">
        <w:t>9</w:t>
      </w:r>
      <w:r w:rsidR="00EE16D4" w:rsidRPr="00F1103E">
        <w:t xml:space="preserve">,6 </w:t>
      </w:r>
      <w:r w:rsidRPr="00F1103E">
        <w:t>miljarder kronor per år.</w:t>
      </w:r>
    </w:p>
    <w:p w:rsidR="009B22EC" w:rsidRPr="00F1103E" w:rsidRDefault="003822DC" w:rsidP="005119D7">
      <w:pPr>
        <w:pStyle w:val="Liststycke"/>
        <w:numPr>
          <w:ilvl w:val="0"/>
          <w:numId w:val="3"/>
        </w:numPr>
        <w:overflowPunct/>
        <w:autoSpaceDE/>
        <w:autoSpaceDN/>
        <w:adjustRightInd/>
        <w:textAlignment w:val="auto"/>
      </w:pPr>
      <w:r w:rsidRPr="00F1103E">
        <w:t xml:space="preserve">Nämndernas ramar </w:t>
      </w:r>
      <w:r w:rsidR="009B22EC" w:rsidRPr="00F1103E">
        <w:t xml:space="preserve">utökas med sammanlagt </w:t>
      </w:r>
      <w:r w:rsidR="00EE16D4" w:rsidRPr="00F1103E">
        <w:t>181</w:t>
      </w:r>
      <w:r w:rsidR="005119D7" w:rsidRPr="00F1103E">
        <w:t> </w:t>
      </w:r>
      <w:r w:rsidR="009B22EC" w:rsidRPr="00F1103E">
        <w:t xml:space="preserve">mnkr för </w:t>
      </w:r>
      <w:r w:rsidR="00BE2406" w:rsidRPr="00F1103E">
        <w:t>2018.</w:t>
      </w:r>
      <w:r w:rsidR="009B22EC" w:rsidRPr="00F1103E">
        <w:t xml:space="preserve"> </w:t>
      </w:r>
    </w:p>
    <w:p w:rsidR="009B22EC" w:rsidRPr="00F1103E" w:rsidRDefault="009B22EC" w:rsidP="005119D7">
      <w:pPr>
        <w:pStyle w:val="Liststycke"/>
        <w:numPr>
          <w:ilvl w:val="0"/>
          <w:numId w:val="3"/>
        </w:numPr>
      </w:pPr>
      <w:r w:rsidRPr="00F1103E">
        <w:t>I b</w:t>
      </w:r>
      <w:r w:rsidR="00BE2406" w:rsidRPr="00F1103E">
        <w:t>udg</w:t>
      </w:r>
      <w:r w:rsidR="00374CE5" w:rsidRPr="00F1103E">
        <w:t>eten finns resurs</w:t>
      </w:r>
      <w:r w:rsidR="00EE16D4" w:rsidRPr="00F1103E">
        <w:t>medel med 82</w:t>
      </w:r>
      <w:r w:rsidR="005119D7" w:rsidRPr="00F1103E">
        <w:t> </w:t>
      </w:r>
      <w:r w:rsidR="00BE2406" w:rsidRPr="00F1103E">
        <w:t>mnkr för 2018</w:t>
      </w:r>
      <w:r w:rsidRPr="00F1103E">
        <w:t xml:space="preserve"> som kan fördelas till nämnderna som</w:t>
      </w:r>
      <w:r w:rsidR="008C6C25" w:rsidRPr="00F1103E">
        <w:t xml:space="preserve"> tilläggsanslag efter beslut i k</w:t>
      </w:r>
      <w:r w:rsidRPr="00F1103E">
        <w:t xml:space="preserve">ommunstyrelsen. </w:t>
      </w:r>
    </w:p>
    <w:p w:rsidR="006D5D23" w:rsidRPr="00F1103E" w:rsidRDefault="00BE2406" w:rsidP="006D5D23">
      <w:pPr>
        <w:pStyle w:val="Liststycke"/>
        <w:numPr>
          <w:ilvl w:val="0"/>
          <w:numId w:val="3"/>
        </w:numPr>
      </w:pPr>
      <w:r w:rsidRPr="00F1103E">
        <w:t>I budgeten finns även reserv</w:t>
      </w:r>
      <w:r w:rsidR="006D5D23" w:rsidRPr="00F1103E">
        <w:t>medel för investeringar med 15 mnkr per år för att vid behov kunna utöka nämndernas investeringsramar under budgetperioden.</w:t>
      </w:r>
    </w:p>
    <w:p w:rsidR="009B22EC" w:rsidRPr="00F1103E" w:rsidRDefault="009B22EC" w:rsidP="005119D7">
      <w:pPr>
        <w:pStyle w:val="Liststycke"/>
        <w:numPr>
          <w:ilvl w:val="0"/>
          <w:numId w:val="3"/>
        </w:numPr>
      </w:pPr>
      <w:r w:rsidRPr="00F1103E">
        <w:t>Den centrala reserven för att finansiera demografiska förändringar samt löne- och priskompensati</w:t>
      </w:r>
      <w:r w:rsidR="00BE2406" w:rsidRPr="00F1103E">
        <w:t>on</w:t>
      </w:r>
      <w:r w:rsidR="00EE16D4" w:rsidRPr="00F1103E">
        <w:t xml:space="preserve"> för nämnderna uppgår till 332</w:t>
      </w:r>
      <w:r w:rsidR="005119D7" w:rsidRPr="00F1103E">
        <w:t> </w:t>
      </w:r>
      <w:r w:rsidR="00BE2406" w:rsidRPr="00F1103E">
        <w:t>mnkr för 2018</w:t>
      </w:r>
      <w:r w:rsidRPr="00F1103E">
        <w:t xml:space="preserve">. </w:t>
      </w:r>
    </w:p>
    <w:p w:rsidR="009B22EC" w:rsidRPr="00F1103E" w:rsidRDefault="009B22EC" w:rsidP="005119D7">
      <w:pPr>
        <w:pStyle w:val="Liststycke"/>
        <w:numPr>
          <w:ilvl w:val="0"/>
          <w:numId w:val="3"/>
        </w:numPr>
        <w:overflowPunct/>
        <w:autoSpaceDE/>
        <w:autoSpaceDN/>
        <w:adjustRightInd/>
        <w:textAlignment w:val="auto"/>
      </w:pPr>
      <w:r w:rsidRPr="00F1103E">
        <w:t xml:space="preserve">Under eget kapital finns </w:t>
      </w:r>
      <w:r w:rsidR="00304500" w:rsidRPr="00F1103E">
        <w:t>en resultatutjämningsreserv om</w:t>
      </w:r>
      <w:r w:rsidR="00A00D16" w:rsidRPr="00F1103E">
        <w:t xml:space="preserve"> 150 </w:t>
      </w:r>
      <w:r w:rsidRPr="00F1103E">
        <w:t>mnkr som kan användas för att vid behov kunna utjämna intäkter över en konjunkturcykel.</w:t>
      </w:r>
      <w:r w:rsidRPr="00F1103E">
        <w:rPr>
          <w:lang w:eastAsia="en-US"/>
        </w:rPr>
        <w:t xml:space="preserve"> </w:t>
      </w:r>
    </w:p>
    <w:p w:rsidR="009B22EC" w:rsidRPr="00F1103E" w:rsidRDefault="003822DC" w:rsidP="005119D7">
      <w:pPr>
        <w:pStyle w:val="Liststycke"/>
        <w:numPr>
          <w:ilvl w:val="0"/>
          <w:numId w:val="3"/>
        </w:numPr>
        <w:overflowPunct/>
        <w:autoSpaceDE/>
        <w:autoSpaceDN/>
        <w:adjustRightInd/>
        <w:textAlignment w:val="auto"/>
      </w:pPr>
      <w:r w:rsidRPr="00F1103E">
        <w:t>I budgeten</w:t>
      </w:r>
      <w:r w:rsidR="009B22EC" w:rsidRPr="00F1103E">
        <w:t xml:space="preserve"> ingår bostadspolitiska medel/</w:t>
      </w:r>
      <w:proofErr w:type="spellStart"/>
      <w:r w:rsidR="009B22EC" w:rsidRPr="00F1103E">
        <w:t>värdeöverföring</w:t>
      </w:r>
      <w:proofErr w:type="spellEnd"/>
      <w:r w:rsidR="009B22EC" w:rsidRPr="00F1103E">
        <w:t xml:space="preserve"> från AB </w:t>
      </w:r>
      <w:proofErr w:type="spellStart"/>
      <w:r w:rsidR="009B22EC" w:rsidRPr="00F1103E">
        <w:t>Stångåstaden</w:t>
      </w:r>
      <w:proofErr w:type="spellEnd"/>
      <w:r w:rsidR="009B22EC" w:rsidRPr="00F1103E">
        <w:t xml:space="preserve"> med 55</w:t>
      </w:r>
      <w:r w:rsidR="005119D7" w:rsidRPr="00F1103E">
        <w:t> </w:t>
      </w:r>
      <w:r w:rsidR="009B22EC" w:rsidRPr="00F1103E">
        <w:t>mnkr per år.</w:t>
      </w:r>
    </w:p>
    <w:p w:rsidR="009B22EC" w:rsidRPr="00F1103E" w:rsidRDefault="009B22EC" w:rsidP="005119D7">
      <w:pPr>
        <w:pStyle w:val="Liststycke"/>
        <w:numPr>
          <w:ilvl w:val="0"/>
          <w:numId w:val="3"/>
        </w:numPr>
      </w:pPr>
      <w:r w:rsidRPr="00F1103E">
        <w:t>Både skatteintäkter och reserv för löne- och priskompensation har beräknats utifrån SKL:s prognoser.</w:t>
      </w:r>
    </w:p>
    <w:p w:rsidR="009B22EC" w:rsidRPr="00F1103E" w:rsidRDefault="00A0378E" w:rsidP="005119D7">
      <w:pPr>
        <w:pStyle w:val="Liststycke"/>
        <w:numPr>
          <w:ilvl w:val="0"/>
          <w:numId w:val="3"/>
        </w:numPr>
        <w:overflowPunct/>
        <w:autoSpaceDE/>
        <w:autoSpaceDN/>
        <w:adjustRightInd/>
        <w:textAlignment w:val="auto"/>
      </w:pPr>
      <w:r w:rsidRPr="00F1103E">
        <w:t>Investeringsramen är</w:t>
      </w:r>
      <w:r w:rsidR="00CB4D64">
        <w:t xml:space="preserve"> 276</w:t>
      </w:r>
      <w:r w:rsidR="005119D7" w:rsidRPr="00F1103E">
        <w:t> </w:t>
      </w:r>
      <w:r w:rsidR="00BE2406" w:rsidRPr="00F1103E">
        <w:t>mnkr netto för 2018</w:t>
      </w:r>
      <w:r w:rsidR="009B22EC" w:rsidRPr="00F1103E">
        <w:t>.</w:t>
      </w:r>
      <w:r w:rsidR="00BE2406" w:rsidRPr="00F1103E">
        <w:t xml:space="preserve"> Avs</w:t>
      </w:r>
      <w:r w:rsidR="00EE16D4" w:rsidRPr="00F1103E">
        <w:t>krivningarna beräknas till 175</w:t>
      </w:r>
      <w:r w:rsidR="005119D7" w:rsidRPr="00F1103E">
        <w:t> </w:t>
      </w:r>
      <w:r w:rsidR="00BE2406" w:rsidRPr="00F1103E">
        <w:t>mnkr för 2018.</w:t>
      </w:r>
    </w:p>
    <w:p w:rsidR="009B22EC" w:rsidRPr="00F1103E" w:rsidRDefault="00A0378E" w:rsidP="005119D7">
      <w:pPr>
        <w:pStyle w:val="Liststycke"/>
        <w:numPr>
          <w:ilvl w:val="0"/>
          <w:numId w:val="3"/>
        </w:numPr>
        <w:overflowPunct/>
        <w:autoSpaceDE/>
        <w:autoSpaceDN/>
        <w:adjustRightInd/>
        <w:textAlignment w:val="auto"/>
      </w:pPr>
      <w:r w:rsidRPr="00F1103E">
        <w:t>I budgeten</w:t>
      </w:r>
      <w:r w:rsidR="009B22EC" w:rsidRPr="00F1103E">
        <w:t xml:space="preserve"> beräknas kommunen kunna fin</w:t>
      </w:r>
      <w:r w:rsidR="00BE2406" w:rsidRPr="00F1103E">
        <w:t>ansiera investeringarna för 2018</w:t>
      </w:r>
      <w:r w:rsidR="009B22EC" w:rsidRPr="00F1103E">
        <w:t xml:space="preserve"> utan att ta upp lån.</w:t>
      </w:r>
    </w:p>
    <w:p w:rsidR="001C49DC" w:rsidRPr="00F1103E" w:rsidRDefault="001C49DC" w:rsidP="001C49DC">
      <w:pPr>
        <w:overflowPunct/>
        <w:autoSpaceDE/>
        <w:autoSpaceDN/>
        <w:adjustRightInd/>
        <w:textAlignment w:val="auto"/>
        <w:rPr>
          <w:sz w:val="12"/>
          <w:szCs w:val="12"/>
        </w:rPr>
      </w:pPr>
    </w:p>
    <w:p w:rsidR="009820F0" w:rsidRPr="00EE16D4" w:rsidRDefault="00BE2406" w:rsidP="003B59F5">
      <w:pPr>
        <w:rPr>
          <w:rFonts w:ascii="Arial" w:hAnsi="Arial" w:cs="Arial"/>
          <w:b/>
          <w:sz w:val="24"/>
          <w:szCs w:val="24"/>
        </w:rPr>
      </w:pPr>
      <w:r w:rsidRPr="00F1103E">
        <w:t xml:space="preserve">För åren 2019-2021 finns </w:t>
      </w:r>
      <w:proofErr w:type="spellStart"/>
      <w:r w:rsidRPr="00F1103E">
        <w:t>ofördelade</w:t>
      </w:r>
      <w:proofErr w:type="spellEnd"/>
      <w:r w:rsidR="009B22EC" w:rsidRPr="00F1103E">
        <w:t xml:space="preserve"> effektiv</w:t>
      </w:r>
      <w:r w:rsidR="00EE16D4" w:rsidRPr="00F1103E">
        <w:t>iseringskrav som fördelas om</w:t>
      </w:r>
      <w:r w:rsidR="00EE16D4" w:rsidRPr="00EE16D4">
        <w:t xml:space="preserve"> de</w:t>
      </w:r>
      <w:r w:rsidR="009B22EC" w:rsidRPr="00EE16D4">
        <w:t xml:space="preserve"> fortfarande behövs när budgeten ska fastställas för respektive år, bland annat beroende på utveckling av skatteintäkter och demografi.</w:t>
      </w:r>
      <w:r w:rsidR="009820F0" w:rsidRPr="00EE16D4">
        <w:rPr>
          <w:rFonts w:ascii="Arial" w:hAnsi="Arial" w:cs="Arial"/>
          <w:b/>
          <w:sz w:val="24"/>
          <w:szCs w:val="24"/>
        </w:rPr>
        <w:br w:type="page"/>
      </w:r>
    </w:p>
    <w:p w:rsidR="00FC4875" w:rsidRPr="008A29D9" w:rsidRDefault="00FC4875" w:rsidP="00D77402">
      <w:pPr>
        <w:pStyle w:val="Rubrik1"/>
        <w:rPr>
          <w:rFonts w:cs="Arial"/>
          <w:sz w:val="28"/>
          <w:szCs w:val="28"/>
        </w:rPr>
      </w:pPr>
      <w:r w:rsidRPr="008A29D9">
        <w:rPr>
          <w:rFonts w:cs="Arial"/>
          <w:sz w:val="28"/>
          <w:szCs w:val="28"/>
        </w:rPr>
        <w:lastRenderedPageBreak/>
        <w:t>Innehållsförteckning</w:t>
      </w:r>
    </w:p>
    <w:p w:rsidR="00DF17F5" w:rsidRPr="008A29D9" w:rsidRDefault="00DF17F5" w:rsidP="00DF17F5"/>
    <w:p w:rsidR="00DF17F5" w:rsidRPr="008A29D9" w:rsidRDefault="00DF17F5" w:rsidP="00DF17F5"/>
    <w:p w:rsidR="00FC4875" w:rsidRPr="008A29D9" w:rsidRDefault="00A0378E" w:rsidP="00166E50">
      <w:pPr>
        <w:tabs>
          <w:tab w:val="right" w:pos="9356"/>
        </w:tabs>
        <w:overflowPunct/>
        <w:autoSpaceDE/>
        <w:autoSpaceDN/>
        <w:adjustRightInd/>
        <w:textAlignment w:val="auto"/>
        <w:rPr>
          <w:sz w:val="22"/>
          <w:szCs w:val="22"/>
        </w:rPr>
      </w:pPr>
      <w:r w:rsidRPr="008A29D9">
        <w:rPr>
          <w:b/>
          <w:sz w:val="22"/>
          <w:szCs w:val="22"/>
        </w:rPr>
        <w:t>Vad innehåller ”Budget</w:t>
      </w:r>
      <w:r w:rsidR="001023B5" w:rsidRPr="008A29D9">
        <w:rPr>
          <w:b/>
          <w:sz w:val="22"/>
          <w:szCs w:val="22"/>
        </w:rPr>
        <w:t xml:space="preserve"> för 2018 med plan för 2019-2021</w:t>
      </w:r>
      <w:r w:rsidR="00166E50" w:rsidRPr="008A29D9">
        <w:rPr>
          <w:b/>
          <w:sz w:val="22"/>
          <w:szCs w:val="22"/>
        </w:rPr>
        <w:t>”</w:t>
      </w:r>
      <w:r w:rsidR="00166E50" w:rsidRPr="008A29D9">
        <w:rPr>
          <w:sz w:val="22"/>
          <w:szCs w:val="22"/>
        </w:rPr>
        <w:tab/>
        <w:t>2</w:t>
      </w:r>
    </w:p>
    <w:p w:rsidR="00DF17F5" w:rsidRPr="008A29D9" w:rsidRDefault="00DF17F5" w:rsidP="00DF17F5">
      <w:pPr>
        <w:tabs>
          <w:tab w:val="right" w:pos="9356"/>
        </w:tabs>
        <w:overflowPunct/>
        <w:autoSpaceDE/>
        <w:autoSpaceDN/>
        <w:adjustRightInd/>
        <w:ind w:left="426"/>
        <w:textAlignment w:val="auto"/>
        <w:rPr>
          <w:sz w:val="22"/>
          <w:szCs w:val="22"/>
        </w:rPr>
      </w:pPr>
      <w:r w:rsidRPr="008A29D9">
        <w:rPr>
          <w:sz w:val="22"/>
          <w:szCs w:val="22"/>
        </w:rPr>
        <w:t>Kort sammanfattning av budgetförslaget</w:t>
      </w:r>
      <w:r w:rsidRPr="008A29D9">
        <w:rPr>
          <w:sz w:val="22"/>
          <w:szCs w:val="22"/>
        </w:rPr>
        <w:tab/>
        <w:t>2</w:t>
      </w:r>
    </w:p>
    <w:p w:rsidR="00166E50" w:rsidRPr="008A29D9" w:rsidRDefault="00166E50" w:rsidP="00166E50">
      <w:pPr>
        <w:tabs>
          <w:tab w:val="right" w:pos="9072"/>
          <w:tab w:val="right" w:pos="9356"/>
        </w:tabs>
        <w:overflowPunct/>
        <w:autoSpaceDE/>
        <w:autoSpaceDN/>
        <w:adjustRightInd/>
        <w:textAlignment w:val="auto"/>
        <w:rPr>
          <w:sz w:val="22"/>
          <w:szCs w:val="22"/>
        </w:rPr>
      </w:pPr>
    </w:p>
    <w:p w:rsidR="00166E50" w:rsidRPr="008A29D9" w:rsidRDefault="00166E50" w:rsidP="00166E50">
      <w:pPr>
        <w:tabs>
          <w:tab w:val="right" w:pos="9356"/>
        </w:tabs>
        <w:overflowPunct/>
        <w:autoSpaceDE/>
        <w:autoSpaceDN/>
        <w:adjustRightInd/>
        <w:textAlignment w:val="auto"/>
        <w:rPr>
          <w:sz w:val="22"/>
          <w:szCs w:val="22"/>
        </w:rPr>
      </w:pPr>
      <w:r w:rsidRPr="008A29D9">
        <w:rPr>
          <w:b/>
          <w:sz w:val="22"/>
          <w:szCs w:val="22"/>
        </w:rPr>
        <w:t>Budgetskrivelse från kommunstyrelsens ordförande</w:t>
      </w:r>
      <w:r w:rsidRPr="008A29D9">
        <w:rPr>
          <w:sz w:val="22"/>
          <w:szCs w:val="22"/>
        </w:rPr>
        <w:tab/>
        <w:t>4</w:t>
      </w:r>
    </w:p>
    <w:p w:rsidR="00DF17F5" w:rsidRPr="008A29D9" w:rsidRDefault="00DF17F5" w:rsidP="00166E50">
      <w:pPr>
        <w:tabs>
          <w:tab w:val="right" w:pos="9356"/>
        </w:tabs>
        <w:overflowPunct/>
        <w:autoSpaceDE/>
        <w:autoSpaceDN/>
        <w:adjustRightInd/>
        <w:textAlignment w:val="auto"/>
        <w:rPr>
          <w:b/>
          <w:sz w:val="22"/>
          <w:szCs w:val="22"/>
        </w:rPr>
      </w:pPr>
    </w:p>
    <w:p w:rsidR="00166E50" w:rsidRPr="008A29D9" w:rsidRDefault="00166E50" w:rsidP="00166E50">
      <w:pPr>
        <w:tabs>
          <w:tab w:val="right" w:pos="9356"/>
        </w:tabs>
        <w:overflowPunct/>
        <w:autoSpaceDE/>
        <w:autoSpaceDN/>
        <w:adjustRightInd/>
        <w:textAlignment w:val="auto"/>
        <w:rPr>
          <w:sz w:val="22"/>
          <w:szCs w:val="22"/>
        </w:rPr>
      </w:pPr>
      <w:r w:rsidRPr="008A29D9">
        <w:rPr>
          <w:b/>
          <w:sz w:val="22"/>
          <w:szCs w:val="22"/>
        </w:rPr>
        <w:t xml:space="preserve">Rotelansvarigas </w:t>
      </w:r>
      <w:r w:rsidR="00A0378E" w:rsidRPr="008A29D9">
        <w:rPr>
          <w:b/>
          <w:sz w:val="22"/>
          <w:szCs w:val="22"/>
        </w:rPr>
        <w:t>kommentarer till budgeten</w:t>
      </w:r>
      <w:r w:rsidR="004A1969" w:rsidRPr="008A29D9">
        <w:rPr>
          <w:sz w:val="22"/>
          <w:szCs w:val="22"/>
        </w:rPr>
        <w:tab/>
        <w:t>5</w:t>
      </w:r>
    </w:p>
    <w:p w:rsidR="00A023D3" w:rsidRPr="008A29D9" w:rsidRDefault="00A023D3" w:rsidP="004A1969">
      <w:pPr>
        <w:tabs>
          <w:tab w:val="right" w:pos="9072"/>
          <w:tab w:val="right" w:pos="9356"/>
        </w:tabs>
        <w:overflowPunct/>
        <w:autoSpaceDE/>
        <w:autoSpaceDN/>
        <w:adjustRightInd/>
        <w:jc w:val="right"/>
        <w:textAlignment w:val="auto"/>
        <w:rPr>
          <w:sz w:val="22"/>
          <w:szCs w:val="22"/>
        </w:rPr>
      </w:pPr>
    </w:p>
    <w:p w:rsidR="004A1969" w:rsidRPr="008A29D9" w:rsidRDefault="004A1969" w:rsidP="004A1969">
      <w:pPr>
        <w:tabs>
          <w:tab w:val="right" w:pos="9356"/>
        </w:tabs>
        <w:overflowPunct/>
        <w:autoSpaceDE/>
        <w:autoSpaceDN/>
        <w:adjustRightInd/>
        <w:textAlignment w:val="auto"/>
        <w:rPr>
          <w:sz w:val="22"/>
          <w:szCs w:val="22"/>
        </w:rPr>
      </w:pPr>
      <w:r w:rsidRPr="008A29D9">
        <w:rPr>
          <w:b/>
          <w:sz w:val="22"/>
          <w:szCs w:val="22"/>
        </w:rPr>
        <w:t>Linköpings kommuns politiska organisation</w:t>
      </w:r>
      <w:r w:rsidR="00F27742">
        <w:rPr>
          <w:sz w:val="22"/>
          <w:szCs w:val="22"/>
        </w:rPr>
        <w:tab/>
        <w:t>11</w:t>
      </w:r>
    </w:p>
    <w:p w:rsidR="004A1969" w:rsidRPr="008A29D9" w:rsidRDefault="004A1969" w:rsidP="004A1969">
      <w:pPr>
        <w:tabs>
          <w:tab w:val="right" w:pos="9356"/>
        </w:tabs>
        <w:overflowPunct/>
        <w:autoSpaceDE/>
        <w:autoSpaceDN/>
        <w:adjustRightInd/>
        <w:textAlignment w:val="auto"/>
        <w:rPr>
          <w:sz w:val="22"/>
          <w:szCs w:val="22"/>
        </w:rPr>
      </w:pPr>
    </w:p>
    <w:p w:rsidR="00A023D3" w:rsidRPr="008A29D9" w:rsidRDefault="004A1969" w:rsidP="00166E50">
      <w:pPr>
        <w:tabs>
          <w:tab w:val="right" w:pos="9072"/>
          <w:tab w:val="right" w:pos="9356"/>
        </w:tabs>
        <w:overflowPunct/>
        <w:autoSpaceDE/>
        <w:autoSpaceDN/>
        <w:adjustRightInd/>
        <w:textAlignment w:val="auto"/>
        <w:rPr>
          <w:b/>
          <w:sz w:val="22"/>
          <w:szCs w:val="22"/>
        </w:rPr>
      </w:pPr>
      <w:r w:rsidRPr="008A29D9">
        <w:rPr>
          <w:b/>
          <w:sz w:val="22"/>
          <w:szCs w:val="22"/>
        </w:rPr>
        <w:t xml:space="preserve">Budget 2018 med plan för </w:t>
      </w:r>
      <w:r w:rsidR="005778B3" w:rsidRPr="008A29D9">
        <w:rPr>
          <w:b/>
          <w:sz w:val="22"/>
          <w:szCs w:val="22"/>
        </w:rPr>
        <w:t>2019</w:t>
      </w:r>
      <w:r w:rsidRPr="008A29D9">
        <w:rPr>
          <w:b/>
          <w:sz w:val="22"/>
          <w:szCs w:val="22"/>
        </w:rPr>
        <w:t>-2021</w:t>
      </w:r>
      <w:r w:rsidR="00166E50" w:rsidRPr="008A29D9">
        <w:rPr>
          <w:b/>
          <w:sz w:val="22"/>
          <w:szCs w:val="22"/>
        </w:rPr>
        <w:tab/>
      </w:r>
      <w:r w:rsidR="00166E50" w:rsidRPr="008A29D9">
        <w:rPr>
          <w:b/>
          <w:sz w:val="22"/>
          <w:szCs w:val="22"/>
        </w:rPr>
        <w:tab/>
      </w:r>
      <w:r w:rsidR="00F27742">
        <w:rPr>
          <w:sz w:val="22"/>
          <w:szCs w:val="22"/>
        </w:rPr>
        <w:t>12</w:t>
      </w:r>
    </w:p>
    <w:p w:rsidR="00A023D3" w:rsidRPr="008A29D9" w:rsidRDefault="00A023D3" w:rsidP="00166E50">
      <w:pPr>
        <w:tabs>
          <w:tab w:val="right" w:pos="9072"/>
          <w:tab w:val="right" w:pos="9356"/>
        </w:tabs>
        <w:overflowPunct/>
        <w:autoSpaceDE/>
        <w:autoSpaceDN/>
        <w:adjustRightInd/>
        <w:textAlignment w:val="auto"/>
        <w:rPr>
          <w:b/>
          <w:sz w:val="22"/>
          <w:szCs w:val="22"/>
        </w:rPr>
      </w:pPr>
    </w:p>
    <w:p w:rsidR="00166E50" w:rsidRPr="008A29D9" w:rsidRDefault="00166E50" w:rsidP="00166E50">
      <w:pPr>
        <w:tabs>
          <w:tab w:val="right" w:pos="9356"/>
        </w:tabs>
        <w:overflowPunct/>
        <w:autoSpaceDE/>
        <w:autoSpaceDN/>
        <w:adjustRightInd/>
        <w:textAlignment w:val="auto"/>
        <w:rPr>
          <w:sz w:val="22"/>
          <w:szCs w:val="22"/>
        </w:rPr>
      </w:pPr>
      <w:r w:rsidRPr="008A29D9">
        <w:rPr>
          <w:b/>
          <w:sz w:val="22"/>
          <w:szCs w:val="22"/>
        </w:rPr>
        <w:t xml:space="preserve">Kommunfullmäktiges övergripande mål </w:t>
      </w:r>
      <w:r w:rsidRPr="008A29D9">
        <w:rPr>
          <w:b/>
          <w:sz w:val="22"/>
          <w:szCs w:val="22"/>
        </w:rPr>
        <w:tab/>
      </w:r>
      <w:r w:rsidR="00F27742">
        <w:rPr>
          <w:sz w:val="22"/>
          <w:szCs w:val="22"/>
        </w:rPr>
        <w:t>12</w:t>
      </w:r>
    </w:p>
    <w:p w:rsidR="00E27EDB" w:rsidRPr="008A29D9" w:rsidRDefault="00E27EDB" w:rsidP="00166E50">
      <w:pPr>
        <w:tabs>
          <w:tab w:val="right" w:pos="9072"/>
          <w:tab w:val="right" w:pos="9356"/>
        </w:tabs>
        <w:overflowPunct/>
        <w:autoSpaceDE/>
        <w:autoSpaceDN/>
        <w:adjustRightInd/>
        <w:textAlignment w:val="auto"/>
        <w:rPr>
          <w:b/>
          <w:sz w:val="22"/>
          <w:szCs w:val="22"/>
        </w:rPr>
      </w:pPr>
    </w:p>
    <w:p w:rsidR="00166E50" w:rsidRPr="008A29D9" w:rsidRDefault="00166E50" w:rsidP="00166E50">
      <w:pPr>
        <w:tabs>
          <w:tab w:val="right" w:pos="9356"/>
        </w:tabs>
        <w:overflowPunct/>
        <w:autoSpaceDE/>
        <w:autoSpaceDN/>
        <w:adjustRightInd/>
        <w:textAlignment w:val="auto"/>
        <w:rPr>
          <w:b/>
          <w:sz w:val="22"/>
          <w:szCs w:val="22"/>
        </w:rPr>
      </w:pPr>
      <w:r w:rsidRPr="008A29D9">
        <w:rPr>
          <w:b/>
          <w:sz w:val="22"/>
          <w:szCs w:val="22"/>
        </w:rPr>
        <w:t>God ekonomisk hushållning</w:t>
      </w:r>
      <w:r w:rsidRPr="008A29D9">
        <w:rPr>
          <w:b/>
          <w:sz w:val="22"/>
          <w:szCs w:val="22"/>
        </w:rPr>
        <w:tab/>
      </w:r>
      <w:r w:rsidR="00F27742">
        <w:rPr>
          <w:sz w:val="22"/>
          <w:szCs w:val="22"/>
        </w:rPr>
        <w:t>13</w:t>
      </w:r>
    </w:p>
    <w:p w:rsidR="00166E50" w:rsidRPr="008A29D9" w:rsidRDefault="00F27742" w:rsidP="00DF17F5">
      <w:pPr>
        <w:tabs>
          <w:tab w:val="right" w:pos="9356"/>
        </w:tabs>
        <w:overflowPunct/>
        <w:autoSpaceDE/>
        <w:autoSpaceDN/>
        <w:adjustRightInd/>
        <w:ind w:left="426"/>
        <w:textAlignment w:val="auto"/>
        <w:rPr>
          <w:sz w:val="22"/>
          <w:szCs w:val="22"/>
        </w:rPr>
      </w:pPr>
      <w:r>
        <w:rPr>
          <w:sz w:val="22"/>
          <w:szCs w:val="22"/>
        </w:rPr>
        <w:t>God ekonomisk hushållning</w:t>
      </w:r>
      <w:r>
        <w:rPr>
          <w:sz w:val="22"/>
          <w:szCs w:val="22"/>
        </w:rPr>
        <w:tab/>
        <w:t>13</w:t>
      </w:r>
    </w:p>
    <w:p w:rsidR="00166E50" w:rsidRPr="008A29D9" w:rsidRDefault="004A1E41" w:rsidP="004A1E41">
      <w:pPr>
        <w:tabs>
          <w:tab w:val="right" w:pos="9356"/>
        </w:tabs>
        <w:overflowPunct/>
        <w:autoSpaceDE/>
        <w:autoSpaceDN/>
        <w:adjustRightInd/>
        <w:ind w:left="426"/>
        <w:textAlignment w:val="auto"/>
        <w:rPr>
          <w:sz w:val="22"/>
          <w:szCs w:val="22"/>
        </w:rPr>
      </w:pPr>
      <w:r w:rsidRPr="008A29D9">
        <w:rPr>
          <w:sz w:val="22"/>
          <w:szCs w:val="22"/>
        </w:rPr>
        <w:t>Finansiellt mål för god ekonomisk hushållning –</w:t>
      </w:r>
      <w:r w:rsidR="00F27742">
        <w:rPr>
          <w:sz w:val="22"/>
          <w:szCs w:val="22"/>
        </w:rPr>
        <w:t xml:space="preserve"> en ekonomiskt hållbar kommun</w:t>
      </w:r>
      <w:r w:rsidR="00F27742">
        <w:rPr>
          <w:sz w:val="22"/>
          <w:szCs w:val="22"/>
        </w:rPr>
        <w:tab/>
        <w:t>13</w:t>
      </w:r>
      <w:r w:rsidRPr="008A29D9">
        <w:rPr>
          <w:sz w:val="22"/>
          <w:szCs w:val="22"/>
        </w:rPr>
        <w:br/>
      </w:r>
      <w:r w:rsidR="00F27742">
        <w:rPr>
          <w:sz w:val="22"/>
          <w:szCs w:val="22"/>
        </w:rPr>
        <w:t>Målavstämning för budget 2018</w:t>
      </w:r>
      <w:r w:rsidR="00F27742">
        <w:rPr>
          <w:sz w:val="22"/>
          <w:szCs w:val="22"/>
        </w:rPr>
        <w:tab/>
        <w:t>14</w:t>
      </w:r>
    </w:p>
    <w:p w:rsidR="00166E50" w:rsidRPr="008A29D9" w:rsidRDefault="00166E50" w:rsidP="00166E50">
      <w:pPr>
        <w:tabs>
          <w:tab w:val="right" w:pos="9356"/>
        </w:tabs>
        <w:overflowPunct/>
        <w:autoSpaceDE/>
        <w:autoSpaceDN/>
        <w:adjustRightInd/>
        <w:textAlignment w:val="auto"/>
        <w:rPr>
          <w:sz w:val="22"/>
          <w:szCs w:val="22"/>
        </w:rPr>
      </w:pPr>
    </w:p>
    <w:p w:rsidR="00166E50" w:rsidRPr="008A29D9" w:rsidRDefault="00166E50" w:rsidP="00166E50">
      <w:pPr>
        <w:tabs>
          <w:tab w:val="right" w:pos="9356"/>
        </w:tabs>
        <w:overflowPunct/>
        <w:autoSpaceDE/>
        <w:autoSpaceDN/>
        <w:adjustRightInd/>
        <w:textAlignment w:val="auto"/>
        <w:rPr>
          <w:sz w:val="22"/>
          <w:szCs w:val="22"/>
        </w:rPr>
      </w:pPr>
      <w:r w:rsidRPr="008A29D9">
        <w:rPr>
          <w:b/>
          <w:sz w:val="22"/>
          <w:szCs w:val="22"/>
        </w:rPr>
        <w:t>Styrning, roller och ansvar</w:t>
      </w:r>
      <w:r w:rsidR="00F27742">
        <w:rPr>
          <w:sz w:val="22"/>
          <w:szCs w:val="22"/>
        </w:rPr>
        <w:tab/>
        <w:t>15</w:t>
      </w:r>
    </w:p>
    <w:p w:rsidR="00166E50" w:rsidRPr="008A29D9" w:rsidRDefault="00166E50" w:rsidP="00DF17F5">
      <w:pPr>
        <w:tabs>
          <w:tab w:val="right" w:pos="9356"/>
        </w:tabs>
        <w:overflowPunct/>
        <w:autoSpaceDE/>
        <w:autoSpaceDN/>
        <w:adjustRightInd/>
        <w:ind w:left="426"/>
        <w:textAlignment w:val="auto"/>
        <w:rPr>
          <w:sz w:val="22"/>
          <w:szCs w:val="22"/>
        </w:rPr>
      </w:pPr>
      <w:r w:rsidRPr="008A29D9">
        <w:rPr>
          <w:sz w:val="22"/>
          <w:szCs w:val="22"/>
        </w:rPr>
        <w:t>Eko</w:t>
      </w:r>
      <w:r w:rsidR="00F27742">
        <w:rPr>
          <w:sz w:val="22"/>
          <w:szCs w:val="22"/>
        </w:rPr>
        <w:t>nomi- och verksamhetsstyrning</w:t>
      </w:r>
      <w:r w:rsidR="00F27742">
        <w:rPr>
          <w:sz w:val="22"/>
          <w:szCs w:val="22"/>
        </w:rPr>
        <w:tab/>
        <w:t>15</w:t>
      </w:r>
    </w:p>
    <w:p w:rsidR="00166E50" w:rsidRPr="008A29D9" w:rsidRDefault="00166E50" w:rsidP="00DF17F5">
      <w:pPr>
        <w:tabs>
          <w:tab w:val="right" w:pos="9356"/>
        </w:tabs>
        <w:overflowPunct/>
        <w:autoSpaceDE/>
        <w:autoSpaceDN/>
        <w:adjustRightInd/>
        <w:ind w:left="426"/>
        <w:textAlignment w:val="auto"/>
        <w:rPr>
          <w:sz w:val="22"/>
          <w:szCs w:val="22"/>
        </w:rPr>
      </w:pPr>
      <w:r w:rsidRPr="008A29D9">
        <w:rPr>
          <w:sz w:val="22"/>
          <w:szCs w:val="22"/>
        </w:rPr>
        <w:t>K</w:t>
      </w:r>
      <w:r w:rsidR="00F27742">
        <w:rPr>
          <w:sz w:val="22"/>
          <w:szCs w:val="22"/>
        </w:rPr>
        <w:t>ommunstyrelsens uppsiktsplikt</w:t>
      </w:r>
      <w:r w:rsidR="00F27742">
        <w:rPr>
          <w:sz w:val="22"/>
          <w:szCs w:val="22"/>
        </w:rPr>
        <w:tab/>
        <w:t>18</w:t>
      </w:r>
    </w:p>
    <w:p w:rsidR="00166E50" w:rsidRPr="008A29D9" w:rsidRDefault="00166E50" w:rsidP="00166E50">
      <w:pPr>
        <w:tabs>
          <w:tab w:val="right" w:pos="9356"/>
        </w:tabs>
        <w:overflowPunct/>
        <w:autoSpaceDE/>
        <w:autoSpaceDN/>
        <w:adjustRightInd/>
        <w:textAlignment w:val="auto"/>
        <w:rPr>
          <w:sz w:val="22"/>
          <w:szCs w:val="22"/>
        </w:rPr>
      </w:pPr>
    </w:p>
    <w:p w:rsidR="00166E50" w:rsidRPr="008A29D9" w:rsidRDefault="00166E50" w:rsidP="00166E50">
      <w:pPr>
        <w:tabs>
          <w:tab w:val="right" w:pos="9356"/>
        </w:tabs>
        <w:overflowPunct/>
        <w:autoSpaceDE/>
        <w:autoSpaceDN/>
        <w:adjustRightInd/>
        <w:textAlignment w:val="auto"/>
        <w:rPr>
          <w:b/>
          <w:sz w:val="22"/>
          <w:szCs w:val="22"/>
        </w:rPr>
      </w:pPr>
      <w:r w:rsidRPr="008A29D9">
        <w:rPr>
          <w:b/>
          <w:sz w:val="22"/>
          <w:szCs w:val="22"/>
        </w:rPr>
        <w:t>Förutsättningar för budgetarbetet</w:t>
      </w:r>
      <w:r w:rsidRPr="008A29D9">
        <w:rPr>
          <w:b/>
          <w:sz w:val="22"/>
          <w:szCs w:val="22"/>
        </w:rPr>
        <w:tab/>
      </w:r>
      <w:r w:rsidR="00F27742">
        <w:rPr>
          <w:sz w:val="22"/>
          <w:szCs w:val="22"/>
        </w:rPr>
        <w:t>20</w:t>
      </w:r>
    </w:p>
    <w:p w:rsidR="00166E50" w:rsidRPr="008A29D9" w:rsidRDefault="00166E50" w:rsidP="00DF17F5">
      <w:pPr>
        <w:tabs>
          <w:tab w:val="right" w:pos="9356"/>
        </w:tabs>
        <w:overflowPunct/>
        <w:autoSpaceDE/>
        <w:autoSpaceDN/>
        <w:adjustRightInd/>
        <w:ind w:left="426"/>
        <w:textAlignment w:val="auto"/>
        <w:rPr>
          <w:sz w:val="22"/>
          <w:szCs w:val="22"/>
        </w:rPr>
      </w:pPr>
      <w:r w:rsidRPr="008A29D9">
        <w:rPr>
          <w:sz w:val="22"/>
          <w:szCs w:val="22"/>
        </w:rPr>
        <w:t>Linköpings finansiella förutsättningar</w:t>
      </w:r>
      <w:r w:rsidR="00F27742">
        <w:rPr>
          <w:sz w:val="22"/>
          <w:szCs w:val="22"/>
        </w:rPr>
        <w:tab/>
        <w:t>24</w:t>
      </w:r>
    </w:p>
    <w:p w:rsidR="00166E50" w:rsidRPr="008A29D9" w:rsidRDefault="00F323E2" w:rsidP="00DF17F5">
      <w:pPr>
        <w:tabs>
          <w:tab w:val="right" w:pos="9356"/>
        </w:tabs>
        <w:overflowPunct/>
        <w:autoSpaceDE/>
        <w:autoSpaceDN/>
        <w:adjustRightInd/>
        <w:ind w:left="426"/>
        <w:textAlignment w:val="auto"/>
        <w:rPr>
          <w:sz w:val="22"/>
          <w:szCs w:val="22"/>
        </w:rPr>
      </w:pPr>
      <w:r w:rsidRPr="008A29D9">
        <w:rPr>
          <w:sz w:val="22"/>
          <w:szCs w:val="22"/>
        </w:rPr>
        <w:t>Jämförelser med andra kommuner – verksamhe</w:t>
      </w:r>
      <w:r w:rsidR="00241B77">
        <w:rPr>
          <w:sz w:val="22"/>
          <w:szCs w:val="22"/>
        </w:rPr>
        <w:t xml:space="preserve">tens kostnader </w:t>
      </w:r>
      <w:r w:rsidR="00F27742">
        <w:rPr>
          <w:sz w:val="22"/>
          <w:szCs w:val="22"/>
        </w:rPr>
        <w:tab/>
        <w:t>25</w:t>
      </w:r>
    </w:p>
    <w:p w:rsidR="00F323E2" w:rsidRPr="008A29D9" w:rsidRDefault="00F323E2" w:rsidP="00DF17F5">
      <w:pPr>
        <w:tabs>
          <w:tab w:val="right" w:pos="9356"/>
        </w:tabs>
        <w:overflowPunct/>
        <w:autoSpaceDE/>
        <w:autoSpaceDN/>
        <w:adjustRightInd/>
        <w:ind w:left="426"/>
        <w:textAlignment w:val="auto"/>
        <w:rPr>
          <w:sz w:val="22"/>
          <w:szCs w:val="22"/>
        </w:rPr>
      </w:pPr>
      <w:r w:rsidRPr="008A29D9">
        <w:rPr>
          <w:sz w:val="22"/>
          <w:szCs w:val="22"/>
        </w:rPr>
        <w:t>Underlag för berä</w:t>
      </w:r>
      <w:r w:rsidR="00D26534">
        <w:rPr>
          <w:sz w:val="22"/>
          <w:szCs w:val="22"/>
        </w:rPr>
        <w:t xml:space="preserve">kningarna </w:t>
      </w:r>
      <w:r w:rsidR="006F2C3E">
        <w:rPr>
          <w:sz w:val="22"/>
          <w:szCs w:val="22"/>
        </w:rPr>
        <w:t>i budgeten för 2018</w:t>
      </w:r>
      <w:r w:rsidR="006F2C3E">
        <w:rPr>
          <w:sz w:val="22"/>
          <w:szCs w:val="22"/>
        </w:rPr>
        <w:tab/>
        <w:t>2</w:t>
      </w:r>
      <w:r w:rsidR="00F27742">
        <w:rPr>
          <w:sz w:val="22"/>
          <w:szCs w:val="22"/>
        </w:rPr>
        <w:t>5</w:t>
      </w:r>
    </w:p>
    <w:p w:rsidR="00F323E2" w:rsidRPr="008A29D9" w:rsidRDefault="00F323E2" w:rsidP="00DF17F5">
      <w:pPr>
        <w:tabs>
          <w:tab w:val="right" w:pos="9356"/>
        </w:tabs>
        <w:overflowPunct/>
        <w:autoSpaceDE/>
        <w:autoSpaceDN/>
        <w:adjustRightInd/>
        <w:ind w:left="426"/>
        <w:textAlignment w:val="auto"/>
        <w:rPr>
          <w:sz w:val="22"/>
          <w:szCs w:val="22"/>
        </w:rPr>
      </w:pPr>
      <w:r w:rsidRPr="008A29D9">
        <w:rPr>
          <w:sz w:val="22"/>
          <w:szCs w:val="22"/>
        </w:rPr>
        <w:t>Befolkningsprognoser som använ</w:t>
      </w:r>
      <w:r w:rsidR="00F27742">
        <w:rPr>
          <w:sz w:val="22"/>
          <w:szCs w:val="22"/>
        </w:rPr>
        <w:t>ds som underlag till budgeten</w:t>
      </w:r>
      <w:r w:rsidR="00F27742">
        <w:rPr>
          <w:sz w:val="22"/>
          <w:szCs w:val="22"/>
        </w:rPr>
        <w:tab/>
        <w:t>25</w:t>
      </w:r>
    </w:p>
    <w:p w:rsidR="00F323E2" w:rsidRPr="008A29D9" w:rsidRDefault="00F323E2" w:rsidP="00DF17F5">
      <w:pPr>
        <w:tabs>
          <w:tab w:val="right" w:pos="9356"/>
        </w:tabs>
        <w:overflowPunct/>
        <w:autoSpaceDE/>
        <w:autoSpaceDN/>
        <w:adjustRightInd/>
        <w:ind w:left="426"/>
        <w:textAlignment w:val="auto"/>
        <w:rPr>
          <w:sz w:val="22"/>
          <w:szCs w:val="22"/>
        </w:rPr>
      </w:pPr>
      <w:r w:rsidRPr="008A29D9">
        <w:rPr>
          <w:sz w:val="22"/>
          <w:szCs w:val="22"/>
        </w:rPr>
        <w:t xml:space="preserve">Kommunernas ekonomiska situation och förutsättningar enligt </w:t>
      </w:r>
      <w:r w:rsidRPr="008A29D9">
        <w:rPr>
          <w:sz w:val="22"/>
          <w:szCs w:val="22"/>
        </w:rPr>
        <w:br/>
        <w:t>Sv</w:t>
      </w:r>
      <w:r w:rsidR="00F27742">
        <w:rPr>
          <w:sz w:val="22"/>
          <w:szCs w:val="22"/>
        </w:rPr>
        <w:t>eriges Kommuner och Landsting</w:t>
      </w:r>
      <w:r w:rsidR="00F27742">
        <w:rPr>
          <w:sz w:val="22"/>
          <w:szCs w:val="22"/>
        </w:rPr>
        <w:tab/>
        <w:t>27</w:t>
      </w:r>
    </w:p>
    <w:p w:rsidR="00F323E2" w:rsidRPr="008A29D9" w:rsidRDefault="00F323E2" w:rsidP="00166E50">
      <w:pPr>
        <w:tabs>
          <w:tab w:val="right" w:pos="9356"/>
        </w:tabs>
        <w:overflowPunct/>
        <w:autoSpaceDE/>
        <w:autoSpaceDN/>
        <w:adjustRightInd/>
        <w:textAlignment w:val="auto"/>
        <w:rPr>
          <w:sz w:val="22"/>
          <w:szCs w:val="22"/>
        </w:rPr>
      </w:pPr>
    </w:p>
    <w:p w:rsidR="00F323E2" w:rsidRPr="008A29D9" w:rsidRDefault="00D55092" w:rsidP="00166E50">
      <w:pPr>
        <w:tabs>
          <w:tab w:val="right" w:pos="9356"/>
        </w:tabs>
        <w:overflowPunct/>
        <w:autoSpaceDE/>
        <w:autoSpaceDN/>
        <w:adjustRightInd/>
        <w:textAlignment w:val="auto"/>
        <w:rPr>
          <w:sz w:val="22"/>
          <w:szCs w:val="22"/>
        </w:rPr>
      </w:pPr>
      <w:r w:rsidRPr="008A29D9">
        <w:rPr>
          <w:b/>
          <w:sz w:val="22"/>
          <w:szCs w:val="22"/>
        </w:rPr>
        <w:t>B</w:t>
      </w:r>
      <w:r w:rsidR="00F323E2" w:rsidRPr="008A29D9">
        <w:rPr>
          <w:b/>
          <w:sz w:val="22"/>
          <w:szCs w:val="22"/>
        </w:rPr>
        <w:t>udget för 201</w:t>
      </w:r>
      <w:r w:rsidR="005778B3" w:rsidRPr="008A29D9">
        <w:rPr>
          <w:b/>
          <w:sz w:val="22"/>
          <w:szCs w:val="22"/>
        </w:rPr>
        <w:t>8</w:t>
      </w:r>
      <w:r w:rsidR="00F323E2" w:rsidRPr="008A29D9">
        <w:rPr>
          <w:b/>
          <w:sz w:val="22"/>
          <w:szCs w:val="22"/>
        </w:rPr>
        <w:t xml:space="preserve"> med plan för 201</w:t>
      </w:r>
      <w:r w:rsidR="005778B3" w:rsidRPr="008A29D9">
        <w:rPr>
          <w:b/>
          <w:sz w:val="22"/>
          <w:szCs w:val="22"/>
        </w:rPr>
        <w:t>9-2021</w:t>
      </w:r>
      <w:r w:rsidR="00022CB2">
        <w:rPr>
          <w:sz w:val="22"/>
          <w:szCs w:val="22"/>
        </w:rPr>
        <w:tab/>
      </w:r>
    </w:p>
    <w:p w:rsidR="001D34DB" w:rsidRPr="008A29D9" w:rsidRDefault="00F27742" w:rsidP="00DF17F5">
      <w:pPr>
        <w:tabs>
          <w:tab w:val="right" w:pos="9356"/>
        </w:tabs>
        <w:overflowPunct/>
        <w:autoSpaceDE/>
        <w:autoSpaceDN/>
        <w:adjustRightInd/>
        <w:ind w:left="426"/>
        <w:textAlignment w:val="auto"/>
        <w:rPr>
          <w:sz w:val="22"/>
          <w:szCs w:val="22"/>
        </w:rPr>
      </w:pPr>
      <w:r>
        <w:rPr>
          <w:sz w:val="22"/>
          <w:szCs w:val="22"/>
        </w:rPr>
        <w:t>Politisk viljeinriktning</w:t>
      </w:r>
      <w:r>
        <w:rPr>
          <w:sz w:val="22"/>
          <w:szCs w:val="22"/>
        </w:rPr>
        <w:tab/>
        <w:t>29</w:t>
      </w:r>
    </w:p>
    <w:p w:rsidR="001D34DB" w:rsidRPr="008A29D9" w:rsidRDefault="007A3345" w:rsidP="00DF17F5">
      <w:pPr>
        <w:tabs>
          <w:tab w:val="right" w:pos="9356"/>
        </w:tabs>
        <w:overflowPunct/>
        <w:autoSpaceDE/>
        <w:autoSpaceDN/>
        <w:adjustRightInd/>
        <w:ind w:left="426"/>
        <w:textAlignment w:val="auto"/>
        <w:rPr>
          <w:sz w:val="22"/>
          <w:szCs w:val="22"/>
        </w:rPr>
      </w:pPr>
      <w:r>
        <w:rPr>
          <w:sz w:val="22"/>
          <w:szCs w:val="22"/>
        </w:rPr>
        <w:t>Ind</w:t>
      </w:r>
      <w:r w:rsidR="00F27742">
        <w:rPr>
          <w:sz w:val="22"/>
          <w:szCs w:val="22"/>
        </w:rPr>
        <w:t>ikatorer</w:t>
      </w:r>
      <w:r w:rsidR="00F27742">
        <w:rPr>
          <w:sz w:val="22"/>
          <w:szCs w:val="22"/>
        </w:rPr>
        <w:tab/>
        <w:t>30</w:t>
      </w:r>
    </w:p>
    <w:p w:rsidR="00F323E2" w:rsidRPr="008A29D9" w:rsidRDefault="00F323E2" w:rsidP="00DF17F5">
      <w:pPr>
        <w:tabs>
          <w:tab w:val="right" w:pos="9356"/>
        </w:tabs>
        <w:overflowPunct/>
        <w:autoSpaceDE/>
        <w:autoSpaceDN/>
        <w:adjustRightInd/>
        <w:ind w:left="426"/>
        <w:textAlignment w:val="auto"/>
        <w:rPr>
          <w:sz w:val="22"/>
          <w:szCs w:val="22"/>
        </w:rPr>
      </w:pPr>
      <w:r w:rsidRPr="008A29D9">
        <w:rPr>
          <w:sz w:val="22"/>
          <w:szCs w:val="22"/>
        </w:rPr>
        <w:t>Budget</w:t>
      </w:r>
      <w:r w:rsidR="00D55092" w:rsidRPr="008A29D9">
        <w:rPr>
          <w:sz w:val="22"/>
          <w:szCs w:val="22"/>
        </w:rPr>
        <w:t>en</w:t>
      </w:r>
      <w:r w:rsidRPr="008A29D9">
        <w:rPr>
          <w:sz w:val="22"/>
          <w:szCs w:val="22"/>
        </w:rPr>
        <w:t xml:space="preserve"> i samma</w:t>
      </w:r>
      <w:r w:rsidR="00F27742">
        <w:rPr>
          <w:sz w:val="22"/>
          <w:szCs w:val="22"/>
        </w:rPr>
        <w:t>ndrag</w:t>
      </w:r>
      <w:r w:rsidR="00F27742">
        <w:rPr>
          <w:sz w:val="22"/>
          <w:szCs w:val="22"/>
        </w:rPr>
        <w:tab/>
        <w:t>31</w:t>
      </w:r>
    </w:p>
    <w:p w:rsidR="001D34DB" w:rsidRPr="008A29D9" w:rsidRDefault="00F27742" w:rsidP="001D34DB">
      <w:pPr>
        <w:tabs>
          <w:tab w:val="right" w:pos="9356"/>
        </w:tabs>
        <w:overflowPunct/>
        <w:autoSpaceDE/>
        <w:autoSpaceDN/>
        <w:adjustRightInd/>
        <w:ind w:left="426"/>
        <w:textAlignment w:val="auto"/>
        <w:rPr>
          <w:sz w:val="22"/>
          <w:szCs w:val="22"/>
        </w:rPr>
      </w:pPr>
      <w:r>
        <w:rPr>
          <w:sz w:val="22"/>
          <w:szCs w:val="22"/>
        </w:rPr>
        <w:t>Resultaträkning, förslag</w:t>
      </w:r>
      <w:r>
        <w:rPr>
          <w:sz w:val="22"/>
          <w:szCs w:val="22"/>
        </w:rPr>
        <w:tab/>
        <w:t>35</w:t>
      </w:r>
    </w:p>
    <w:p w:rsidR="001D34DB" w:rsidRPr="008A29D9" w:rsidRDefault="00F27742" w:rsidP="001D34DB">
      <w:pPr>
        <w:tabs>
          <w:tab w:val="right" w:pos="9356"/>
        </w:tabs>
        <w:overflowPunct/>
        <w:autoSpaceDE/>
        <w:autoSpaceDN/>
        <w:adjustRightInd/>
        <w:ind w:left="426"/>
        <w:textAlignment w:val="auto"/>
        <w:rPr>
          <w:sz w:val="22"/>
          <w:szCs w:val="22"/>
        </w:rPr>
      </w:pPr>
      <w:r>
        <w:rPr>
          <w:sz w:val="22"/>
          <w:szCs w:val="22"/>
        </w:rPr>
        <w:t>Nämndernas ramar, förslag</w:t>
      </w:r>
      <w:r>
        <w:rPr>
          <w:sz w:val="22"/>
          <w:szCs w:val="22"/>
        </w:rPr>
        <w:tab/>
        <w:t>36</w:t>
      </w:r>
    </w:p>
    <w:p w:rsidR="001D34DB" w:rsidRPr="008A29D9" w:rsidRDefault="007A3345" w:rsidP="001D34DB">
      <w:pPr>
        <w:tabs>
          <w:tab w:val="right" w:pos="9356"/>
        </w:tabs>
        <w:overflowPunct/>
        <w:autoSpaceDE/>
        <w:autoSpaceDN/>
        <w:adjustRightInd/>
        <w:ind w:left="426"/>
        <w:textAlignment w:val="auto"/>
        <w:rPr>
          <w:sz w:val="22"/>
          <w:szCs w:val="22"/>
        </w:rPr>
      </w:pPr>
      <w:r>
        <w:rPr>
          <w:sz w:val="22"/>
          <w:szCs w:val="22"/>
        </w:rPr>
        <w:t>Förslag till f</w:t>
      </w:r>
      <w:r w:rsidR="001D34DB" w:rsidRPr="008A29D9">
        <w:rPr>
          <w:sz w:val="22"/>
          <w:szCs w:val="22"/>
        </w:rPr>
        <w:t>örändringar av nämn</w:t>
      </w:r>
      <w:r w:rsidR="001A34E2">
        <w:rPr>
          <w:sz w:val="22"/>
          <w:szCs w:val="22"/>
        </w:rPr>
        <w:t>dernas ramar</w:t>
      </w:r>
      <w:r w:rsidR="00F27742">
        <w:rPr>
          <w:sz w:val="22"/>
          <w:szCs w:val="22"/>
        </w:rPr>
        <w:tab/>
        <w:t>37</w:t>
      </w:r>
    </w:p>
    <w:p w:rsidR="00834014" w:rsidRPr="008A29D9" w:rsidRDefault="007A3345" w:rsidP="00DF17F5">
      <w:pPr>
        <w:tabs>
          <w:tab w:val="right" w:pos="9356"/>
        </w:tabs>
        <w:overflowPunct/>
        <w:autoSpaceDE/>
        <w:autoSpaceDN/>
        <w:adjustRightInd/>
        <w:ind w:left="426"/>
        <w:textAlignment w:val="auto"/>
        <w:rPr>
          <w:sz w:val="22"/>
          <w:szCs w:val="22"/>
        </w:rPr>
      </w:pPr>
      <w:r>
        <w:rPr>
          <w:sz w:val="22"/>
          <w:szCs w:val="22"/>
        </w:rPr>
        <w:t>Investeringsramar</w:t>
      </w:r>
      <w:r w:rsidR="00241B77">
        <w:rPr>
          <w:sz w:val="22"/>
          <w:szCs w:val="22"/>
        </w:rPr>
        <w:t>, förslag</w:t>
      </w:r>
      <w:r w:rsidR="00F27742">
        <w:rPr>
          <w:sz w:val="22"/>
          <w:szCs w:val="22"/>
        </w:rPr>
        <w:tab/>
        <w:t>38</w:t>
      </w:r>
    </w:p>
    <w:p w:rsidR="00F323E2" w:rsidRPr="008A29D9" w:rsidRDefault="00F323E2" w:rsidP="00166E50">
      <w:pPr>
        <w:tabs>
          <w:tab w:val="right" w:pos="9356"/>
        </w:tabs>
        <w:overflowPunct/>
        <w:autoSpaceDE/>
        <w:autoSpaceDN/>
        <w:adjustRightInd/>
        <w:textAlignment w:val="auto"/>
        <w:rPr>
          <w:sz w:val="22"/>
          <w:szCs w:val="22"/>
        </w:rPr>
      </w:pPr>
    </w:p>
    <w:p w:rsidR="00314962" w:rsidRPr="001D34DB" w:rsidRDefault="00314962" w:rsidP="00B5532A">
      <w:pPr>
        <w:tabs>
          <w:tab w:val="right" w:pos="9356"/>
        </w:tabs>
        <w:overflowPunct/>
        <w:autoSpaceDE/>
        <w:autoSpaceDN/>
        <w:adjustRightInd/>
        <w:textAlignment w:val="auto"/>
      </w:pPr>
      <w:r w:rsidRPr="001D34DB">
        <w:br w:type="page"/>
      </w:r>
    </w:p>
    <w:p w:rsidR="000D6C1F" w:rsidRPr="0046659B" w:rsidRDefault="008A29D9" w:rsidP="000D6C1F">
      <w:pPr>
        <w:rPr>
          <w:rFonts w:ascii="Arial" w:hAnsi="Arial" w:cs="Arial"/>
          <w:b/>
          <w:sz w:val="24"/>
          <w:szCs w:val="24"/>
        </w:rPr>
      </w:pPr>
      <w:r>
        <w:rPr>
          <w:rFonts w:ascii="Arial" w:hAnsi="Arial" w:cs="Arial"/>
          <w:b/>
          <w:sz w:val="24"/>
          <w:szCs w:val="24"/>
        </w:rPr>
        <w:lastRenderedPageBreak/>
        <w:t>Kommunstyrelsens ordförande</w:t>
      </w:r>
    </w:p>
    <w:p w:rsidR="00B0348F" w:rsidRPr="00F27742" w:rsidRDefault="00B0348F" w:rsidP="000D6C1F">
      <w:pPr>
        <w:rPr>
          <w:rFonts w:ascii="Arial" w:hAnsi="Arial" w:cs="Arial"/>
          <w:b/>
          <w:sz w:val="16"/>
          <w:szCs w:val="16"/>
        </w:rPr>
      </w:pPr>
    </w:p>
    <w:p w:rsidR="00F27742" w:rsidRPr="00F27742" w:rsidRDefault="00F27742" w:rsidP="00F27742">
      <w:pPr>
        <w:rPr>
          <w:rFonts w:ascii="Arial" w:hAnsi="Arial" w:cs="Arial"/>
          <w:b/>
          <w:i/>
        </w:rPr>
      </w:pPr>
      <w:r w:rsidRPr="00F27742">
        <w:rPr>
          <w:rFonts w:ascii="Arial" w:hAnsi="Arial" w:cs="Arial"/>
          <w:b/>
          <w:i/>
        </w:rPr>
        <w:t>Ansvar och prioriteringar för framtiden</w:t>
      </w:r>
    </w:p>
    <w:p w:rsidR="00F27742" w:rsidRPr="00F27742" w:rsidRDefault="00F27742" w:rsidP="00F27742">
      <w:pPr>
        <w:rPr>
          <w:rFonts w:ascii="Garamond" w:hAnsi="Garamond"/>
          <w:color w:val="000000"/>
          <w:sz w:val="22"/>
          <w:szCs w:val="22"/>
        </w:rPr>
      </w:pPr>
      <w:r w:rsidRPr="00F27742">
        <w:rPr>
          <w:rFonts w:ascii="Garamond" w:hAnsi="Garamond"/>
          <w:color w:val="000000"/>
          <w:sz w:val="22"/>
          <w:szCs w:val="22"/>
        </w:rPr>
        <w:t xml:space="preserve">Linköpings positiva utveckling fortsätter. Arbetslösheten sjunker i vår kommun och allt fler får sysselsättning. Befolkningstillväxten är hög och bostäder byggs i rekordtakt. Linköpings kraftiga expansion understryker vår roll som nav i en växande region. Inte minst är vi knytpunkten för de regionala kommunikationerna vilket kommer förstärkas med Ostlänken. Linköpings framstående universitet och framgångsrika universitetssjukhus, tillsammans med ett starkt näringsliv gör Linköping till en högteknologisk </w:t>
      </w:r>
      <w:proofErr w:type="spellStart"/>
      <w:r w:rsidRPr="00F27742">
        <w:rPr>
          <w:rFonts w:ascii="Garamond" w:hAnsi="Garamond"/>
          <w:color w:val="000000"/>
          <w:sz w:val="22"/>
          <w:szCs w:val="22"/>
        </w:rPr>
        <w:t>kunskapsstad</w:t>
      </w:r>
      <w:proofErr w:type="spellEnd"/>
      <w:r w:rsidRPr="00F27742">
        <w:rPr>
          <w:rFonts w:ascii="Garamond" w:hAnsi="Garamond"/>
          <w:color w:val="000000"/>
          <w:sz w:val="22"/>
          <w:szCs w:val="22"/>
        </w:rPr>
        <w:t xml:space="preserve"> och tillväxtmotor.</w:t>
      </w:r>
    </w:p>
    <w:p w:rsidR="00F27742" w:rsidRPr="00F27742" w:rsidRDefault="00F27742" w:rsidP="00F27742">
      <w:pPr>
        <w:rPr>
          <w:rFonts w:ascii="Garamond" w:hAnsi="Garamond"/>
          <w:color w:val="000000"/>
          <w:sz w:val="22"/>
          <w:szCs w:val="22"/>
        </w:rPr>
      </w:pPr>
    </w:p>
    <w:p w:rsidR="00F27742" w:rsidRPr="00F27742" w:rsidRDefault="00F27742" w:rsidP="00F27742">
      <w:pPr>
        <w:rPr>
          <w:rFonts w:ascii="Garamond" w:hAnsi="Garamond"/>
          <w:sz w:val="22"/>
          <w:szCs w:val="22"/>
        </w:rPr>
      </w:pPr>
      <w:r w:rsidRPr="00F27742">
        <w:rPr>
          <w:rFonts w:ascii="Garamond" w:hAnsi="Garamond"/>
          <w:sz w:val="22"/>
          <w:szCs w:val="22"/>
        </w:rPr>
        <w:t>Linköping är en bra kommun att växa upp, leva och åldras i. Trots det finns många utmaningar som vi möter med ambitionshöjningar för tillväxten och välfärden. Alla barn har rätt till en bra start på livet. Skolan ska ge alla barn jämlika förutsättningar att nå sin fulla potential. Så rustar vi våra barn och unga inför framtiden.</w:t>
      </w:r>
    </w:p>
    <w:p w:rsidR="00F27742" w:rsidRPr="00F27742" w:rsidRDefault="00F27742" w:rsidP="00F27742">
      <w:pPr>
        <w:rPr>
          <w:rFonts w:ascii="Garamond" w:hAnsi="Garamond"/>
          <w:sz w:val="22"/>
          <w:szCs w:val="22"/>
        </w:rPr>
      </w:pPr>
    </w:p>
    <w:p w:rsidR="00F27742" w:rsidRPr="00F27742" w:rsidRDefault="00F27742" w:rsidP="00F27742">
      <w:pPr>
        <w:rPr>
          <w:rFonts w:ascii="Garamond" w:hAnsi="Garamond"/>
          <w:sz w:val="22"/>
          <w:szCs w:val="22"/>
        </w:rPr>
      </w:pPr>
      <w:r w:rsidRPr="00F27742">
        <w:rPr>
          <w:rFonts w:ascii="Garamond" w:hAnsi="Garamond"/>
          <w:sz w:val="22"/>
          <w:szCs w:val="22"/>
        </w:rPr>
        <w:t>Linköping ska bli en mer sammanhållen kommun. Uppväxtvillkoren mellan stadsdelarna är idag alltför stora. Högre arbetslöshet, mer ohälsa och större otrygghet präglar våra mer socialt utsatta områdena i större utsträckning än övriga kommunen. Att vända denna utveckling är en av de viktigaste uppgifterna framöver.</w:t>
      </w:r>
    </w:p>
    <w:p w:rsidR="00F27742" w:rsidRPr="00F27742" w:rsidRDefault="00F27742" w:rsidP="00F27742">
      <w:pPr>
        <w:rPr>
          <w:rFonts w:ascii="Garamond" w:hAnsi="Garamond"/>
          <w:sz w:val="22"/>
          <w:szCs w:val="22"/>
        </w:rPr>
      </w:pPr>
    </w:p>
    <w:p w:rsidR="00F27742" w:rsidRPr="00F27742" w:rsidRDefault="00F27742" w:rsidP="00F27742">
      <w:pPr>
        <w:rPr>
          <w:rFonts w:ascii="Garamond" w:hAnsi="Garamond"/>
          <w:sz w:val="22"/>
          <w:szCs w:val="22"/>
        </w:rPr>
      </w:pPr>
      <w:r w:rsidRPr="00F27742">
        <w:rPr>
          <w:rFonts w:ascii="Garamond" w:hAnsi="Garamond"/>
          <w:sz w:val="22"/>
          <w:szCs w:val="22"/>
        </w:rPr>
        <w:t>Trångboddheten ökar och blir ett allt större problem i de mer socialt utsatta områdena. Trångboddhet kan få långtgående konsekvenser och påverkar både barns skolgång och den sociala stabiliteten i familjen. För att minska trångboddheten måste bostadsbyggandet fortsätta. Planeringen av nya bostäder och bostadsområden ska fortsätta samtidigt som vi utvecklar dialogen med marknadens aktörer. Så bygger vi bort bostadsbristen i Linköping.</w:t>
      </w:r>
    </w:p>
    <w:p w:rsidR="00F27742" w:rsidRPr="00F27742" w:rsidRDefault="00F27742" w:rsidP="00F27742">
      <w:pPr>
        <w:rPr>
          <w:rFonts w:ascii="Garamond" w:hAnsi="Garamond"/>
          <w:sz w:val="22"/>
          <w:szCs w:val="22"/>
        </w:rPr>
      </w:pPr>
    </w:p>
    <w:p w:rsidR="00F27742" w:rsidRPr="00F27742" w:rsidRDefault="00F27742" w:rsidP="00F27742">
      <w:pPr>
        <w:rPr>
          <w:rFonts w:ascii="Garamond" w:hAnsi="Garamond"/>
          <w:sz w:val="22"/>
          <w:szCs w:val="22"/>
        </w:rPr>
      </w:pPr>
      <w:r w:rsidRPr="00F27742">
        <w:rPr>
          <w:rFonts w:ascii="Garamond" w:hAnsi="Garamond"/>
          <w:sz w:val="22"/>
          <w:szCs w:val="22"/>
        </w:rPr>
        <w:t>Vårt mål är att halvera etableringstiden. Det är orimligt att den som har flytt från krig, förföljelse och förtryck och nu blivit Linköpingsbo ska behöva vänta i genomsnitt sju år på att få sysselsättning. Vi förkortar etableringstiden genom snabbare vägar till arbete, utbildning eller praktik och egen försörjning.</w:t>
      </w:r>
    </w:p>
    <w:p w:rsidR="00F27742" w:rsidRPr="00F27742" w:rsidRDefault="00F27742" w:rsidP="00F27742">
      <w:pPr>
        <w:rPr>
          <w:rFonts w:ascii="Garamond" w:hAnsi="Garamond"/>
          <w:sz w:val="22"/>
          <w:szCs w:val="22"/>
        </w:rPr>
      </w:pPr>
    </w:p>
    <w:p w:rsidR="00F27742" w:rsidRPr="00F27742" w:rsidRDefault="00F27742" w:rsidP="00F27742">
      <w:pPr>
        <w:rPr>
          <w:rFonts w:ascii="Garamond" w:hAnsi="Garamond"/>
          <w:sz w:val="22"/>
          <w:szCs w:val="22"/>
        </w:rPr>
      </w:pPr>
      <w:r w:rsidRPr="00F27742">
        <w:rPr>
          <w:rFonts w:ascii="Garamond" w:hAnsi="Garamond"/>
          <w:sz w:val="22"/>
          <w:szCs w:val="22"/>
        </w:rPr>
        <w:t xml:space="preserve">Framtiden måste mötas med smarta lösningar och ny teknik. Digitala verktyg och metoder utvecklar såväl pedagogiken inom skola och förskola som individens frihet och självbestämmande inom omsorgen. Skolans pedagogik med datorer och inom omsorgen ökar individernas frihet och självbestämmande med nya metoder. Digitalisering ger nya möjligheter att hitta hållbara lösningar för de utmaningar vi möter. Digitala ansökningsblanketter och </w:t>
      </w:r>
      <w:proofErr w:type="spellStart"/>
      <w:r w:rsidRPr="00F27742">
        <w:rPr>
          <w:rFonts w:ascii="Garamond" w:hAnsi="Garamond"/>
          <w:sz w:val="22"/>
          <w:szCs w:val="22"/>
        </w:rPr>
        <w:t>nyckelfri</w:t>
      </w:r>
      <w:proofErr w:type="spellEnd"/>
      <w:r w:rsidRPr="00F27742">
        <w:rPr>
          <w:rFonts w:ascii="Garamond" w:hAnsi="Garamond"/>
          <w:sz w:val="22"/>
          <w:szCs w:val="22"/>
        </w:rPr>
        <w:t xml:space="preserve"> hemtjänst är viktiga steg på vägen liksom testbäddar för att utveckla ny teknik inom äldreomsorgen.</w:t>
      </w:r>
    </w:p>
    <w:p w:rsidR="00F27742" w:rsidRPr="00F27742" w:rsidRDefault="00F27742" w:rsidP="00F27742">
      <w:pPr>
        <w:rPr>
          <w:rFonts w:ascii="Garamond" w:hAnsi="Garamond"/>
          <w:sz w:val="22"/>
          <w:szCs w:val="22"/>
        </w:rPr>
      </w:pPr>
    </w:p>
    <w:p w:rsidR="00F27742" w:rsidRPr="00F27742" w:rsidRDefault="00F27742" w:rsidP="00F27742">
      <w:pPr>
        <w:rPr>
          <w:rFonts w:ascii="Garamond" w:hAnsi="Garamond"/>
          <w:sz w:val="22"/>
          <w:szCs w:val="22"/>
        </w:rPr>
      </w:pPr>
      <w:r w:rsidRPr="00F27742">
        <w:rPr>
          <w:rFonts w:ascii="Garamond" w:hAnsi="Garamond"/>
          <w:sz w:val="22"/>
          <w:szCs w:val="22"/>
        </w:rPr>
        <w:t>Linköpings kommun ska också ta sin del av ansvaret för att minska miljöpåverkan och säkerställa kommande generationers livskvalitet. Genom att fortsätta vårt målmedvetna arbete med energieffektiviseringar, färdmedelsfördelning, samordnad varudistribution och dialog med näringslivet kommer vi närmare målet om koldioxidneutralitet år 2025. Linköping har alla förutsättningar att gå i täten för klimatarbetet när företag, kommun och privatpersoner verkar tillsammans.</w:t>
      </w:r>
    </w:p>
    <w:p w:rsidR="00F27742" w:rsidRPr="00F27742" w:rsidRDefault="00F27742" w:rsidP="00F27742">
      <w:pPr>
        <w:rPr>
          <w:rFonts w:ascii="Garamond" w:hAnsi="Garamond"/>
          <w:sz w:val="22"/>
          <w:szCs w:val="22"/>
        </w:rPr>
      </w:pPr>
    </w:p>
    <w:p w:rsidR="00F27742" w:rsidRPr="00F27742" w:rsidRDefault="00F27742" w:rsidP="00F27742">
      <w:pPr>
        <w:rPr>
          <w:rFonts w:ascii="Garamond" w:hAnsi="Garamond"/>
          <w:sz w:val="22"/>
          <w:szCs w:val="22"/>
        </w:rPr>
      </w:pPr>
      <w:r w:rsidRPr="00F27742">
        <w:rPr>
          <w:rFonts w:ascii="Garamond" w:hAnsi="Garamond"/>
          <w:sz w:val="22"/>
          <w:szCs w:val="22"/>
        </w:rPr>
        <w:t>Att arbeta med ekologisk, ekonomisk och social hållbarhet samtidigt skapar synergieffekter som gynnar medborgarna. Klimatsatsningar kan ge fler gröna jobb och effektivare sätt att resa skapar en mer trivsam kommun. När Linköping växer blir det allt viktigare att skydda värdefulla naturmiljöer, både för den biologiska mångfalden och för tillgången till rekreationsområden. En hållbar kommun blir också en attraktiv plats att leva på.</w:t>
      </w:r>
    </w:p>
    <w:p w:rsidR="00F27742" w:rsidRPr="00F27742" w:rsidRDefault="00F27742" w:rsidP="00F27742">
      <w:pPr>
        <w:rPr>
          <w:rFonts w:ascii="Garamond" w:hAnsi="Garamond"/>
          <w:sz w:val="22"/>
          <w:szCs w:val="22"/>
        </w:rPr>
      </w:pPr>
    </w:p>
    <w:p w:rsidR="00F27742" w:rsidRPr="00F27742" w:rsidRDefault="00F27742" w:rsidP="00F27742">
      <w:pPr>
        <w:rPr>
          <w:rFonts w:ascii="Garamond" w:hAnsi="Garamond"/>
          <w:sz w:val="22"/>
          <w:szCs w:val="22"/>
        </w:rPr>
      </w:pPr>
      <w:r w:rsidRPr="00F27742">
        <w:rPr>
          <w:rFonts w:ascii="Garamond" w:hAnsi="Garamond"/>
          <w:sz w:val="22"/>
          <w:szCs w:val="22"/>
        </w:rPr>
        <w:t>Stabil kommunal ekonomi är en grundläggande förutsättning för förverkligandet av våra politiska ambitioner. Genom tydliga prioriteringar på våra mest angelägna utmaningar tar vi ansvar för en god förvaltning av våra gemensamma resurser.</w:t>
      </w:r>
    </w:p>
    <w:p w:rsidR="00F27742" w:rsidRPr="00F27742" w:rsidRDefault="00F27742" w:rsidP="00F27742">
      <w:pPr>
        <w:rPr>
          <w:rFonts w:ascii="Garamond" w:hAnsi="Garamond"/>
          <w:sz w:val="22"/>
          <w:szCs w:val="22"/>
        </w:rPr>
      </w:pPr>
    </w:p>
    <w:p w:rsidR="00F27742" w:rsidRPr="00F27742" w:rsidRDefault="00F27742" w:rsidP="00F27742">
      <w:pPr>
        <w:rPr>
          <w:rFonts w:ascii="Garamond" w:hAnsi="Garamond"/>
          <w:sz w:val="22"/>
          <w:szCs w:val="22"/>
        </w:rPr>
      </w:pPr>
      <w:r w:rsidRPr="00F27742">
        <w:rPr>
          <w:rFonts w:ascii="Garamond" w:hAnsi="Garamond"/>
          <w:sz w:val="22"/>
          <w:szCs w:val="22"/>
        </w:rPr>
        <w:t>Koalition för Linköping med Socialdemokraterna, Miljöpartiet och Liberalerna lägger fram en ansvarsfull budget där vi prioriterar investeringar för framtiden. Vi satsar på att halvera etableringstiden, att skapa förutsättningar för fler att nå egen sysselsättning och att minska skillnaderna mellan stadsdelar. Så skapar vi en sammanhållen kommun.</w:t>
      </w:r>
    </w:p>
    <w:p w:rsidR="00726685" w:rsidRPr="0046659B" w:rsidRDefault="00726685" w:rsidP="00C75CAD">
      <w:pPr>
        <w:pStyle w:val="Default"/>
        <w:rPr>
          <w:rFonts w:ascii="Times New Roman" w:hAnsi="Times New Roman" w:cs="Times New Roman"/>
          <w:color w:val="auto"/>
          <w:sz w:val="20"/>
          <w:szCs w:val="20"/>
        </w:rPr>
      </w:pPr>
    </w:p>
    <w:p w:rsidR="00C75CAD" w:rsidRPr="0046659B" w:rsidRDefault="00C75CAD" w:rsidP="00C75CAD">
      <w:pPr>
        <w:pStyle w:val="Default"/>
        <w:rPr>
          <w:rFonts w:ascii="Times New Roman" w:hAnsi="Times New Roman" w:cs="Times New Roman"/>
          <w:b/>
          <w:color w:val="auto"/>
          <w:sz w:val="20"/>
          <w:szCs w:val="20"/>
        </w:rPr>
      </w:pPr>
      <w:r w:rsidRPr="0046659B">
        <w:rPr>
          <w:rFonts w:ascii="Times New Roman" w:hAnsi="Times New Roman" w:cs="Times New Roman"/>
          <w:b/>
          <w:color w:val="auto"/>
          <w:sz w:val="20"/>
          <w:szCs w:val="20"/>
        </w:rPr>
        <w:t>Kristina Edlund (S)</w:t>
      </w:r>
    </w:p>
    <w:p w:rsidR="003B59F5" w:rsidRPr="0046659B" w:rsidRDefault="00C75CAD" w:rsidP="00F27742">
      <w:pPr>
        <w:pStyle w:val="Default"/>
      </w:pPr>
      <w:r w:rsidRPr="0046659B">
        <w:rPr>
          <w:rFonts w:ascii="Times New Roman" w:hAnsi="Times New Roman" w:cs="Times New Roman"/>
          <w:color w:val="auto"/>
          <w:sz w:val="20"/>
          <w:szCs w:val="20"/>
        </w:rPr>
        <w:t>Kommunstyrelsens ordförande</w:t>
      </w:r>
      <w:r w:rsidR="003B59F5" w:rsidRPr="0046659B">
        <w:br w:type="page"/>
      </w:r>
    </w:p>
    <w:p w:rsidR="003B59F5" w:rsidRDefault="003B59F5" w:rsidP="003B59F5">
      <w:pPr>
        <w:pStyle w:val="Rubrik4"/>
        <w:rPr>
          <w:sz w:val="24"/>
          <w:szCs w:val="24"/>
        </w:rPr>
      </w:pPr>
      <w:r w:rsidRPr="009B22EC">
        <w:rPr>
          <w:sz w:val="24"/>
          <w:szCs w:val="24"/>
        </w:rPr>
        <w:lastRenderedPageBreak/>
        <w:t>Rotelansvarigas kommentarer</w:t>
      </w:r>
      <w:r>
        <w:rPr>
          <w:sz w:val="24"/>
          <w:szCs w:val="24"/>
        </w:rPr>
        <w:t xml:space="preserve"> till budgeten</w:t>
      </w:r>
    </w:p>
    <w:p w:rsidR="0046659B" w:rsidRPr="00292B2D" w:rsidRDefault="0046659B" w:rsidP="0046659B">
      <w:pPr>
        <w:pStyle w:val="Rubrik4"/>
        <w:rPr>
          <w:szCs w:val="20"/>
        </w:rPr>
      </w:pPr>
      <w:r w:rsidRPr="00292B2D">
        <w:rPr>
          <w:szCs w:val="20"/>
        </w:rPr>
        <w:t>Skolroteln</w:t>
      </w:r>
    </w:p>
    <w:p w:rsidR="00E85759" w:rsidRDefault="00E85759" w:rsidP="00E85759">
      <w:pPr>
        <w:pStyle w:val="Rubrik4"/>
      </w:pPr>
      <w:r>
        <w:rPr>
          <w:i/>
        </w:rPr>
        <w:t xml:space="preserve">Höjda kunskapsresultat rustar unga inför framtiden </w:t>
      </w:r>
    </w:p>
    <w:p w:rsidR="00E85759" w:rsidRPr="00E85759" w:rsidRDefault="00E85759" w:rsidP="00E85759">
      <w:pPr>
        <w:rPr>
          <w:rFonts w:ascii="Garamond" w:hAnsi="Garamond"/>
          <w:sz w:val="22"/>
          <w:szCs w:val="22"/>
        </w:rPr>
      </w:pPr>
      <w:r w:rsidRPr="00E85759">
        <w:rPr>
          <w:rFonts w:ascii="Garamond" w:hAnsi="Garamond"/>
          <w:sz w:val="22"/>
          <w:szCs w:val="22"/>
        </w:rPr>
        <w:t>Linköping har bra förskolor och skolor med skickliga och engagerade pedagoger. Genom att fokusera på likvärdighet, maximerat lärande samt lust och engagemang är målet en utbildning som rustar våra barn och unga för framtiden. För trots höjda kunskapsresultat är det allt för många som inte når gymnasiebehörighet. Föräldrars utbildningsbakgrund påverkar i allt för hög grad elevernas resultat. Denna utveckling måste brytas.</w:t>
      </w:r>
    </w:p>
    <w:p w:rsidR="00E85759" w:rsidRPr="00E85759" w:rsidRDefault="00E85759" w:rsidP="00E85759">
      <w:pPr>
        <w:rPr>
          <w:rFonts w:ascii="Garamond" w:hAnsi="Garamond"/>
          <w:sz w:val="22"/>
          <w:szCs w:val="22"/>
        </w:rPr>
      </w:pPr>
    </w:p>
    <w:p w:rsidR="00E85759" w:rsidRPr="00E85759" w:rsidRDefault="00E85759" w:rsidP="00E85759">
      <w:pPr>
        <w:rPr>
          <w:rFonts w:ascii="Garamond" w:hAnsi="Garamond"/>
          <w:sz w:val="22"/>
          <w:szCs w:val="22"/>
        </w:rPr>
      </w:pPr>
      <w:r w:rsidRPr="00E85759">
        <w:rPr>
          <w:rFonts w:ascii="Garamond" w:hAnsi="Garamond"/>
          <w:sz w:val="22"/>
          <w:szCs w:val="22"/>
        </w:rPr>
        <w:t xml:space="preserve">Koalition för Linköping satsar på tidiga och förebyggande insatser för att alla elever ska få jämlika förutsättningar att nå kunskapsmålen. Genom att tidigt uppmärksamma och hjälpa de elever som riskerar att inte nå gymnasiebehörighet bryts invanda mönster och våra unga rustas inför framtiden. Samtidigt utökas arbetet med förebyggande insatser för de elever som är i behov av mest stöd. Linköpings kommun behöver bli bättre på att ge stöd tidigt och skapa mer jämlika förutsättningar för lärande. </w:t>
      </w:r>
    </w:p>
    <w:p w:rsidR="00E85759" w:rsidRPr="00E85759" w:rsidRDefault="00E85759" w:rsidP="00E85759">
      <w:pPr>
        <w:rPr>
          <w:rFonts w:ascii="Garamond" w:hAnsi="Garamond"/>
          <w:sz w:val="22"/>
          <w:szCs w:val="22"/>
        </w:rPr>
      </w:pPr>
    </w:p>
    <w:p w:rsidR="00E85759" w:rsidRPr="00E85759" w:rsidRDefault="00E85759" w:rsidP="00E85759">
      <w:pPr>
        <w:rPr>
          <w:rFonts w:ascii="Garamond" w:hAnsi="Garamond"/>
          <w:sz w:val="22"/>
          <w:szCs w:val="22"/>
        </w:rPr>
      </w:pPr>
      <w:r w:rsidRPr="00E85759">
        <w:rPr>
          <w:rFonts w:ascii="Garamond" w:hAnsi="Garamond"/>
          <w:sz w:val="22"/>
          <w:szCs w:val="22"/>
        </w:rPr>
        <w:t>Alla barn och unga ska uppmuntras och utmanas för att nå sin fulla potential och maximera lärandet. Förskolan har stor betydelse för barns utveckling och lärande. Mindre barngrupper och mer personal inom förskolan ger mer tid med barnen. För att alla elever ska lyckas behövs insatser både under och efter skoldagen. Fler lärare i årskurs f-3 innebär mer tid för varje elev under skoldagen. Samtidigt är det viktigt att det finns möjlighet för alla elever att få hjälp efter skoldagens slut. Med läxhjälp, extra stöd i de ämnen man ligger efter i och samverkan med fritidshemmen tas ett större ansvar för eleverna.</w:t>
      </w:r>
    </w:p>
    <w:p w:rsidR="00E85759" w:rsidRPr="00E85759" w:rsidRDefault="00E85759" w:rsidP="00E85759">
      <w:pPr>
        <w:rPr>
          <w:rFonts w:ascii="Garamond" w:hAnsi="Garamond"/>
          <w:sz w:val="22"/>
          <w:szCs w:val="22"/>
        </w:rPr>
      </w:pPr>
    </w:p>
    <w:p w:rsidR="00E85759" w:rsidRPr="00E85759" w:rsidRDefault="00E85759" w:rsidP="00E85759">
      <w:pPr>
        <w:rPr>
          <w:rFonts w:ascii="Garamond" w:hAnsi="Garamond"/>
          <w:sz w:val="22"/>
          <w:szCs w:val="22"/>
        </w:rPr>
      </w:pPr>
      <w:r w:rsidRPr="00E85759">
        <w:rPr>
          <w:rFonts w:ascii="Garamond" w:hAnsi="Garamond"/>
          <w:sz w:val="22"/>
          <w:szCs w:val="22"/>
        </w:rPr>
        <w:t>Skolan ska vara en plats som uppmanar och lockar till lärande. En förutsättning för att kunna nå höga kunskapsresultat är att få må bra,</w:t>
      </w:r>
      <w:r w:rsidRPr="00E85759">
        <w:rPr>
          <w:rFonts w:ascii="Garamond" w:hAnsi="Garamond" w:cs="Garamond"/>
          <w:sz w:val="22"/>
          <w:szCs w:val="22"/>
        </w:rPr>
        <w:t xml:space="preserve"> känna sig trygg och ha lust att gå till skolan och lära sig mer.</w:t>
      </w:r>
      <w:r w:rsidRPr="00E85759">
        <w:rPr>
          <w:rFonts w:ascii="Garamond" w:hAnsi="Garamond"/>
          <w:sz w:val="22"/>
          <w:szCs w:val="22"/>
        </w:rPr>
        <w:t xml:space="preserve"> Många elever mår dåligt, det kan handla om prestationskrav, stress eller en tuff livssituation och det måste vi möta upp. Vi har tidigare investerat i utökad elevhälsa och arbetet med att förbättra elevhälsan fortsätter. Samtidigt jobbar vi mot hedersrelaterad problematik för att alla unga ska känna sig trygga och ha makten över sitt eget liv. </w:t>
      </w:r>
    </w:p>
    <w:p w:rsidR="00E85759" w:rsidRPr="00E85759" w:rsidRDefault="00E85759" w:rsidP="00E85759">
      <w:pPr>
        <w:rPr>
          <w:rFonts w:ascii="Garamond" w:hAnsi="Garamond" w:cs="Garamond"/>
          <w:sz w:val="22"/>
          <w:szCs w:val="22"/>
        </w:rPr>
      </w:pPr>
    </w:p>
    <w:p w:rsidR="00E85759" w:rsidRPr="00E85759" w:rsidRDefault="00E85759" w:rsidP="00E85759">
      <w:pPr>
        <w:rPr>
          <w:rFonts w:ascii="Garamond" w:hAnsi="Garamond"/>
          <w:sz w:val="22"/>
          <w:szCs w:val="22"/>
        </w:rPr>
      </w:pPr>
      <w:r w:rsidRPr="00E85759">
        <w:rPr>
          <w:rFonts w:ascii="Garamond" w:hAnsi="Garamond"/>
          <w:sz w:val="22"/>
          <w:szCs w:val="22"/>
        </w:rPr>
        <w:t xml:space="preserve">Vi vet att allt för många barn inte har möjlighet att åka på semester och göra utflykter under loven. Vi fortsätter arbeta med att utveckla organiserade lov- och sommaraktiviteter för att alla barn ska ha roliga upplevelser att berätta om när skolan startar igen. </w:t>
      </w:r>
    </w:p>
    <w:p w:rsidR="0046659B" w:rsidRDefault="0046659B" w:rsidP="0046659B">
      <w:pPr>
        <w:rPr>
          <w:rFonts w:cs="AGaramondPro-Regular"/>
        </w:rPr>
      </w:pPr>
    </w:p>
    <w:p w:rsidR="0046659B" w:rsidRPr="00446CA1" w:rsidRDefault="0046659B" w:rsidP="0046659B">
      <w:pPr>
        <w:rPr>
          <w:rFonts w:cs="AGaramondPro-Regular"/>
          <w:b/>
        </w:rPr>
      </w:pPr>
      <w:r w:rsidRPr="00446CA1">
        <w:rPr>
          <w:rFonts w:cs="AGaramondPro-Regular"/>
          <w:b/>
        </w:rPr>
        <w:t>Jakob Björneke (S)</w:t>
      </w:r>
    </w:p>
    <w:p w:rsidR="0046659B" w:rsidRPr="001255B6" w:rsidRDefault="0046659B" w:rsidP="0046659B">
      <w:pPr>
        <w:rPr>
          <w:rFonts w:cs="AGaramondPro-Regular"/>
        </w:rPr>
      </w:pPr>
      <w:r w:rsidRPr="001255B6">
        <w:rPr>
          <w:rFonts w:cs="AGaramondPro-Regular"/>
        </w:rPr>
        <w:t>Kommunalråd med ansvar för skolroteln</w:t>
      </w:r>
    </w:p>
    <w:p w:rsidR="0046659B" w:rsidRPr="001255B6" w:rsidRDefault="0046659B" w:rsidP="0046659B"/>
    <w:p w:rsidR="0046659B" w:rsidRPr="009B22EC" w:rsidRDefault="0046659B" w:rsidP="0046659B">
      <w:pPr>
        <w:rPr>
          <w:bCs/>
          <w:iCs/>
        </w:rPr>
      </w:pPr>
    </w:p>
    <w:p w:rsidR="001A34E2" w:rsidRDefault="001A34E2">
      <w:pPr>
        <w:overflowPunct/>
        <w:autoSpaceDE/>
        <w:autoSpaceDN/>
        <w:adjustRightInd/>
        <w:textAlignment w:val="auto"/>
      </w:pPr>
      <w:r>
        <w:br w:type="page"/>
      </w:r>
    </w:p>
    <w:p w:rsidR="0046659B" w:rsidRPr="00292B2D" w:rsidRDefault="0046659B" w:rsidP="0046659B">
      <w:pPr>
        <w:pStyle w:val="Rubrik4"/>
        <w:rPr>
          <w:szCs w:val="20"/>
        </w:rPr>
      </w:pPr>
      <w:r w:rsidRPr="00292B2D">
        <w:rPr>
          <w:szCs w:val="20"/>
        </w:rPr>
        <w:lastRenderedPageBreak/>
        <w:t>Samhällsbyggnadsroteln</w:t>
      </w:r>
    </w:p>
    <w:p w:rsidR="0046659B" w:rsidRDefault="0046659B" w:rsidP="0046659B"/>
    <w:p w:rsidR="00E85759" w:rsidRDefault="00E85759" w:rsidP="00E85759">
      <w:pPr>
        <w:pStyle w:val="Rubrik4"/>
        <w:spacing w:line="276" w:lineRule="auto"/>
      </w:pPr>
      <w:r>
        <w:rPr>
          <w:rFonts w:eastAsia="Cambria"/>
          <w:i/>
        </w:rPr>
        <w:t>Fler bostäder i en grön och attraktiv kommun</w:t>
      </w:r>
    </w:p>
    <w:p w:rsidR="00E85759" w:rsidRDefault="00E85759" w:rsidP="00E85759">
      <w:pPr>
        <w:pStyle w:val="Brdtext"/>
        <w:spacing w:line="276" w:lineRule="auto"/>
        <w:rPr>
          <w:rFonts w:ascii="Garamond" w:eastAsia="Cambria" w:hAnsi="Garamond"/>
          <w:sz w:val="22"/>
          <w:szCs w:val="22"/>
        </w:rPr>
      </w:pPr>
      <w:r w:rsidRPr="00E85759">
        <w:rPr>
          <w:rFonts w:ascii="Garamond" w:eastAsia="Cambria" w:hAnsi="Garamond"/>
          <w:sz w:val="22"/>
          <w:szCs w:val="22"/>
        </w:rPr>
        <w:t>Linköping upplever just nu en väldigt stark utveckling. Inflyttning, jobbskapande och bostadsbyggande går för högvarv. Att vara en tillväxtkommun innebär givetvis stora fördelar, men också utmaningar. Det handlar om möjligheten för alla att hitta bostad och att låta företagen växa – men också om att ta tillvara och utveckla allt det som gör vår kommun fantastisk. Parker, naturområden och torg är exempel på platser som behöver extra fokus och omsorg när vi blir fler stolta linköpingsbor. Allt detta kräver en samhällsplanering med långsiktighet som ytterligare stärker samverkan och dialogen med byggaktörer, näringsliv och medborgare för att få fler engagerade i samhällsbygget.</w:t>
      </w:r>
    </w:p>
    <w:p w:rsidR="00E85759" w:rsidRPr="00E85759" w:rsidRDefault="00E85759" w:rsidP="00E85759">
      <w:pPr>
        <w:pStyle w:val="Brdtext"/>
        <w:spacing w:line="276" w:lineRule="auto"/>
        <w:rPr>
          <w:rFonts w:ascii="Garamond" w:eastAsia="Cambria" w:hAnsi="Garamond"/>
          <w:sz w:val="22"/>
          <w:szCs w:val="22"/>
        </w:rPr>
      </w:pPr>
    </w:p>
    <w:p w:rsidR="00E85759" w:rsidRDefault="00E85759" w:rsidP="00E85759">
      <w:pPr>
        <w:pStyle w:val="Brdtext"/>
        <w:spacing w:line="276" w:lineRule="auto"/>
        <w:rPr>
          <w:rFonts w:ascii="Garamond" w:eastAsia="Cambria" w:hAnsi="Garamond"/>
          <w:sz w:val="22"/>
          <w:szCs w:val="22"/>
        </w:rPr>
      </w:pPr>
      <w:r w:rsidRPr="00E85759">
        <w:rPr>
          <w:rFonts w:ascii="Garamond" w:eastAsia="Cambria" w:hAnsi="Garamond"/>
          <w:sz w:val="22"/>
          <w:szCs w:val="22"/>
        </w:rPr>
        <w:t>Den bostadsbrist som bet sig fast under många år av för litet byggande hindrar fortfarande unga som vill flytta hemifrån, studenter som vill plugga på universitetet och företag som vill rekrytera utanför Linköping. Genom att prioritera bostadsbyggande har den utvecklingen vänts. Nu förstärks investeringssidan succesivt under de kommande åren för att möta ökade krav som utbyggnaden av våra samhällen innebär.</w:t>
      </w:r>
    </w:p>
    <w:p w:rsidR="00E85759" w:rsidRPr="00E85759" w:rsidRDefault="00E85759" w:rsidP="00E85759">
      <w:pPr>
        <w:pStyle w:val="Brdtext"/>
        <w:spacing w:line="276" w:lineRule="auto"/>
        <w:rPr>
          <w:rFonts w:ascii="Garamond" w:eastAsia="Cambria" w:hAnsi="Garamond"/>
          <w:sz w:val="22"/>
          <w:szCs w:val="22"/>
        </w:rPr>
      </w:pPr>
    </w:p>
    <w:p w:rsidR="00E85759" w:rsidRDefault="00E85759" w:rsidP="00E85759">
      <w:pPr>
        <w:pStyle w:val="Brdtext"/>
        <w:spacing w:line="276" w:lineRule="auto"/>
        <w:rPr>
          <w:rFonts w:ascii="Garamond" w:eastAsia="Cambria" w:hAnsi="Garamond"/>
          <w:sz w:val="22"/>
          <w:szCs w:val="22"/>
        </w:rPr>
      </w:pPr>
      <w:r w:rsidRPr="00E85759">
        <w:rPr>
          <w:rFonts w:ascii="Garamond" w:eastAsia="Cambria" w:hAnsi="Garamond"/>
          <w:sz w:val="22"/>
          <w:szCs w:val="22"/>
        </w:rPr>
        <w:t xml:space="preserve">Förutom bostadsbyggandet finns två avgörande utmaningar på samhällsbyggnadsområdet. Det handlar om att vända trenden för färdmedelsfördelningen, med målet att minska koldioxidutsläpp, samt att öka den sociala sammanhållningen i kommunen. </w:t>
      </w:r>
    </w:p>
    <w:p w:rsidR="00E85759" w:rsidRPr="00E85759" w:rsidRDefault="00E85759" w:rsidP="00E85759">
      <w:pPr>
        <w:pStyle w:val="Brdtext"/>
        <w:spacing w:line="276" w:lineRule="auto"/>
        <w:rPr>
          <w:rFonts w:ascii="Garamond" w:eastAsia="Cambria" w:hAnsi="Garamond"/>
          <w:sz w:val="22"/>
          <w:szCs w:val="22"/>
        </w:rPr>
      </w:pPr>
    </w:p>
    <w:p w:rsidR="00E85759" w:rsidRDefault="00E85759" w:rsidP="00E85759">
      <w:pPr>
        <w:pStyle w:val="Brdtext"/>
        <w:spacing w:line="276" w:lineRule="auto"/>
        <w:rPr>
          <w:rFonts w:ascii="Garamond" w:eastAsia="Cambria" w:hAnsi="Garamond"/>
          <w:sz w:val="22"/>
          <w:szCs w:val="22"/>
        </w:rPr>
      </w:pPr>
      <w:r w:rsidRPr="00E85759">
        <w:rPr>
          <w:rFonts w:ascii="Garamond" w:eastAsia="Cambria" w:hAnsi="Garamond"/>
          <w:sz w:val="22"/>
          <w:szCs w:val="22"/>
        </w:rPr>
        <w:t>För att förändra färdmedelsfördelningen, och uppmuntra till miljövänliga transportslag satsar vi på lösningar som gör kollektivtrafiken än mer tillgänglig och som lyfter möjligheterna att gå eller cykla. Linköping ska vara en av de främsta cykelstäderna i Sverige och fler ska välja cykel och kollektivtrafik som färdsätt i Linköping.</w:t>
      </w:r>
    </w:p>
    <w:p w:rsidR="00E85759" w:rsidRPr="00E85759" w:rsidRDefault="00E85759" w:rsidP="00E85759">
      <w:pPr>
        <w:pStyle w:val="Brdtext"/>
        <w:spacing w:line="276" w:lineRule="auto"/>
        <w:rPr>
          <w:rFonts w:ascii="Garamond" w:eastAsia="Garamond" w:hAnsi="Garamond"/>
          <w:sz w:val="22"/>
          <w:szCs w:val="22"/>
        </w:rPr>
      </w:pPr>
    </w:p>
    <w:p w:rsidR="00E85759" w:rsidRPr="00E85759" w:rsidRDefault="00E85759" w:rsidP="00E85759">
      <w:pPr>
        <w:pStyle w:val="Brdtext"/>
        <w:spacing w:line="276" w:lineRule="auto"/>
        <w:rPr>
          <w:rFonts w:ascii="Garamond" w:eastAsia="Cambria" w:hAnsi="Garamond"/>
          <w:sz w:val="22"/>
          <w:szCs w:val="22"/>
        </w:rPr>
      </w:pPr>
      <w:r w:rsidRPr="00E85759">
        <w:rPr>
          <w:rFonts w:ascii="Garamond" w:eastAsia="Cambria" w:hAnsi="Garamond"/>
          <w:sz w:val="22"/>
          <w:szCs w:val="22"/>
        </w:rPr>
        <w:t>För att stärka den sociala sammanhållningen fokuserar samhällsbyggnadspolitiken på att knyta ihop stadens bostadsområden med innerstaden samt att ge förutsättningar för en bättre blandning av boendeformer – oavsett om det gäller i miljonprogramsområden, områden som domineras av villabebyggelse eller i orterna runt om Linköping. Samtidigt fortgår arbetet med att också pressa priserna för det som är nyproducerat, främst i projekt där kommunen kan arbeta i nära samarbete med näringsliv, byggherrar, forskare och framtida hyresgäster. Alla ska ha råd att bo i Linköping, då måste vi också våga vara nytänkande och innovativa i våra lösningar.</w:t>
      </w:r>
    </w:p>
    <w:p w:rsidR="0046659B" w:rsidRPr="003E3BAD" w:rsidRDefault="0046659B" w:rsidP="0046659B">
      <w:pPr>
        <w:pStyle w:val="Brdtext"/>
      </w:pPr>
    </w:p>
    <w:p w:rsidR="0046659B" w:rsidRPr="00C52676" w:rsidRDefault="0046659B" w:rsidP="0046659B">
      <w:pPr>
        <w:pStyle w:val="Brdtext"/>
        <w:rPr>
          <w:rFonts w:eastAsia="Cambria"/>
          <w:b/>
        </w:rPr>
      </w:pPr>
      <w:r w:rsidRPr="00C52676">
        <w:rPr>
          <w:rFonts w:eastAsia="Cambria"/>
          <w:b/>
        </w:rPr>
        <w:t>Elias Aguirre</w:t>
      </w:r>
      <w:r>
        <w:rPr>
          <w:rFonts w:eastAsia="Cambria"/>
          <w:b/>
        </w:rPr>
        <w:t xml:space="preserve"> (S)</w:t>
      </w:r>
    </w:p>
    <w:p w:rsidR="0046659B" w:rsidRPr="003E3BAD" w:rsidRDefault="0046659B" w:rsidP="0046659B">
      <w:pPr>
        <w:pStyle w:val="Brdtext"/>
      </w:pPr>
      <w:r>
        <w:rPr>
          <w:rFonts w:eastAsia="Cambria"/>
        </w:rPr>
        <w:t>K</w:t>
      </w:r>
      <w:r w:rsidRPr="003E3BAD">
        <w:rPr>
          <w:rFonts w:eastAsia="Cambria"/>
        </w:rPr>
        <w:t xml:space="preserve">ommunalråd med ansvar för samhällsbyggnadsroteln </w:t>
      </w:r>
    </w:p>
    <w:p w:rsidR="0046659B" w:rsidRDefault="0046659B" w:rsidP="0046659B"/>
    <w:p w:rsidR="009A1AE6" w:rsidRPr="00867079" w:rsidRDefault="009A1AE6" w:rsidP="0046659B"/>
    <w:p w:rsidR="0046659B" w:rsidRDefault="0046659B" w:rsidP="0046659B">
      <w:pPr>
        <w:overflowPunct/>
        <w:autoSpaceDE/>
        <w:autoSpaceDN/>
        <w:adjustRightInd/>
        <w:textAlignment w:val="auto"/>
      </w:pPr>
      <w:r>
        <w:br w:type="page"/>
      </w:r>
    </w:p>
    <w:p w:rsidR="0046659B" w:rsidRPr="00292B2D" w:rsidRDefault="0046659B" w:rsidP="0046659B">
      <w:pPr>
        <w:pStyle w:val="Rubrik4"/>
        <w:rPr>
          <w:rStyle w:val="s3"/>
          <w:szCs w:val="20"/>
        </w:rPr>
      </w:pPr>
      <w:r w:rsidRPr="00292B2D">
        <w:rPr>
          <w:rStyle w:val="s3"/>
          <w:szCs w:val="20"/>
        </w:rPr>
        <w:lastRenderedPageBreak/>
        <w:t>Arbetsmarknads- och bildningsroteln</w:t>
      </w:r>
    </w:p>
    <w:p w:rsidR="00CB4D64" w:rsidRDefault="00CB4D64" w:rsidP="00CB4D64">
      <w:pPr>
        <w:rPr>
          <w:rFonts w:ascii="Arial" w:hAnsi="Arial" w:cs="Arial"/>
          <w:b/>
          <w:i/>
          <w:kern w:val="28"/>
        </w:rPr>
      </w:pPr>
    </w:p>
    <w:p w:rsidR="00CB4D64" w:rsidRPr="00CB4D64" w:rsidRDefault="00CB4D64" w:rsidP="00CB4D64">
      <w:pPr>
        <w:rPr>
          <w:rFonts w:ascii="Arial" w:hAnsi="Arial" w:cs="Arial"/>
          <w:b/>
          <w:i/>
          <w:kern w:val="28"/>
        </w:rPr>
      </w:pPr>
      <w:r w:rsidRPr="00CB4D64">
        <w:rPr>
          <w:rFonts w:ascii="Arial" w:hAnsi="Arial" w:cs="Arial"/>
          <w:b/>
          <w:i/>
          <w:kern w:val="28"/>
        </w:rPr>
        <w:t>Förväntningar, förutsättningar och framtidstro</w:t>
      </w:r>
    </w:p>
    <w:p w:rsidR="00CB4D64" w:rsidRPr="00E54E11" w:rsidRDefault="00CB4D64" w:rsidP="00CB4D64">
      <w:pPr>
        <w:rPr>
          <w:rFonts w:ascii="Garamond" w:hAnsi="Garamond"/>
          <w:sz w:val="22"/>
        </w:rPr>
      </w:pPr>
      <w:r w:rsidRPr="00E54E11">
        <w:rPr>
          <w:rFonts w:ascii="Garamond" w:hAnsi="Garamond"/>
          <w:sz w:val="22"/>
        </w:rPr>
        <w:t>Vi vill att alla linköpingsbor ska mötas av förväntningar att lyckas, ges förutsättningar att klara sig själva och få chansen att känna framtidstro. Vi vet att utbildning och språkkunskaper är avgörande för att kunna etablera sig i samhället. Förutom att fortsätta arbetet att göra gymnasieskolan mer likvärdig och öka måluppfyllelsen måste Linköpings kommun också bidra till att fler kan gå från försörjningsstöd till sysselsättning.</w:t>
      </w:r>
    </w:p>
    <w:p w:rsidR="00CB4D64" w:rsidRPr="00E54E11" w:rsidRDefault="00CB4D64" w:rsidP="00CB4D64">
      <w:pPr>
        <w:rPr>
          <w:rFonts w:ascii="Garamond" w:hAnsi="Garamond"/>
          <w:sz w:val="22"/>
        </w:rPr>
      </w:pPr>
    </w:p>
    <w:p w:rsidR="00CB4D64" w:rsidRPr="00E54E11" w:rsidRDefault="00CB4D64" w:rsidP="00CB4D64">
      <w:pPr>
        <w:rPr>
          <w:rFonts w:ascii="Garamond" w:hAnsi="Garamond"/>
          <w:sz w:val="22"/>
        </w:rPr>
      </w:pPr>
      <w:r w:rsidRPr="00E54E11">
        <w:rPr>
          <w:rFonts w:ascii="Garamond" w:hAnsi="Garamond"/>
          <w:sz w:val="22"/>
        </w:rPr>
        <w:t>Ungdomar som klarar av att fullfölja gymnasiet har redan idag mycket goda förutsättningar att få jobb efter examen. Det gäller särskilt yrkesutbildningar där branschens behov starkt överstiger tillgången på nya medarbetare. Med bättre stöd, likvärdighet och strukturerad samverkan mellan skolformerna kan segregationen minskas så att fler får chansen att komma i arbete. Ökad genomströmning och förstärkt kvalitetsuppföljning av introduktionsprogrammen bidrar också till att fler utrikes födda elever får möjlighet att gå vidare till nationella program.</w:t>
      </w:r>
    </w:p>
    <w:p w:rsidR="00CB4D64" w:rsidRPr="00E54E11" w:rsidRDefault="00CB4D64" w:rsidP="00CB4D64">
      <w:pPr>
        <w:rPr>
          <w:rFonts w:ascii="Garamond" w:hAnsi="Garamond"/>
          <w:sz w:val="22"/>
        </w:rPr>
      </w:pPr>
    </w:p>
    <w:p w:rsidR="00CB4D64" w:rsidRPr="00E54E11" w:rsidRDefault="00CB4D64" w:rsidP="00CB4D64">
      <w:pPr>
        <w:rPr>
          <w:rFonts w:ascii="Garamond" w:hAnsi="Garamond"/>
          <w:sz w:val="22"/>
        </w:rPr>
      </w:pPr>
      <w:r w:rsidRPr="00E54E11">
        <w:rPr>
          <w:rFonts w:ascii="Garamond" w:hAnsi="Garamond"/>
          <w:sz w:val="22"/>
        </w:rPr>
        <w:t>Det går nog inte att nog betona betydelsen av att kunna försörja sig själv istället för att leva på bidrag. Alla barn behöver goda förebilder eftersom det minskar risken att utanförskap går i arv. Vi har därför formulerat det ambitiösa målet att minst en vuxen i varje hushåll ska gå till arbete, praktik eller studier. Satsningar på ferie- och sommarjobb ger fler ungdomar tillgång till sociala nätverk, stärkt självkänsla och ökad motivation som förbättrar förutsättningarna att lyckas med studierna.</w:t>
      </w:r>
    </w:p>
    <w:p w:rsidR="00CB4D64" w:rsidRPr="00E54E11" w:rsidRDefault="00CB4D64" w:rsidP="00CB4D64">
      <w:pPr>
        <w:rPr>
          <w:rFonts w:ascii="Garamond" w:hAnsi="Garamond"/>
          <w:sz w:val="22"/>
        </w:rPr>
      </w:pPr>
    </w:p>
    <w:p w:rsidR="00CB4D64" w:rsidRPr="00E54E11" w:rsidRDefault="00CB4D64" w:rsidP="00CB4D64">
      <w:pPr>
        <w:rPr>
          <w:rFonts w:ascii="Garamond" w:hAnsi="Garamond"/>
          <w:sz w:val="22"/>
        </w:rPr>
      </w:pPr>
      <w:r w:rsidRPr="00E54E11">
        <w:rPr>
          <w:rFonts w:ascii="Garamond" w:hAnsi="Garamond"/>
          <w:sz w:val="22"/>
        </w:rPr>
        <w:t>Förutom ekonomisk frihet och självständighet behöver vi människor också den gemenskap och självkänsla som vi får på jobbet. Även om arbetsmarknaden är god och Linköping växer har dessvärre vissa grupper fortfarande svårt att hävda sig. Det gäller särskilt de över 55 år, utrikes födda, de utan avklarad gymnasieutbildning och personer med funktionsnedsättningar. Ansträngningarna måste fortsätta och vi har redan påbörjat arbetet med jobbslussen där individens drivkrafter och egen förmåga stärks. Med handledning, stöd och praktik kan deltagarna steg för steg närma sig den öppna arbetsmarknaden. Det minskar kommunens kostnader men framför allt ökar det människors frihet och möjligheter att själva bestämma över sina liv.</w:t>
      </w:r>
    </w:p>
    <w:p w:rsidR="00CB4D64" w:rsidRPr="00E54E11" w:rsidRDefault="00CB4D64" w:rsidP="00CB4D64">
      <w:pPr>
        <w:rPr>
          <w:rFonts w:ascii="Garamond" w:hAnsi="Garamond"/>
          <w:sz w:val="22"/>
        </w:rPr>
      </w:pPr>
    </w:p>
    <w:p w:rsidR="00CB4D64" w:rsidRPr="00E54E11" w:rsidRDefault="00CB4D64" w:rsidP="00CB4D64">
      <w:pPr>
        <w:rPr>
          <w:rFonts w:ascii="Garamond" w:hAnsi="Garamond"/>
          <w:sz w:val="22"/>
        </w:rPr>
      </w:pPr>
      <w:r w:rsidRPr="00E54E11">
        <w:rPr>
          <w:rFonts w:ascii="Garamond" w:hAnsi="Garamond"/>
          <w:sz w:val="22"/>
        </w:rPr>
        <w:t>Trots att staten har huvudansvaret för arbetsmarknadsfrågorna måste vi från Linköpings kommun också agera för att halvera etableringstiden och minska arbetslösheten. Uppdraget är utmanande och det kan vi inte klara utan att samverka med stat, företag och föreningsliv så att alla aktörer drar åt samma håll. Genom lokala överenskommelser använder vi våra resurser mer effektivt för individuella insatser som fungerar i praktiken. Vi satsar på att bygga upp en stabil organisation som sedan kan växla upp volymen och öka takten.</w:t>
      </w:r>
    </w:p>
    <w:p w:rsidR="00CB4D64" w:rsidRPr="00E54E11" w:rsidRDefault="00CB4D64" w:rsidP="00CB4D64">
      <w:pPr>
        <w:rPr>
          <w:rFonts w:ascii="Garamond" w:hAnsi="Garamond"/>
          <w:sz w:val="22"/>
        </w:rPr>
      </w:pPr>
    </w:p>
    <w:p w:rsidR="00CB4D64" w:rsidRPr="00E54E11" w:rsidRDefault="00CB4D64" w:rsidP="00CB4D64">
      <w:pPr>
        <w:pStyle w:val="Default"/>
        <w:rPr>
          <w:rFonts w:eastAsia="Times New Roman"/>
          <w:color w:val="auto"/>
          <w:sz w:val="22"/>
        </w:rPr>
      </w:pPr>
      <w:r w:rsidRPr="00E54E11">
        <w:rPr>
          <w:rFonts w:eastAsia="Times New Roman"/>
          <w:color w:val="auto"/>
          <w:sz w:val="22"/>
        </w:rPr>
        <w:t>Linköping är och ska vara en tillväxtmotor för regionens utveckling. Vi har ett gott utgångsläge med ett växande näringsliv, ett starkt universitet och en attraktiv stad. Nu höjer vi ambitionerna för att fler Linköpingsbor ska nå egen försörjning så att Linköping blir en sammanhållen kommun.</w:t>
      </w:r>
    </w:p>
    <w:p w:rsidR="0046659B" w:rsidRPr="00025894" w:rsidRDefault="0046659B" w:rsidP="0046659B"/>
    <w:p w:rsidR="0046659B" w:rsidRPr="00025894" w:rsidRDefault="00CB4D64" w:rsidP="0046659B">
      <w:r>
        <w:rPr>
          <w:rStyle w:val="s21"/>
          <w:b/>
        </w:rPr>
        <w:t>Christer Mård</w:t>
      </w:r>
      <w:r w:rsidR="0046659B" w:rsidRPr="00446CA1">
        <w:rPr>
          <w:rStyle w:val="s21"/>
          <w:b/>
        </w:rPr>
        <w:t xml:space="preserve"> (</w:t>
      </w:r>
      <w:r w:rsidR="0046659B">
        <w:rPr>
          <w:rStyle w:val="s21"/>
          <w:b/>
        </w:rPr>
        <w:t>L</w:t>
      </w:r>
      <w:r w:rsidR="0046659B" w:rsidRPr="00446CA1">
        <w:rPr>
          <w:rStyle w:val="s21"/>
          <w:b/>
        </w:rPr>
        <w:t>)</w:t>
      </w:r>
      <w:r w:rsidR="0046659B" w:rsidRPr="00446CA1">
        <w:rPr>
          <w:rStyle w:val="s21"/>
          <w:b/>
        </w:rPr>
        <w:br/>
      </w:r>
      <w:r w:rsidR="0046659B" w:rsidRPr="00025894">
        <w:rPr>
          <w:rStyle w:val="s21"/>
        </w:rPr>
        <w:t>Kommunalråd med ansvar för arbetsmarknad och bildning</w:t>
      </w:r>
    </w:p>
    <w:p w:rsidR="0046659B" w:rsidRPr="00025894" w:rsidRDefault="0046659B" w:rsidP="0046659B"/>
    <w:p w:rsidR="0046659B" w:rsidRDefault="0046659B" w:rsidP="0046659B">
      <w:pPr>
        <w:overflowPunct/>
        <w:autoSpaceDE/>
        <w:autoSpaceDN/>
        <w:adjustRightInd/>
        <w:textAlignment w:val="auto"/>
      </w:pPr>
    </w:p>
    <w:p w:rsidR="00CB4D64" w:rsidRDefault="00CB4D64">
      <w:pPr>
        <w:overflowPunct/>
        <w:autoSpaceDE/>
        <w:autoSpaceDN/>
        <w:adjustRightInd/>
        <w:textAlignment w:val="auto"/>
      </w:pPr>
      <w:r>
        <w:br w:type="page"/>
      </w:r>
    </w:p>
    <w:p w:rsidR="009A1AE6" w:rsidRDefault="0046659B" w:rsidP="009A1AE6">
      <w:pPr>
        <w:pStyle w:val="Rubrik4"/>
        <w:rPr>
          <w:szCs w:val="20"/>
        </w:rPr>
      </w:pPr>
      <w:r w:rsidRPr="00292B2D">
        <w:rPr>
          <w:szCs w:val="20"/>
        </w:rPr>
        <w:lastRenderedPageBreak/>
        <w:t>Sociala roteln</w:t>
      </w:r>
    </w:p>
    <w:p w:rsidR="009A1AE6" w:rsidRDefault="009A1AE6" w:rsidP="009A1AE6"/>
    <w:p w:rsidR="009A1AE6" w:rsidRPr="009A1AE6" w:rsidRDefault="009A1AE6" w:rsidP="009A1AE6">
      <w:pPr>
        <w:rPr>
          <w:rFonts w:ascii="Arial" w:hAnsi="Arial" w:cs="Arial"/>
          <w:b/>
          <w:i/>
        </w:rPr>
      </w:pPr>
      <w:r w:rsidRPr="009A1AE6">
        <w:rPr>
          <w:rFonts w:ascii="Arial" w:hAnsi="Arial" w:cs="Arial"/>
          <w:b/>
          <w:i/>
        </w:rPr>
        <w:t>En sammanhållen kommun med framtidstro och delaktighet</w:t>
      </w:r>
    </w:p>
    <w:p w:rsidR="009A1AE6" w:rsidRPr="009A1AE6" w:rsidRDefault="009A1AE6" w:rsidP="009A1AE6">
      <w:pPr>
        <w:rPr>
          <w:rFonts w:ascii="Garamond" w:hAnsi="Garamond"/>
          <w:sz w:val="22"/>
          <w:szCs w:val="22"/>
        </w:rPr>
      </w:pPr>
      <w:r w:rsidRPr="009A1AE6">
        <w:rPr>
          <w:rFonts w:ascii="Garamond" w:hAnsi="Garamond"/>
          <w:sz w:val="22"/>
          <w:szCs w:val="22"/>
        </w:rPr>
        <w:t>Linköping ska vara en kommun där alla känner att ett gott och fullständigt liv är möjligt. För den som är i behov av stöd finns omsorgsverksamheten som ska präglas av trygghet, kompetens och hög kvalitet. Med kompetent och engagerad personal ska livskvaliteten höjas för de som är i behov av omsorg.</w:t>
      </w:r>
    </w:p>
    <w:p w:rsidR="009A1AE6" w:rsidRPr="009A1AE6" w:rsidRDefault="009A1AE6" w:rsidP="009A1AE6">
      <w:pPr>
        <w:rPr>
          <w:rFonts w:ascii="Garamond" w:hAnsi="Garamond"/>
          <w:sz w:val="22"/>
          <w:szCs w:val="22"/>
        </w:rPr>
      </w:pPr>
    </w:p>
    <w:p w:rsidR="009A1AE6" w:rsidRPr="009A1AE6" w:rsidRDefault="009A1AE6" w:rsidP="009A1AE6">
      <w:pPr>
        <w:rPr>
          <w:rFonts w:ascii="Garamond" w:hAnsi="Garamond"/>
          <w:sz w:val="22"/>
          <w:szCs w:val="22"/>
        </w:rPr>
      </w:pPr>
      <w:r w:rsidRPr="009A1AE6">
        <w:rPr>
          <w:rFonts w:ascii="Garamond" w:hAnsi="Garamond"/>
          <w:sz w:val="22"/>
          <w:szCs w:val="22"/>
        </w:rPr>
        <w:t>Vår ambition är att stärka omsorgen i Linköping. Genom satsningar på högre bemanning, profilboenden och nya arbetssätt med större individfokus höjs kvaliteten steg för steg inom äldreomsorgen. Samtidigt ser vi att allt fler äldre vill bo kvar hemma längre och att själv kunna styra sin vardag är viktigt. Vi fortsätter utveckla vår hemtjänst för att öka livskvaliteten hos de som är i behov av extra stöd i vardagen.</w:t>
      </w:r>
    </w:p>
    <w:p w:rsidR="009A1AE6" w:rsidRPr="009A1AE6" w:rsidRDefault="009A1AE6" w:rsidP="009A1AE6">
      <w:pPr>
        <w:rPr>
          <w:rFonts w:ascii="Garamond" w:hAnsi="Garamond"/>
          <w:sz w:val="22"/>
          <w:szCs w:val="22"/>
        </w:rPr>
      </w:pPr>
    </w:p>
    <w:p w:rsidR="009A1AE6" w:rsidRPr="009A1AE6" w:rsidRDefault="009A1AE6" w:rsidP="009A1AE6">
      <w:pPr>
        <w:rPr>
          <w:rFonts w:ascii="Garamond" w:hAnsi="Garamond"/>
          <w:sz w:val="22"/>
          <w:szCs w:val="22"/>
        </w:rPr>
      </w:pPr>
      <w:r w:rsidRPr="009A1AE6">
        <w:rPr>
          <w:rFonts w:ascii="Garamond" w:hAnsi="Garamond"/>
          <w:sz w:val="22"/>
          <w:szCs w:val="22"/>
        </w:rPr>
        <w:t>Personalen är den enskilt viktigaste resursen i vår omsorgsverksamhet. De finns där för att stötta och hjälpa den som är i behov av omsorg. Vi ser hur intresset för vårdutbildningar har minskat och måste arbeta aktivt för att vara en attraktiv arbetsgivare. Personalen ska ha goda arbetsvillkor och förutsättningar. Genom att införa önskad sysselsättningsgrad och öka bemanningen inom omsorgsverksamheten är målet att vår attraktivitet som arbetsgivare ska öka.</w:t>
      </w:r>
    </w:p>
    <w:p w:rsidR="009A1AE6" w:rsidRPr="009A1AE6" w:rsidRDefault="009A1AE6" w:rsidP="009A1AE6">
      <w:pPr>
        <w:rPr>
          <w:rFonts w:ascii="Garamond" w:hAnsi="Garamond"/>
          <w:sz w:val="22"/>
          <w:szCs w:val="22"/>
        </w:rPr>
      </w:pPr>
    </w:p>
    <w:p w:rsidR="009A1AE6" w:rsidRPr="009A1AE6" w:rsidRDefault="009A1AE6" w:rsidP="009A1AE6">
      <w:pPr>
        <w:rPr>
          <w:rFonts w:ascii="Garamond" w:hAnsi="Garamond"/>
          <w:sz w:val="22"/>
          <w:szCs w:val="22"/>
        </w:rPr>
      </w:pPr>
      <w:r w:rsidRPr="009A1AE6">
        <w:rPr>
          <w:rFonts w:ascii="Garamond" w:hAnsi="Garamond"/>
          <w:sz w:val="22"/>
          <w:szCs w:val="22"/>
        </w:rPr>
        <w:t>Linköping växer snabbt och vi måste bygga ut vår välfärd. Linköpingsborna ska känna sig trygga med att stöd finns den dagen det behövs. Vi fortsätter utveckla vårt förebyggande arbete kring barn och unga som riskerar att falla snett. Med verksamhet i stadsdelar och arbete nära familjerna är vårt mål att inga barn och unga ska råka illa ut. Arbetet mot våld i nära relationer och hedersrelaterat våld fortsätter. Alla i Linköping har rätt att känna sig trygga.</w:t>
      </w:r>
    </w:p>
    <w:p w:rsidR="009A1AE6" w:rsidRPr="009A1AE6" w:rsidRDefault="009A1AE6" w:rsidP="009A1AE6">
      <w:pPr>
        <w:rPr>
          <w:rFonts w:ascii="Garamond" w:hAnsi="Garamond"/>
          <w:sz w:val="22"/>
          <w:szCs w:val="22"/>
        </w:rPr>
      </w:pPr>
    </w:p>
    <w:p w:rsidR="009A1AE6" w:rsidRPr="009A1AE6" w:rsidRDefault="009A1AE6" w:rsidP="009A1AE6">
      <w:pPr>
        <w:rPr>
          <w:rFonts w:ascii="Garamond" w:hAnsi="Garamond"/>
          <w:sz w:val="22"/>
          <w:szCs w:val="22"/>
        </w:rPr>
      </w:pPr>
      <w:r w:rsidRPr="009A1AE6">
        <w:rPr>
          <w:rFonts w:ascii="Garamond" w:hAnsi="Garamond"/>
          <w:sz w:val="22"/>
          <w:szCs w:val="22"/>
        </w:rPr>
        <w:t>Flera av svaren på de utmaningar vi står inför finns inom digitalisering. Med ny välfärdsteknik kan vi utveckla våra omsorg och göra den tryggare för brukarna. Genom att utveckla våra arbetssätt inom omsorgen med stöd av tekniska lösningar kan individers behov tillgodoses på bättre sätt med ökad självständighet och självbestämmande som följd.</w:t>
      </w:r>
      <w:r w:rsidRPr="009A1AE6">
        <w:rPr>
          <w:rFonts w:ascii="Garamond" w:hAnsi="Garamond"/>
          <w:sz w:val="22"/>
          <w:szCs w:val="22"/>
        </w:rPr>
        <w:br/>
      </w:r>
    </w:p>
    <w:p w:rsidR="009A1AE6" w:rsidRPr="009A1AE6" w:rsidRDefault="009A1AE6" w:rsidP="009A1AE6">
      <w:pPr>
        <w:rPr>
          <w:rFonts w:ascii="Garamond" w:hAnsi="Garamond"/>
          <w:sz w:val="22"/>
          <w:szCs w:val="22"/>
        </w:rPr>
      </w:pPr>
      <w:r w:rsidRPr="009A1AE6">
        <w:rPr>
          <w:rFonts w:ascii="Garamond" w:hAnsi="Garamond"/>
          <w:sz w:val="22"/>
          <w:szCs w:val="22"/>
        </w:rPr>
        <w:t>Ambitionerna för omsorgen har höjts i Linköping. Alla, ung som gammal, ska ha möjlighet att bestämma över sina liv. Alla i Linköpings ska ha möjlighet att leva ett hälsosamt och meningsfullt liv.</w:t>
      </w:r>
    </w:p>
    <w:p w:rsidR="0046659B" w:rsidRPr="008B72D5" w:rsidRDefault="0046659B" w:rsidP="0046659B">
      <w:pPr>
        <w:rPr>
          <w:b/>
        </w:rPr>
      </w:pPr>
    </w:p>
    <w:p w:rsidR="0046659B" w:rsidRDefault="0046659B" w:rsidP="0046659B">
      <w:r w:rsidRPr="00446CA1">
        <w:rPr>
          <w:b/>
        </w:rPr>
        <w:t>Mikael Sanfridson (S)</w:t>
      </w:r>
      <w:r w:rsidRPr="00446CA1">
        <w:rPr>
          <w:b/>
        </w:rPr>
        <w:br/>
      </w:r>
      <w:r w:rsidRPr="008B72D5">
        <w:t>Kommunalråd med ansvar för sociala roteln</w:t>
      </w:r>
    </w:p>
    <w:p w:rsidR="009A1AE6" w:rsidRDefault="009A1AE6" w:rsidP="0046659B"/>
    <w:p w:rsidR="009A1AE6" w:rsidRPr="008B72D5" w:rsidRDefault="009A1AE6" w:rsidP="0046659B"/>
    <w:p w:rsidR="0046659B" w:rsidRDefault="0046659B" w:rsidP="0046659B">
      <w:pPr>
        <w:overflowPunct/>
        <w:autoSpaceDE/>
        <w:autoSpaceDN/>
        <w:adjustRightInd/>
        <w:textAlignment w:val="auto"/>
      </w:pPr>
      <w:r>
        <w:br w:type="page"/>
      </w:r>
    </w:p>
    <w:p w:rsidR="0046659B" w:rsidRPr="00292B2D" w:rsidRDefault="0046659B" w:rsidP="0046659B">
      <w:pPr>
        <w:pStyle w:val="Rubrik4"/>
        <w:rPr>
          <w:szCs w:val="20"/>
        </w:rPr>
      </w:pPr>
      <w:r w:rsidRPr="00292B2D">
        <w:rPr>
          <w:szCs w:val="20"/>
        </w:rPr>
        <w:lastRenderedPageBreak/>
        <w:t>Miljöroteln</w:t>
      </w:r>
    </w:p>
    <w:p w:rsidR="0046659B" w:rsidRDefault="0046659B" w:rsidP="0046659B"/>
    <w:p w:rsidR="00E85759" w:rsidRPr="00E85759" w:rsidRDefault="00E85759" w:rsidP="00E85759">
      <w:pPr>
        <w:rPr>
          <w:rFonts w:ascii="Arial" w:hAnsi="Arial" w:cs="Arial"/>
          <w:b/>
          <w:i/>
        </w:rPr>
      </w:pPr>
      <w:r w:rsidRPr="00E85759">
        <w:rPr>
          <w:rFonts w:ascii="Arial" w:hAnsi="Arial" w:cs="Arial"/>
          <w:b/>
          <w:i/>
        </w:rPr>
        <w:t>Ekologisk hållbarhet med ansvar för framtiden</w:t>
      </w:r>
    </w:p>
    <w:p w:rsidR="00E85759" w:rsidRPr="00E85759" w:rsidRDefault="00E85759" w:rsidP="00E85759">
      <w:pPr>
        <w:rPr>
          <w:rFonts w:ascii="Garamond" w:hAnsi="Garamond"/>
          <w:sz w:val="22"/>
          <w:szCs w:val="22"/>
        </w:rPr>
      </w:pPr>
      <w:r w:rsidRPr="00E85759">
        <w:rPr>
          <w:rFonts w:ascii="Garamond" w:hAnsi="Garamond"/>
          <w:sz w:val="22"/>
          <w:szCs w:val="22"/>
        </w:rPr>
        <w:t xml:space="preserve">Linköping liksom resten av världen står för stora klimatutmaningar. Vattenbristen påverkar redan vårt närområde, vi kan vänta oss besvärliga värmeböljor och vi ser allt fler klimatflyktingar i världen. Samtidigt har Linköping alla förutsättningar att gå i täten för att minska negativ klimatpåverkan och att vara modellen för en ekologiskt hållbar kommun. </w:t>
      </w:r>
    </w:p>
    <w:p w:rsidR="00E85759" w:rsidRPr="00E85759" w:rsidRDefault="00E85759" w:rsidP="00E85759">
      <w:pPr>
        <w:rPr>
          <w:rFonts w:ascii="Garamond" w:hAnsi="Garamond"/>
          <w:sz w:val="22"/>
          <w:szCs w:val="22"/>
        </w:rPr>
      </w:pPr>
    </w:p>
    <w:p w:rsidR="00E85759" w:rsidRPr="00E85759" w:rsidRDefault="00E85759" w:rsidP="00E85759">
      <w:pPr>
        <w:rPr>
          <w:rFonts w:ascii="Garamond" w:hAnsi="Garamond"/>
          <w:sz w:val="22"/>
          <w:szCs w:val="22"/>
        </w:rPr>
      </w:pPr>
      <w:r w:rsidRPr="00E85759">
        <w:rPr>
          <w:rFonts w:ascii="Garamond" w:hAnsi="Garamond"/>
          <w:sz w:val="22"/>
          <w:szCs w:val="22"/>
        </w:rPr>
        <w:t>För att nå målet om ett koldioxidneutralt Linköping år 2025 verkar vi på flera plan samtidigt. Vi har tagit ett stort kliv framåt när det gäller att lyfta hållbarhet som en sammanhållen strategi. Det har blivit allt viktigare att hitta synergier mellan den ekologiska hållbarheten och den sociala. Satsningar på cykling gynnar både folkhälsa och klimatmål. Jobbsatsningar inom gröna näringar ger fler arbetstillfällen och närproducerad mat samtidigt som det gynnar ekosystemtjänster. Samordnad varudistribution ger minskade transporter samtidigt som det underlättar för småföretagare och livsmedelsleverantörer att leverera varor till kommunen. För att uppnå målet har vi också en ökad samverkan med företag och näringsliv som genom sitt engagemang bidrar till minskade utsläpp.</w:t>
      </w:r>
    </w:p>
    <w:p w:rsidR="00E85759" w:rsidRPr="00E85759" w:rsidRDefault="00E85759" w:rsidP="00E85759">
      <w:pPr>
        <w:rPr>
          <w:rFonts w:ascii="Garamond" w:hAnsi="Garamond"/>
          <w:sz w:val="22"/>
          <w:szCs w:val="22"/>
        </w:rPr>
      </w:pPr>
    </w:p>
    <w:p w:rsidR="00E85759" w:rsidRPr="00E85759" w:rsidRDefault="00E85759" w:rsidP="00E85759">
      <w:pPr>
        <w:rPr>
          <w:rFonts w:ascii="Garamond" w:hAnsi="Garamond"/>
          <w:sz w:val="22"/>
          <w:szCs w:val="22"/>
        </w:rPr>
      </w:pPr>
      <w:r w:rsidRPr="00E85759">
        <w:rPr>
          <w:rFonts w:ascii="Garamond" w:hAnsi="Garamond"/>
          <w:sz w:val="22"/>
          <w:szCs w:val="22"/>
        </w:rPr>
        <w:t xml:space="preserve">I en allt tätare stad är det viktigt att skydda värdefulla naturområden, både för rekreation och för bevarandet av biologisk mångfald. Vi bildar nya kommunala naturreservat och förbättrar vattenmiljöer genom nya ekosystemtjänster och ökad kontroll av enskilda avlopp som en del av arbetet att förbättra vattenkvaliteten. Vi har kommit långt i arbetet för giftfria miljöer i förskola och skola, samt tar nu fram en kemikalieplan för hela kommunen. </w:t>
      </w:r>
    </w:p>
    <w:p w:rsidR="00E85759" w:rsidRPr="00E85759" w:rsidRDefault="00E85759" w:rsidP="00E85759">
      <w:pPr>
        <w:rPr>
          <w:rFonts w:ascii="Garamond" w:hAnsi="Garamond"/>
          <w:sz w:val="22"/>
          <w:szCs w:val="22"/>
        </w:rPr>
      </w:pPr>
    </w:p>
    <w:p w:rsidR="00E85759" w:rsidRPr="00E85759" w:rsidRDefault="00E85759" w:rsidP="00E85759">
      <w:pPr>
        <w:rPr>
          <w:rFonts w:ascii="Garamond" w:hAnsi="Garamond"/>
          <w:sz w:val="22"/>
          <w:szCs w:val="22"/>
        </w:rPr>
      </w:pPr>
      <w:r w:rsidRPr="00E85759">
        <w:rPr>
          <w:rFonts w:ascii="Garamond" w:hAnsi="Garamond"/>
          <w:sz w:val="22"/>
          <w:szCs w:val="22"/>
        </w:rPr>
        <w:t xml:space="preserve">Vi fortsätter underlätta för medborgare att vara klimatsmarta, genom att prioritera hållbart resande och fossilfri energiproduktion. En ekologiskt hållbar kommun är också en attraktiv kommun där människor vill bo och utvecklas i framtiden. </w:t>
      </w:r>
    </w:p>
    <w:p w:rsidR="0046659B" w:rsidRPr="00E85759" w:rsidRDefault="0046659B" w:rsidP="0046659B">
      <w:pPr>
        <w:pStyle w:val="Default"/>
        <w:rPr>
          <w:rFonts w:cs="Times New Roman"/>
          <w:sz w:val="22"/>
          <w:szCs w:val="22"/>
        </w:rPr>
      </w:pPr>
    </w:p>
    <w:p w:rsidR="0046659B" w:rsidRPr="00B371DB" w:rsidRDefault="0046659B" w:rsidP="0046659B"/>
    <w:p w:rsidR="0046659B" w:rsidRDefault="00CB4D64" w:rsidP="0046659B">
      <w:pPr>
        <w:pStyle w:val="Default"/>
        <w:rPr>
          <w:rFonts w:ascii="Times New Roman" w:hAnsi="Times New Roman" w:cs="Times New Roman"/>
          <w:b/>
          <w:bCs/>
          <w:sz w:val="20"/>
          <w:szCs w:val="20"/>
        </w:rPr>
      </w:pPr>
      <w:r>
        <w:rPr>
          <w:rFonts w:ascii="Times New Roman" w:hAnsi="Times New Roman" w:cs="Times New Roman"/>
          <w:b/>
          <w:bCs/>
          <w:sz w:val="20"/>
          <w:szCs w:val="20"/>
        </w:rPr>
        <w:t>Rebecka Hovenberg</w:t>
      </w:r>
      <w:r w:rsidR="0046659B" w:rsidRPr="00446CA1">
        <w:rPr>
          <w:rFonts w:ascii="Times New Roman" w:hAnsi="Times New Roman" w:cs="Times New Roman"/>
          <w:b/>
          <w:bCs/>
          <w:sz w:val="20"/>
          <w:szCs w:val="20"/>
        </w:rPr>
        <w:t xml:space="preserve"> (MP) </w:t>
      </w:r>
    </w:p>
    <w:p w:rsidR="00E85759" w:rsidRPr="00E85759" w:rsidRDefault="00E85759" w:rsidP="0046659B">
      <w:pPr>
        <w:pStyle w:val="Default"/>
        <w:rPr>
          <w:rFonts w:ascii="Times New Roman" w:hAnsi="Times New Roman" w:cs="Times New Roman"/>
          <w:sz w:val="20"/>
          <w:szCs w:val="20"/>
        </w:rPr>
      </w:pPr>
      <w:r w:rsidRPr="00E85759">
        <w:rPr>
          <w:rFonts w:ascii="Times New Roman" w:hAnsi="Times New Roman" w:cs="Times New Roman"/>
          <w:bCs/>
          <w:sz w:val="20"/>
          <w:szCs w:val="20"/>
        </w:rPr>
        <w:t>Kommunalråd med ansvar för miljöroteln</w:t>
      </w:r>
    </w:p>
    <w:p w:rsidR="00A74A1D" w:rsidRDefault="00A74A1D">
      <w:pPr>
        <w:overflowPunct/>
        <w:autoSpaceDE/>
        <w:autoSpaceDN/>
        <w:adjustRightInd/>
        <w:textAlignment w:val="auto"/>
      </w:pPr>
      <w:r>
        <w:br w:type="page"/>
      </w:r>
    </w:p>
    <w:p w:rsidR="00A74A1D" w:rsidRPr="00A74A1D" w:rsidRDefault="00A74A1D" w:rsidP="00A74A1D">
      <w:pPr>
        <w:rPr>
          <w:rFonts w:ascii="Arial" w:hAnsi="Arial" w:cs="Arial"/>
          <w:b/>
          <w:kern w:val="28"/>
        </w:rPr>
      </w:pPr>
      <w:r w:rsidRPr="00A74A1D">
        <w:rPr>
          <w:rFonts w:ascii="Arial" w:hAnsi="Arial" w:cs="Arial"/>
          <w:b/>
          <w:kern w:val="28"/>
        </w:rPr>
        <w:lastRenderedPageBreak/>
        <w:t>En sammanhållen kommun med halverad etableringstid och fler i sysselsättning</w:t>
      </w:r>
    </w:p>
    <w:p w:rsidR="00A74A1D" w:rsidRPr="00A74A1D" w:rsidRDefault="00A74A1D" w:rsidP="00A74A1D">
      <w:pPr>
        <w:rPr>
          <w:rFonts w:ascii="Garamond" w:hAnsi="Garamond"/>
          <w:sz w:val="22"/>
          <w:szCs w:val="22"/>
          <w:highlight w:val="yellow"/>
        </w:rPr>
      </w:pPr>
    </w:p>
    <w:p w:rsidR="00A74A1D" w:rsidRPr="00A74A1D" w:rsidRDefault="00A74A1D" w:rsidP="00A74A1D">
      <w:pPr>
        <w:rPr>
          <w:rFonts w:ascii="Garamond" w:hAnsi="Garamond"/>
          <w:sz w:val="22"/>
          <w:szCs w:val="22"/>
        </w:rPr>
      </w:pPr>
      <w:r w:rsidRPr="00A74A1D">
        <w:rPr>
          <w:rFonts w:ascii="Garamond" w:hAnsi="Garamond"/>
          <w:sz w:val="22"/>
          <w:szCs w:val="22"/>
        </w:rPr>
        <w:t>Linköping ska vara en sammanhållen kommun där alla kan lyckas oavsett vilka förutsättningar du har eller vilken stadsdel du växer upp i. Skillnaderna i levnadsvillkor mellan olika stadsdelar är alltför stora. De som bor i mer socialt utsatta stadsdelar är i högre utsträckning arbetslösa, har lägre utbildningsnivå och sämre hälsa. Detta måste ändras för att alla Linköpingsbor ska få makten över sitt eget liv.</w:t>
      </w:r>
    </w:p>
    <w:p w:rsidR="00A74A1D" w:rsidRPr="00A74A1D" w:rsidRDefault="00A74A1D" w:rsidP="00A74A1D">
      <w:pPr>
        <w:rPr>
          <w:rFonts w:ascii="Garamond" w:hAnsi="Garamond"/>
          <w:sz w:val="22"/>
          <w:szCs w:val="22"/>
        </w:rPr>
      </w:pPr>
    </w:p>
    <w:p w:rsidR="00A74A1D" w:rsidRPr="00A74A1D" w:rsidRDefault="00A74A1D" w:rsidP="00A74A1D">
      <w:pPr>
        <w:rPr>
          <w:rFonts w:ascii="Garamond" w:hAnsi="Garamond"/>
          <w:sz w:val="22"/>
          <w:szCs w:val="22"/>
        </w:rPr>
      </w:pPr>
      <w:r w:rsidRPr="00A74A1D">
        <w:rPr>
          <w:rFonts w:ascii="Garamond" w:hAnsi="Garamond"/>
          <w:sz w:val="22"/>
          <w:szCs w:val="22"/>
        </w:rPr>
        <w:t>Arbetslösheten i Linköping sjunker, men det finns grupper där fler saknar egen försörjning. Egen sysselsättning är en grundläggande förutsättning för människors frihet, delaktighet och självkänsla. Satsningar på bristutbildningar och utveckling av kommunanställningar underlättar för fler att ta steget in på arbetsmarknaden.</w:t>
      </w:r>
    </w:p>
    <w:p w:rsidR="00A74A1D" w:rsidRPr="00A74A1D" w:rsidRDefault="00A74A1D" w:rsidP="00A74A1D">
      <w:pPr>
        <w:rPr>
          <w:rFonts w:ascii="Garamond" w:hAnsi="Garamond"/>
          <w:sz w:val="22"/>
          <w:szCs w:val="22"/>
        </w:rPr>
      </w:pPr>
    </w:p>
    <w:p w:rsidR="00A74A1D" w:rsidRPr="00A74A1D" w:rsidRDefault="00A74A1D" w:rsidP="00A74A1D">
      <w:pPr>
        <w:rPr>
          <w:rFonts w:ascii="Garamond" w:hAnsi="Garamond"/>
          <w:strike/>
          <w:sz w:val="22"/>
          <w:szCs w:val="22"/>
        </w:rPr>
      </w:pPr>
      <w:r w:rsidRPr="00A74A1D">
        <w:rPr>
          <w:rFonts w:ascii="Garamond" w:hAnsi="Garamond"/>
          <w:sz w:val="22"/>
          <w:szCs w:val="22"/>
        </w:rPr>
        <w:t>För att halvera etableringstiden behöver människor snabbare få egen sysselsättning. Bättre möjlighet att validera tidigare kunskaper är viktigt för att förkorta tiden till ett första arbete. Samtidigt ska möjlighet ges att varva utbildning med praktik för att testa på välfärdsyrken där bristen på utbildad arbetskraft är stor. Alla barn i Linköping ska se minst en förälder gå till jobb eller studier varje dag. Vi behöver arbeta målmedvetet att nå de familjer där föräldrarna idag saknar sysselsättning.</w:t>
      </w:r>
    </w:p>
    <w:p w:rsidR="00A74A1D" w:rsidRPr="00A74A1D" w:rsidRDefault="00A74A1D" w:rsidP="00A74A1D">
      <w:pPr>
        <w:rPr>
          <w:rFonts w:ascii="Garamond" w:hAnsi="Garamond"/>
          <w:sz w:val="22"/>
          <w:szCs w:val="22"/>
        </w:rPr>
      </w:pPr>
    </w:p>
    <w:p w:rsidR="00A74A1D" w:rsidRPr="00A74A1D" w:rsidRDefault="00A74A1D" w:rsidP="00A74A1D">
      <w:pPr>
        <w:rPr>
          <w:rFonts w:ascii="Garamond" w:hAnsi="Garamond"/>
          <w:sz w:val="22"/>
          <w:szCs w:val="22"/>
        </w:rPr>
      </w:pPr>
      <w:r w:rsidRPr="00A74A1D">
        <w:rPr>
          <w:rFonts w:ascii="Garamond" w:hAnsi="Garamond"/>
          <w:sz w:val="22"/>
          <w:szCs w:val="22"/>
        </w:rPr>
        <w:t>Alltför många unga lämnar grundskolan utan gymnasiebehörighet, eller gymnasieskolan utan en avslutad utbildning. Utan avklarad gymnasieutbildning minskar chanserna att få jobb kraftigt. Fler som arbetar är av stor betydelse för samhället i stort. En hög sysselsättningsgrad är en förutsättning för en välfärd av hög kvalitet. Med jobb följer också egen inkomst och ökad frihet för människor. Det är därför högt prioriterat att fler ska slutföra gymnasiet.</w:t>
      </w:r>
    </w:p>
    <w:p w:rsidR="00A74A1D" w:rsidRPr="00A74A1D" w:rsidRDefault="00A74A1D" w:rsidP="00A74A1D">
      <w:pPr>
        <w:rPr>
          <w:rFonts w:ascii="Garamond" w:hAnsi="Garamond"/>
          <w:sz w:val="22"/>
          <w:szCs w:val="22"/>
        </w:rPr>
      </w:pPr>
    </w:p>
    <w:p w:rsidR="00A74A1D" w:rsidRPr="00A74A1D" w:rsidRDefault="00A74A1D" w:rsidP="00A74A1D">
      <w:pPr>
        <w:rPr>
          <w:rFonts w:ascii="Garamond" w:hAnsi="Garamond"/>
          <w:sz w:val="22"/>
          <w:szCs w:val="22"/>
        </w:rPr>
      </w:pPr>
      <w:r w:rsidRPr="00A74A1D">
        <w:rPr>
          <w:rFonts w:ascii="Garamond" w:hAnsi="Garamond"/>
          <w:sz w:val="22"/>
          <w:szCs w:val="22"/>
        </w:rPr>
        <w:t xml:space="preserve">I en sammanhållen kommun har alla barn och unga likvärdiga möjligheter till såväl en god utbildning som en meningsfull fritid. Med en likvärdig skola som uppmanar till lust och engagemang ges alla barn möjlighet att utvecklas och nå sin fulla potential. Vi behöver rusta våra barn och unga inför framtiden. För de barn som inte har möjlighet att åka iväg på sommaren ska Linköpings kommun erbjuda aktiviteter på hemmaplan. Alla barn ska ha något roligt att berätta om när skolan börjar efter sommarlovet. Ett kreativt och utmanande kultur-, idrotts- och fritidsliv behövs för alla Linköpingsbor.  </w:t>
      </w:r>
    </w:p>
    <w:p w:rsidR="00A74A1D" w:rsidRPr="00A74A1D" w:rsidRDefault="00A74A1D" w:rsidP="00A74A1D">
      <w:pPr>
        <w:rPr>
          <w:rFonts w:ascii="Garamond" w:hAnsi="Garamond"/>
          <w:sz w:val="22"/>
          <w:szCs w:val="22"/>
        </w:rPr>
      </w:pPr>
    </w:p>
    <w:p w:rsidR="00A74A1D" w:rsidRPr="00A74A1D" w:rsidRDefault="00A74A1D" w:rsidP="00A74A1D">
      <w:pPr>
        <w:rPr>
          <w:rFonts w:ascii="Garamond" w:hAnsi="Garamond"/>
          <w:sz w:val="22"/>
          <w:szCs w:val="22"/>
        </w:rPr>
      </w:pPr>
      <w:r w:rsidRPr="00A74A1D">
        <w:rPr>
          <w:rFonts w:ascii="Garamond" w:hAnsi="Garamond"/>
          <w:sz w:val="22"/>
          <w:szCs w:val="22"/>
        </w:rPr>
        <w:t xml:space="preserve">Otryggheten ska aldrig få slå rot. Genom satsningar på att få fler i arbete, en bättre skola och fritidsaktiviteter ska en sammanhållen kommun byggas. Samarbete med näringsliv och föreningsliv krävs för att nå en ökad sammanhållning inom kommunen. Linköping ska vara en kommun där alla känner framtidstro. Vi ska ta tillvara på våra goda förutsättningar. </w:t>
      </w:r>
    </w:p>
    <w:p w:rsidR="00F21B0A" w:rsidRDefault="00F21B0A" w:rsidP="0046659B"/>
    <w:p w:rsidR="00F27742" w:rsidRPr="0046659B" w:rsidRDefault="00F27742" w:rsidP="00F27742">
      <w:pPr>
        <w:pStyle w:val="Default"/>
        <w:rPr>
          <w:rFonts w:ascii="Times New Roman" w:hAnsi="Times New Roman" w:cs="Times New Roman"/>
          <w:b/>
          <w:color w:val="auto"/>
          <w:sz w:val="20"/>
          <w:szCs w:val="20"/>
        </w:rPr>
      </w:pPr>
      <w:r w:rsidRPr="0046659B">
        <w:rPr>
          <w:rFonts w:ascii="Times New Roman" w:hAnsi="Times New Roman" w:cs="Times New Roman"/>
          <w:b/>
          <w:color w:val="auto"/>
          <w:sz w:val="20"/>
          <w:szCs w:val="20"/>
        </w:rPr>
        <w:t>Kristina Edlund (S)</w:t>
      </w:r>
    </w:p>
    <w:p w:rsidR="00F27742" w:rsidRDefault="00F27742" w:rsidP="00F27742">
      <w:r w:rsidRPr="0046659B">
        <w:t>Kommunstyrelsens ordförande</w:t>
      </w:r>
    </w:p>
    <w:p w:rsidR="00F27742" w:rsidRPr="00867079" w:rsidRDefault="00F27742" w:rsidP="0046659B"/>
    <w:p w:rsidR="0046659B" w:rsidRPr="009B22EC" w:rsidRDefault="0046659B" w:rsidP="0046659B">
      <w:pPr>
        <w:overflowPunct/>
        <w:autoSpaceDE/>
        <w:autoSpaceDN/>
        <w:adjustRightInd/>
        <w:textAlignment w:val="auto"/>
      </w:pPr>
      <w:r w:rsidRPr="009B22EC">
        <w:br w:type="page"/>
      </w:r>
    </w:p>
    <w:p w:rsidR="003E46A6" w:rsidRDefault="006E249C" w:rsidP="00206802">
      <w:pPr>
        <w:pStyle w:val="Rubrik4"/>
        <w:rPr>
          <w:sz w:val="24"/>
          <w:szCs w:val="24"/>
        </w:rPr>
      </w:pPr>
      <w:r w:rsidRPr="004A455A">
        <w:rPr>
          <w:sz w:val="24"/>
          <w:szCs w:val="24"/>
        </w:rPr>
        <w:lastRenderedPageBreak/>
        <w:t xml:space="preserve">Linköpings kommuns </w:t>
      </w:r>
      <w:r w:rsidR="00995D82" w:rsidRPr="004A455A">
        <w:rPr>
          <w:sz w:val="24"/>
          <w:szCs w:val="24"/>
        </w:rPr>
        <w:t xml:space="preserve">politiska </w:t>
      </w:r>
      <w:r w:rsidRPr="004A455A">
        <w:rPr>
          <w:sz w:val="24"/>
          <w:szCs w:val="24"/>
        </w:rPr>
        <w:t>organisation</w:t>
      </w:r>
    </w:p>
    <w:p w:rsidR="00445620" w:rsidRDefault="00445620" w:rsidP="00445620"/>
    <w:p w:rsidR="00445620" w:rsidRDefault="00445620" w:rsidP="00445620">
      <w:r>
        <w:rPr>
          <w:noProof/>
        </w:rPr>
        <w:drawing>
          <wp:inline distT="0" distB="0" distL="0" distR="0" wp14:anchorId="1D69DEAF" wp14:editId="2EF51FBD">
            <wp:extent cx="6383652" cy="4813402"/>
            <wp:effectExtent l="0" t="0" r="0" b="6350"/>
            <wp:docPr id="3536" name="Bildobjekt 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89531" cy="4817835"/>
                    </a:xfrm>
                    <a:prstGeom prst="rect">
                      <a:avLst/>
                    </a:prstGeom>
                  </pic:spPr>
                </pic:pic>
              </a:graphicData>
            </a:graphic>
          </wp:inline>
        </w:drawing>
      </w:r>
    </w:p>
    <w:p w:rsidR="00445620" w:rsidRPr="00445620" w:rsidRDefault="00445620" w:rsidP="00445620"/>
    <w:p w:rsidR="00B82D88" w:rsidRDefault="00B82D88">
      <w:pPr>
        <w:overflowPunct/>
        <w:autoSpaceDE/>
        <w:autoSpaceDN/>
        <w:adjustRightInd/>
        <w:textAlignment w:val="auto"/>
        <w:rPr>
          <w:highlight w:val="yellow"/>
        </w:rPr>
      </w:pPr>
    </w:p>
    <w:p w:rsidR="004A455A" w:rsidRDefault="004A455A">
      <w:pPr>
        <w:overflowPunct/>
        <w:autoSpaceDE/>
        <w:autoSpaceDN/>
        <w:adjustRightInd/>
        <w:textAlignment w:val="auto"/>
        <w:rPr>
          <w:highlight w:val="yellow"/>
        </w:rPr>
      </w:pPr>
    </w:p>
    <w:p w:rsidR="004A455A" w:rsidRDefault="004A455A">
      <w:pPr>
        <w:overflowPunct/>
        <w:autoSpaceDE/>
        <w:autoSpaceDN/>
        <w:adjustRightInd/>
        <w:textAlignment w:val="auto"/>
        <w:rPr>
          <w:highlight w:val="yellow"/>
        </w:rPr>
      </w:pPr>
    </w:p>
    <w:p w:rsidR="00B82D88" w:rsidRPr="00852371" w:rsidRDefault="00B82D88">
      <w:pPr>
        <w:overflowPunct/>
        <w:autoSpaceDE/>
        <w:autoSpaceDN/>
        <w:adjustRightInd/>
        <w:textAlignment w:val="auto"/>
        <w:rPr>
          <w:highlight w:val="yellow"/>
        </w:rPr>
      </w:pPr>
    </w:p>
    <w:p w:rsidR="00B82D88" w:rsidRPr="00852371" w:rsidRDefault="00B82D88">
      <w:pPr>
        <w:overflowPunct/>
        <w:autoSpaceDE/>
        <w:autoSpaceDN/>
        <w:adjustRightInd/>
        <w:textAlignment w:val="auto"/>
        <w:rPr>
          <w:highlight w:val="yellow"/>
        </w:rPr>
      </w:pPr>
    </w:p>
    <w:p w:rsidR="006E249C" w:rsidRPr="004A455A" w:rsidRDefault="006E249C">
      <w:pPr>
        <w:overflowPunct/>
        <w:autoSpaceDE/>
        <w:autoSpaceDN/>
        <w:adjustRightInd/>
        <w:textAlignment w:val="auto"/>
      </w:pPr>
      <w:r w:rsidRPr="004A455A">
        <w:br w:type="page"/>
      </w:r>
    </w:p>
    <w:p w:rsidR="00726685" w:rsidRDefault="00575F79" w:rsidP="00575F79">
      <w:pPr>
        <w:pStyle w:val="Rubrik1"/>
      </w:pPr>
      <w:r>
        <w:lastRenderedPageBreak/>
        <w:t xml:space="preserve">BUDGET 2018 MED PLAN FÖR </w:t>
      </w:r>
      <w:r w:rsidR="00E17630">
        <w:t>2019</w:t>
      </w:r>
      <w:r>
        <w:t>-2021</w:t>
      </w:r>
    </w:p>
    <w:p w:rsidR="00726685" w:rsidRDefault="00726685" w:rsidP="00726685">
      <w:pPr>
        <w:rPr>
          <w:szCs w:val="24"/>
        </w:rPr>
      </w:pPr>
    </w:p>
    <w:p w:rsidR="00F763CF" w:rsidRPr="0008450D" w:rsidRDefault="00F763CF" w:rsidP="00F763CF">
      <w:r>
        <w:rPr>
          <w:szCs w:val="24"/>
        </w:rPr>
        <w:t>B</w:t>
      </w:r>
      <w:r w:rsidRPr="00F13A76">
        <w:rPr>
          <w:szCs w:val="24"/>
        </w:rPr>
        <w:t xml:space="preserve">udgeten är </w:t>
      </w:r>
      <w:r w:rsidRPr="00B54D5B">
        <w:rPr>
          <w:szCs w:val="24"/>
        </w:rPr>
        <w:t>kommunens viktigaste verktyg</w:t>
      </w:r>
      <w:r w:rsidRPr="00F13A76">
        <w:rPr>
          <w:szCs w:val="24"/>
        </w:rPr>
        <w:t xml:space="preserve"> för planering och styrning av verksamheten. I budgeten fastställs hur kommunens samlade resurser ska prioriteras mellan olika nämnder och verksamheter</w:t>
      </w:r>
      <w:r w:rsidRPr="00E16490">
        <w:rPr>
          <w:szCs w:val="24"/>
        </w:rPr>
        <w:t xml:space="preserve">. </w:t>
      </w:r>
      <w:r>
        <w:rPr>
          <w:szCs w:val="24"/>
        </w:rPr>
        <w:t xml:space="preserve">Kommunfullmäktige fastställer i juni en politisk viljeinriktning för respektive nämnd utifrån förslag från kommunstyrelsen. </w:t>
      </w:r>
      <w:r w:rsidRPr="0008450D">
        <w:t>Den politiska viljeinriktningen består av</w:t>
      </w:r>
      <w:r>
        <w:t>:</w:t>
      </w:r>
      <w:r w:rsidRPr="0008450D">
        <w:t xml:space="preserve"> </w:t>
      </w:r>
    </w:p>
    <w:p w:rsidR="00F763CF" w:rsidRPr="0008450D" w:rsidRDefault="00F763CF" w:rsidP="00F763CF">
      <w:pPr>
        <w:pStyle w:val="Liststycke"/>
        <w:numPr>
          <w:ilvl w:val="0"/>
          <w:numId w:val="43"/>
        </w:numPr>
        <w:contextualSpacing w:val="0"/>
      </w:pPr>
      <w:r w:rsidRPr="0008450D">
        <w:t>Kommunfullmäktiges övergripande mål</w:t>
      </w:r>
    </w:p>
    <w:p w:rsidR="00F763CF" w:rsidRPr="0008450D" w:rsidRDefault="00F763CF" w:rsidP="00F763CF">
      <w:pPr>
        <w:pStyle w:val="Liststycke"/>
        <w:numPr>
          <w:ilvl w:val="0"/>
          <w:numId w:val="43"/>
        </w:numPr>
        <w:contextualSpacing w:val="0"/>
      </w:pPr>
      <w:r w:rsidRPr="0008450D">
        <w:t>Styrande dokument</w:t>
      </w:r>
      <w:r>
        <w:t xml:space="preserve"> som nämnderna särskilt ska fokusera på under 2018</w:t>
      </w:r>
    </w:p>
    <w:p w:rsidR="00F763CF" w:rsidRDefault="00F763CF" w:rsidP="00F763CF">
      <w:pPr>
        <w:pStyle w:val="Liststycke"/>
        <w:numPr>
          <w:ilvl w:val="0"/>
          <w:numId w:val="43"/>
        </w:numPr>
        <w:contextualSpacing w:val="0"/>
      </w:pPr>
      <w:r>
        <w:t>Strategiska utvecklingsuppdrag</w:t>
      </w:r>
    </w:p>
    <w:p w:rsidR="00F763CF" w:rsidRPr="00BF7591" w:rsidRDefault="00F763CF" w:rsidP="00F763CF">
      <w:pPr>
        <w:rPr>
          <w:sz w:val="16"/>
          <w:szCs w:val="16"/>
        </w:rPr>
      </w:pPr>
    </w:p>
    <w:p w:rsidR="00F763CF" w:rsidRDefault="00F763CF" w:rsidP="00F763CF">
      <w:r w:rsidRPr="009C7618">
        <w:rPr>
          <w:szCs w:val="24"/>
        </w:rPr>
        <w:t xml:space="preserve">I </w:t>
      </w:r>
      <w:r w:rsidRPr="00274E99">
        <w:rPr>
          <w:szCs w:val="24"/>
        </w:rPr>
        <w:t>budgetförslagen s</w:t>
      </w:r>
      <w:r>
        <w:rPr>
          <w:szCs w:val="24"/>
        </w:rPr>
        <w:t xml:space="preserve">om nämnderna lämnat </w:t>
      </w:r>
      <w:r w:rsidRPr="00274E99">
        <w:rPr>
          <w:szCs w:val="24"/>
        </w:rPr>
        <w:t>samt i internbudgeten redovisar</w:t>
      </w:r>
      <w:r w:rsidRPr="009C7618">
        <w:rPr>
          <w:szCs w:val="24"/>
        </w:rPr>
        <w:t xml:space="preserve"> nämnderna hur de </w:t>
      </w:r>
      <w:r w:rsidRPr="009C7618">
        <w:t>planerar att arbeta</w:t>
      </w:r>
      <w:r w:rsidRPr="00244FAF">
        <w:t xml:space="preserve"> under budgetperioden </w:t>
      </w:r>
      <w:r>
        <w:t xml:space="preserve">för </w:t>
      </w:r>
      <w:r w:rsidRPr="00244FAF">
        <w:t>att uppnå den politiska viljeinriktningen</w:t>
      </w:r>
      <w:r w:rsidRPr="00E16490">
        <w:rPr>
          <w:szCs w:val="24"/>
        </w:rPr>
        <w:t>. Detta görs inom ramen för av kommunfullmä</w:t>
      </w:r>
      <w:r>
        <w:rPr>
          <w:szCs w:val="24"/>
        </w:rPr>
        <w:t>ktige anvisade ekonomiska ramar</w:t>
      </w:r>
      <w:r w:rsidRPr="00CD54C8">
        <w:rPr>
          <w:szCs w:val="24"/>
        </w:rPr>
        <w:t xml:space="preserve">. </w:t>
      </w:r>
      <w:r w:rsidRPr="00466DEF">
        <w:t>Vid konflikt mellan mål och medel gäller medlen. N</w:t>
      </w:r>
      <w:r>
        <w:t xml:space="preserve">ämnderna ska under året löpande </w:t>
      </w:r>
      <w:r w:rsidRPr="00466DEF">
        <w:t>följa upp och utvärdera verksamheten och ekonomin</w:t>
      </w:r>
      <w:r>
        <w:t>. V</w:t>
      </w:r>
      <w:r w:rsidRPr="00466DEF">
        <w:t xml:space="preserve">id avvikelser från fastställda planer </w:t>
      </w:r>
      <w:r>
        <w:t xml:space="preserve">ska nämnderna </w:t>
      </w:r>
      <w:r w:rsidRPr="00466DEF">
        <w:t xml:space="preserve">vidta erforderliga åtgärder och rapportera detta till kommunstyrelsen. </w:t>
      </w:r>
    </w:p>
    <w:p w:rsidR="00F763CF" w:rsidRPr="00BF7591" w:rsidRDefault="00F763CF" w:rsidP="00F763CF">
      <w:pPr>
        <w:rPr>
          <w:sz w:val="16"/>
          <w:szCs w:val="16"/>
        </w:rPr>
      </w:pPr>
    </w:p>
    <w:p w:rsidR="00F763CF" w:rsidRDefault="00F763CF" w:rsidP="00F763CF">
      <w:pPr>
        <w:tabs>
          <w:tab w:val="left" w:pos="3969"/>
        </w:tabs>
      </w:pPr>
      <w:r w:rsidRPr="00274E7D">
        <w:t xml:space="preserve">För att förtydliga nämndernas decentraliserade ansvar enligt Linköpings styr- och ledningssystem samt för att ge mer tid till nämndernas arbete med internbudget </w:t>
      </w:r>
      <w:r>
        <w:t xml:space="preserve">har </w:t>
      </w:r>
      <w:r w:rsidRPr="00274E7D">
        <w:t>budgetprocess</w:t>
      </w:r>
      <w:r>
        <w:t>en förändrats</w:t>
      </w:r>
      <w:r w:rsidRPr="00274E7D">
        <w:t xml:space="preserve">. </w:t>
      </w:r>
      <w:r>
        <w:t xml:space="preserve">Förändringen innebär bland annat att </w:t>
      </w:r>
      <w:r w:rsidRPr="00274E7D">
        <w:t>beslutet om nämndernas ramar för kommande år</w:t>
      </w:r>
      <w:r>
        <w:t xml:space="preserve"> tidigareläggs</w:t>
      </w:r>
      <w:r w:rsidRPr="00274E7D">
        <w:t xml:space="preserve"> till juni. </w:t>
      </w:r>
    </w:p>
    <w:p w:rsidR="00F763CF" w:rsidRPr="00BF7591" w:rsidRDefault="00F763CF" w:rsidP="00F763CF">
      <w:pPr>
        <w:tabs>
          <w:tab w:val="left" w:pos="3969"/>
        </w:tabs>
        <w:rPr>
          <w:sz w:val="16"/>
          <w:szCs w:val="16"/>
        </w:rPr>
      </w:pPr>
    </w:p>
    <w:p w:rsidR="00F763CF" w:rsidRDefault="00F763CF" w:rsidP="00F763CF">
      <w:pPr>
        <w:rPr>
          <w:szCs w:val="24"/>
          <w:highlight w:val="yellow"/>
        </w:rPr>
      </w:pPr>
      <w:r>
        <w:t xml:space="preserve">Budgeten är förändringsinriktad. Den beskriver den politiska viljeinriktningen för vad som ska förändras i </w:t>
      </w:r>
      <w:r w:rsidRPr="0008450D">
        <w:t>verksamheten under budgetperioden. Många</w:t>
      </w:r>
      <w:r>
        <w:t xml:space="preserve"> verksamheter nämns inte i budgeten men de ska fortsätta bedrivas och </w:t>
      </w:r>
      <w:r w:rsidRPr="00B53526">
        <w:t>utvecklas</w:t>
      </w:r>
      <w:r>
        <w:t xml:space="preserve"> som vanligt</w:t>
      </w:r>
      <w:r w:rsidRPr="00B53526">
        <w:t>.</w:t>
      </w:r>
    </w:p>
    <w:p w:rsidR="00F763CF" w:rsidRDefault="00F763CF" w:rsidP="00F763CF">
      <w:pPr>
        <w:rPr>
          <w:szCs w:val="24"/>
        </w:rPr>
      </w:pPr>
    </w:p>
    <w:p w:rsidR="00726685" w:rsidRPr="00FE0D71" w:rsidRDefault="00726685" w:rsidP="00603DA5">
      <w:pPr>
        <w:overflowPunct/>
        <w:autoSpaceDE/>
        <w:autoSpaceDN/>
        <w:adjustRightInd/>
        <w:textAlignment w:val="auto"/>
      </w:pPr>
    </w:p>
    <w:p w:rsidR="00603DA5" w:rsidRPr="00FE0D71" w:rsidRDefault="00D05615" w:rsidP="00603DA5">
      <w:pPr>
        <w:overflowPunct/>
        <w:autoSpaceDE/>
        <w:autoSpaceDN/>
        <w:adjustRightInd/>
        <w:textAlignment w:val="auto"/>
        <w:rPr>
          <w:rFonts w:ascii="Arial" w:hAnsi="Arial" w:cs="Arial"/>
          <w:b/>
          <w:sz w:val="24"/>
          <w:szCs w:val="24"/>
        </w:rPr>
      </w:pPr>
      <w:r w:rsidRPr="00FE0D71">
        <w:rPr>
          <w:rFonts w:ascii="Arial" w:hAnsi="Arial" w:cs="Arial"/>
          <w:b/>
          <w:sz w:val="24"/>
          <w:szCs w:val="24"/>
        </w:rPr>
        <w:t>KOMMUNFULLMÄKTIGES ÖVERGRIPANDE</w:t>
      </w:r>
      <w:r w:rsidR="00603DA5" w:rsidRPr="00FE0D71">
        <w:rPr>
          <w:rFonts w:ascii="Arial" w:hAnsi="Arial" w:cs="Arial"/>
          <w:b/>
          <w:sz w:val="24"/>
          <w:szCs w:val="24"/>
        </w:rPr>
        <w:t xml:space="preserve"> MÅL </w:t>
      </w:r>
    </w:p>
    <w:p w:rsidR="00603DA5" w:rsidRPr="00FE0D71" w:rsidRDefault="00603DA5" w:rsidP="00603DA5">
      <w:pPr>
        <w:overflowPunct/>
        <w:autoSpaceDE/>
        <w:autoSpaceDN/>
        <w:adjustRightInd/>
        <w:textAlignment w:val="auto"/>
      </w:pPr>
    </w:p>
    <w:p w:rsidR="008B42BE" w:rsidRDefault="008B42BE" w:rsidP="008B42BE">
      <w:r w:rsidRPr="00FE0D71">
        <w:t>Kommunfullmäktige</w:t>
      </w:r>
      <w:r w:rsidRPr="00136A2E">
        <w:t xml:space="preserve"> </w:t>
      </w:r>
      <w:r>
        <w:t xml:space="preserve">har </w:t>
      </w:r>
      <w:r w:rsidRPr="00136A2E">
        <w:t xml:space="preserve">beslutat om övergripande mål som leder till god ekonomisk hushållning </w:t>
      </w:r>
      <w:r>
        <w:br/>
      </w:r>
      <w:r w:rsidRPr="00136A2E">
        <w:t xml:space="preserve">(KF </w:t>
      </w:r>
      <w:r>
        <w:t>den 28 april 2015</w:t>
      </w:r>
      <w:r w:rsidRPr="00136A2E">
        <w:t xml:space="preserve">). </w:t>
      </w:r>
    </w:p>
    <w:p w:rsidR="008B42BE" w:rsidRPr="00AC62F3" w:rsidRDefault="008B42BE" w:rsidP="008B42BE"/>
    <w:p w:rsidR="008B42BE" w:rsidRPr="00A41894" w:rsidRDefault="008B42BE" w:rsidP="008B42BE">
      <w:pPr>
        <w:rPr>
          <w:szCs w:val="24"/>
        </w:rPr>
      </w:pPr>
      <w:r w:rsidRPr="00A41894">
        <w:rPr>
          <w:szCs w:val="24"/>
        </w:rPr>
        <w:object w:dxaOrig="8756" w:dyaOrig="3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8.5pt;height:172.5pt" o:ole="">
            <v:imagedata r:id="rId15" o:title=""/>
          </v:shape>
          <o:OLEObject Type="Embed" ProgID="Excel.Sheet.12" ShapeID="_x0000_i1025" DrawAspect="Content" ObjectID="_1557031008" r:id="rId16"/>
        </w:object>
      </w:r>
    </w:p>
    <w:p w:rsidR="008B42BE" w:rsidRPr="00770AE0" w:rsidRDefault="008B42BE" w:rsidP="008B42BE">
      <w:pPr>
        <w:rPr>
          <w:sz w:val="16"/>
          <w:szCs w:val="16"/>
        </w:rPr>
      </w:pPr>
    </w:p>
    <w:p w:rsidR="008B42BE" w:rsidRDefault="008B42BE" w:rsidP="008B42BE">
      <w:r>
        <w:t xml:space="preserve">Samtliga nämnder har i sina budgetförslag redovisat </w:t>
      </w:r>
      <w:r w:rsidRPr="00472B6F">
        <w:t>nämndens viktigaste mål för 2018 med plan för 2019-</w:t>
      </w:r>
      <w:r>
        <w:t>2021.</w:t>
      </w:r>
      <w:r w:rsidRPr="00472B6F">
        <w:t xml:space="preserve"> Målen visar hur nämnden kommer</w:t>
      </w:r>
      <w:r>
        <w:t xml:space="preserve"> att bidra till att kommunfullmäktiges</w:t>
      </w:r>
      <w:r w:rsidRPr="00472B6F">
        <w:t xml:space="preserve"> övergripande mål uppnås.</w:t>
      </w:r>
      <w:r>
        <w:t xml:space="preserve"> Respektive nämnd har även i</w:t>
      </w:r>
      <w:r w:rsidRPr="00472B6F">
        <w:t xml:space="preserve"> budget 2018 med plan för 2019-2021 </w:t>
      </w:r>
      <w:r>
        <w:t>redovisat</w:t>
      </w:r>
      <w:r w:rsidRPr="00472B6F">
        <w:t xml:space="preserve"> vilka mål </w:t>
      </w:r>
      <w:r>
        <w:t xml:space="preserve">fullmäktiges övergripande mål som </w:t>
      </w:r>
      <w:r w:rsidRPr="00472B6F">
        <w:t xml:space="preserve">de </w:t>
      </w:r>
      <w:r>
        <w:t>kommer att arbeta med under budgetperioden</w:t>
      </w:r>
      <w:r w:rsidRPr="00472B6F">
        <w:t>.</w:t>
      </w:r>
    </w:p>
    <w:p w:rsidR="008B42BE" w:rsidRDefault="008B42BE" w:rsidP="00603DA5">
      <w:pPr>
        <w:overflowPunct/>
        <w:autoSpaceDE/>
        <w:autoSpaceDN/>
        <w:adjustRightInd/>
        <w:textAlignment w:val="auto"/>
        <w:rPr>
          <w:highlight w:val="yellow"/>
        </w:rPr>
      </w:pPr>
    </w:p>
    <w:p w:rsidR="00603DA5" w:rsidRPr="008B42BE" w:rsidRDefault="00603DA5" w:rsidP="00603DA5">
      <w:pPr>
        <w:overflowPunct/>
        <w:autoSpaceDE/>
        <w:autoSpaceDN/>
        <w:adjustRightInd/>
        <w:textAlignment w:val="auto"/>
        <w:rPr>
          <w:rFonts w:ascii="Arial" w:hAnsi="Arial"/>
          <w:b/>
          <w:kern w:val="28"/>
          <w:sz w:val="24"/>
        </w:rPr>
      </w:pPr>
      <w:r w:rsidRPr="008B42BE">
        <w:rPr>
          <w:rFonts w:ascii="Arial" w:hAnsi="Arial"/>
          <w:b/>
          <w:kern w:val="28"/>
          <w:sz w:val="24"/>
        </w:rPr>
        <w:br w:type="page"/>
      </w:r>
    </w:p>
    <w:p w:rsidR="000B4A6F" w:rsidRPr="00FE0D71" w:rsidRDefault="00A0601E" w:rsidP="00A0601E">
      <w:pPr>
        <w:pStyle w:val="Rubrik1"/>
      </w:pPr>
      <w:r w:rsidRPr="00FE0D71">
        <w:lastRenderedPageBreak/>
        <w:t>GOD EKONOMISK HUSHÅLLNING</w:t>
      </w:r>
    </w:p>
    <w:p w:rsidR="00905810" w:rsidRPr="00F02E39" w:rsidRDefault="00905810" w:rsidP="00905810">
      <w:pPr>
        <w:pStyle w:val="Rubrik4"/>
      </w:pPr>
      <w:r w:rsidRPr="00FE0D71">
        <w:t>God ekonomisk</w:t>
      </w:r>
      <w:r w:rsidRPr="00F02E39">
        <w:t xml:space="preserve"> hushållning</w:t>
      </w:r>
    </w:p>
    <w:p w:rsidR="00787C9C" w:rsidRDefault="00787C9C" w:rsidP="00B362F5">
      <w:r w:rsidRPr="00F02E39">
        <w:t>Enligt kommunallagen (Kap 8 § 1) ska kommunerna ha en god ekonomisk hushållning i sin verksamhet och i sådan verksamhet som bedrivs genom andra juridiska personer.</w:t>
      </w:r>
      <w:r w:rsidR="007926C9" w:rsidRPr="00F02E39">
        <w:t xml:space="preserve"> </w:t>
      </w:r>
    </w:p>
    <w:p w:rsidR="00F02E39" w:rsidRDefault="00F02E39" w:rsidP="00B362F5"/>
    <w:p w:rsidR="00F02E39" w:rsidRDefault="00F02E39" w:rsidP="00F02E39">
      <w:r>
        <w:t xml:space="preserve">I </w:t>
      </w:r>
      <w:r w:rsidRPr="00E833BC">
        <w:t>lagen regleras att för verksamheten ska anges mål och riktlinjer som är av betydelse för en god ekonomisk hushållni</w:t>
      </w:r>
      <w:r>
        <w:t xml:space="preserve">ng. För ekonomin skall anges </w:t>
      </w:r>
      <w:r w:rsidRPr="00E833BC">
        <w:t>finansiella mål som är av betydelse för en god ekonomisk hushå</w:t>
      </w:r>
      <w:r w:rsidRPr="0008450D">
        <w:t xml:space="preserve">llning. </w:t>
      </w:r>
      <w:r>
        <w:t>I budgetförslaget har nämnderna redovisat de viktigaste målen och i internbudgeten som nämnderna tar fram efter fullmäktiges beslut om budget i juni redovisar</w:t>
      </w:r>
      <w:r w:rsidRPr="00F62AD9">
        <w:t xml:space="preserve"> </w:t>
      </w:r>
      <w:r>
        <w:t xml:space="preserve">nämnderna även övriga </w:t>
      </w:r>
      <w:r w:rsidRPr="00F62AD9">
        <w:t>mål för sin verksamhet</w:t>
      </w:r>
      <w:r w:rsidRPr="006E27B6">
        <w:t xml:space="preserve">. </w:t>
      </w:r>
      <w:r>
        <w:t>Målen</w:t>
      </w:r>
      <w:r w:rsidRPr="006E27B6">
        <w:t xml:space="preserve"> ska visa hur respektive nämnd avser att bidra till uppfyllandet </w:t>
      </w:r>
      <w:r>
        <w:t>av kommunens övergripande mål</w:t>
      </w:r>
      <w:r w:rsidRPr="006E27B6">
        <w:t>.</w:t>
      </w:r>
    </w:p>
    <w:p w:rsidR="00F02E39" w:rsidRDefault="00F02E39" w:rsidP="00F02E39"/>
    <w:p w:rsidR="00F02E39" w:rsidRPr="00E833BC" w:rsidRDefault="00F02E39" w:rsidP="00F02E39">
      <w:pPr>
        <w:rPr>
          <w:b/>
          <w:bCs/>
        </w:rPr>
      </w:pPr>
      <w:r w:rsidRPr="00CD54C8">
        <w:t>Enligt förarbetena till lagen ska varje generation själv bära kostnaderna för den service de konsumerar. En god ekonomisk hushållning innebär inte enbart att räkenskaperna går ihop, utan innefattar även ett krav på att pengarna används till rätt saker och att de</w:t>
      </w:r>
      <w:r w:rsidRPr="00E833BC">
        <w:t xml:space="preserve"> utnyttjas på ett effektivt sätt. För att uppnå detta krävs en ändamålsenlig styrning, till exempel genom att sätta upp mål, upprätta planer och program samt kontinuerligt följa upp utvecklingen för såväl verksamhet som ekonomi. Som underlag för denna styrning bör nämnderna göra kostnads- och kvalitetsjämförelser med andra organisationer</w:t>
      </w:r>
      <w:r>
        <w:t xml:space="preserve"> samt inom den egna organisationen</w:t>
      </w:r>
      <w:r w:rsidRPr="00E833BC">
        <w:t>. Nämnderna skall genomföra intern kontroll för att säkerställa styrsystemet.</w:t>
      </w:r>
    </w:p>
    <w:p w:rsidR="00F02E39" w:rsidRPr="00E833BC" w:rsidRDefault="00F02E39" w:rsidP="00F02E39"/>
    <w:p w:rsidR="00F02E39" w:rsidRDefault="00F02E39" w:rsidP="00F02E39">
      <w:r w:rsidRPr="00E833BC">
        <w:t xml:space="preserve">Till en god ekonomisk hushållning hör också att ha en beredskap att möta framtida utmaningar genom att i god tid inför förväntade förändringar vidta nödvändiga åtgärder och insatser i stället för insatser i </w:t>
      </w:r>
      <w:r w:rsidRPr="007147D6">
        <w:t>efterskott. Ett positivt resultat behövs för att kunna egenfinansiera investeringar som överstiger årets avskrivningar och inte definieras som stora och långsiktiga. Om kommunen lånar även till övriga investeringar finns risk att ränta och amortering kommer att tränga undan övriga kostnader för drift av kommunens verksamhet i resultaträkningen.</w:t>
      </w:r>
      <w:r w:rsidRPr="00E833BC">
        <w:t xml:space="preserve"> </w:t>
      </w:r>
    </w:p>
    <w:p w:rsidR="00DB60DE" w:rsidRDefault="00DB60DE" w:rsidP="00DB60DE">
      <w:pPr>
        <w:rPr>
          <w:highlight w:val="yellow"/>
        </w:rPr>
      </w:pPr>
    </w:p>
    <w:p w:rsidR="00571362" w:rsidRDefault="00571362" w:rsidP="00571362">
      <w:r w:rsidRPr="00C10F81">
        <w:t>Linköpings kommunkoncern har bra förutsättningar</w:t>
      </w:r>
      <w:r>
        <w:t xml:space="preserve"> för att upprätthålla en god ekonomisk hushållning. Kommunkoncernen har en välskött och stark ekonomi med goda resultat under många år och kommunen har en låg skattesats. Kommunen har kunnat finansie</w:t>
      </w:r>
      <w:r w:rsidR="007178ED">
        <w:t>ra investeringarna med egna medel och</w:t>
      </w:r>
      <w:r>
        <w:t xml:space="preserve"> har inga lån</w:t>
      </w:r>
      <w:r w:rsidR="007178ED">
        <w:t xml:space="preserve">. </w:t>
      </w:r>
      <w:r>
        <w:t>Linköping är en av få kommuner som kunnat göra stora likvida avsättningar för att säkerställa utbetalningarna av framtida pensioner.</w:t>
      </w:r>
    </w:p>
    <w:p w:rsidR="00DB60DE" w:rsidRDefault="00DB60DE" w:rsidP="00F02E39"/>
    <w:p w:rsidR="00F02E39" w:rsidRPr="00374CE5" w:rsidRDefault="00F02E39" w:rsidP="00F02E39">
      <w:pPr>
        <w:pStyle w:val="Rubrik4"/>
        <w:rPr>
          <w:szCs w:val="20"/>
        </w:rPr>
      </w:pPr>
      <w:r w:rsidRPr="00374CE5">
        <w:rPr>
          <w:szCs w:val="20"/>
        </w:rPr>
        <w:t>Finansiellt mål för god ekonomisk hushållning - En ekonomiskt hållbar kommun</w:t>
      </w:r>
    </w:p>
    <w:p w:rsidR="00F02E39" w:rsidRPr="00335F60" w:rsidRDefault="00F02E39" w:rsidP="00F02E39">
      <w:pPr>
        <w:rPr>
          <w:i/>
        </w:rPr>
      </w:pPr>
      <w:r w:rsidRPr="000E02CD">
        <w:rPr>
          <w:i/>
        </w:rPr>
        <w:t>Linköpings kommun ska präglas av ansvarstagande i såväl goda tider som i stunder av finansiell oro och ska ha god ordning på ekonomin. Det skapar handlingsutrymme på både kort och lång sikt. Kommunkoncernen ska ha en långsiktig tillväxt i balans. Framtida kommuninvånare ska tillförsäkras en bibehållen eller förbättrad nivå på verksamhet, service och anläggningar. Verksamheter inom kommunkoncernen och externa utförare ska vara ändamålsenliga och kostnadseffektiva.</w:t>
      </w:r>
    </w:p>
    <w:p w:rsidR="00F02E39" w:rsidRDefault="00F02E39" w:rsidP="00B362F5"/>
    <w:p w:rsidR="00CC04C4" w:rsidRPr="00C92292" w:rsidRDefault="00CC04C4" w:rsidP="00CC04C4">
      <w:pPr>
        <w:pStyle w:val="Rubrik3"/>
      </w:pPr>
      <w:r w:rsidRPr="00C92292">
        <w:t>Indikatorer</w:t>
      </w:r>
    </w:p>
    <w:p w:rsidR="00CC04C4" w:rsidRPr="00C92292" w:rsidRDefault="00CC04C4" w:rsidP="00CC04C4">
      <w:pPr>
        <w:pStyle w:val="Liststycke"/>
        <w:numPr>
          <w:ilvl w:val="0"/>
          <w:numId w:val="9"/>
        </w:numPr>
        <w:overflowPunct/>
        <w:autoSpaceDE/>
        <w:autoSpaceDN/>
        <w:adjustRightInd/>
        <w:ind w:hanging="720"/>
        <w:textAlignment w:val="auto"/>
      </w:pPr>
      <w:r w:rsidRPr="00C92292">
        <w:t>Kommunkoncernens soliditet ska inte vara lägre än 18 procent och inte minska fler än två år i rad.</w:t>
      </w:r>
    </w:p>
    <w:p w:rsidR="00CC04C4" w:rsidRPr="00C92292" w:rsidRDefault="00CC04C4" w:rsidP="00CC04C4">
      <w:pPr>
        <w:pStyle w:val="Liststycke"/>
        <w:numPr>
          <w:ilvl w:val="0"/>
          <w:numId w:val="9"/>
        </w:numPr>
        <w:overflowPunct/>
        <w:autoSpaceDE/>
        <w:autoSpaceDN/>
        <w:adjustRightInd/>
        <w:ind w:hanging="720"/>
        <w:textAlignment w:val="auto"/>
      </w:pPr>
      <w:r w:rsidRPr="00C92292">
        <w:t>Kommunens soliditet ska inte vara lägre än 50 procent och inte minska fler än två år i rad.</w:t>
      </w:r>
    </w:p>
    <w:p w:rsidR="00CC04C4" w:rsidRPr="00EE16D4" w:rsidRDefault="00CC04C4" w:rsidP="00CC04C4">
      <w:pPr>
        <w:pStyle w:val="Liststycke"/>
        <w:numPr>
          <w:ilvl w:val="0"/>
          <w:numId w:val="9"/>
        </w:numPr>
        <w:overflowPunct/>
        <w:autoSpaceDE/>
        <w:autoSpaceDN/>
        <w:adjustRightInd/>
        <w:ind w:hanging="720"/>
        <w:textAlignment w:val="auto"/>
      </w:pPr>
      <w:r w:rsidRPr="00C92292">
        <w:t xml:space="preserve">Bolagen inom Stadshuskoncernen ska generera resultat som möjliggör koncernbidrag eller utdelning till </w:t>
      </w:r>
      <w:r w:rsidRPr="00EE16D4">
        <w:t xml:space="preserve">moderbolaget för att täcka moderbolagets kostnader och utdelning. </w:t>
      </w:r>
    </w:p>
    <w:p w:rsidR="00CC04C4" w:rsidRPr="00EE16D4" w:rsidRDefault="00CC04C4" w:rsidP="00CC04C4">
      <w:pPr>
        <w:pStyle w:val="Liststycke"/>
        <w:numPr>
          <w:ilvl w:val="0"/>
          <w:numId w:val="9"/>
        </w:numPr>
        <w:overflowPunct/>
        <w:autoSpaceDE/>
        <w:autoSpaceDN/>
        <w:adjustRightInd/>
        <w:ind w:hanging="720"/>
        <w:textAlignment w:val="auto"/>
      </w:pPr>
      <w:r w:rsidRPr="00EE16D4">
        <w:t xml:space="preserve">Bolagen inom Stadshuskoncernen ska klara att finansiera investeringar utan aktieägartillskott. </w:t>
      </w:r>
    </w:p>
    <w:p w:rsidR="00CC04C4" w:rsidRPr="00EE16D4" w:rsidRDefault="00CC04C4" w:rsidP="00CC04C4">
      <w:pPr>
        <w:pStyle w:val="Liststycke"/>
        <w:numPr>
          <w:ilvl w:val="0"/>
          <w:numId w:val="9"/>
        </w:numPr>
        <w:overflowPunct/>
        <w:autoSpaceDE/>
        <w:autoSpaceDN/>
        <w:adjustRightInd/>
        <w:ind w:hanging="720"/>
        <w:textAlignment w:val="auto"/>
      </w:pPr>
      <w:r w:rsidRPr="00EE16D4">
        <w:t xml:space="preserve">Kommunen ska endast lånefinansiera stora </w:t>
      </w:r>
      <w:r w:rsidR="00EE16D4" w:rsidRPr="00EE16D4">
        <w:t>och långsiktiga investeringar*</w:t>
      </w:r>
    </w:p>
    <w:p w:rsidR="00CC04C4" w:rsidRPr="00EE16D4" w:rsidRDefault="00CC04C4" w:rsidP="00CC04C4">
      <w:pPr>
        <w:pStyle w:val="Liststycke"/>
        <w:numPr>
          <w:ilvl w:val="0"/>
          <w:numId w:val="9"/>
        </w:numPr>
        <w:overflowPunct/>
        <w:autoSpaceDE/>
        <w:autoSpaceDN/>
        <w:adjustRightInd/>
        <w:ind w:hanging="720"/>
        <w:textAlignment w:val="auto"/>
      </w:pPr>
      <w:r w:rsidRPr="00EE16D4">
        <w:t>Kommunens resultat inklusive reavinster/-förluster och med pensionerna redovisade enligt fullkostnadsmodellen ska under en tvåårsbudgetperiod vara så stort att investeringar som inte är stora och långsiktiga* kan egenfinansieras.</w:t>
      </w:r>
    </w:p>
    <w:p w:rsidR="00CC04C4" w:rsidRPr="00EE16D4" w:rsidRDefault="00CC04C4" w:rsidP="00CC04C4">
      <w:pPr>
        <w:pStyle w:val="Liststycke"/>
        <w:numPr>
          <w:ilvl w:val="0"/>
          <w:numId w:val="9"/>
        </w:numPr>
        <w:overflowPunct/>
        <w:autoSpaceDE/>
        <w:autoSpaceDN/>
        <w:adjustRightInd/>
        <w:ind w:hanging="720"/>
        <w:textAlignment w:val="auto"/>
      </w:pPr>
      <w:r w:rsidRPr="00EE16D4">
        <w:t>Kommunens likviditet ska under en tremånadsperiod i genomsnitt inte understiga beloppet som motsvarar en månads utbetalning av löner exklusive arb</w:t>
      </w:r>
      <w:r w:rsidR="00EE16D4" w:rsidRPr="00EE16D4">
        <w:t>etsgivaravgifter vilket för 2017 uppgår till cirka 260</w:t>
      </w:r>
      <w:r w:rsidR="005119D7" w:rsidRPr="00EE16D4">
        <w:t> </w:t>
      </w:r>
      <w:r w:rsidRPr="00EE16D4">
        <w:t>mnkr.</w:t>
      </w:r>
    </w:p>
    <w:p w:rsidR="00F54386" w:rsidRPr="00EE16D4" w:rsidRDefault="00F54386" w:rsidP="00F54386">
      <w:pPr>
        <w:overflowPunct/>
        <w:autoSpaceDE/>
        <w:autoSpaceDN/>
        <w:adjustRightInd/>
        <w:textAlignment w:val="auto"/>
      </w:pPr>
    </w:p>
    <w:p w:rsidR="00CC04C4" w:rsidRPr="00EE16D4" w:rsidRDefault="00CC04C4" w:rsidP="00CC04C4">
      <w:pPr>
        <w:contextualSpacing/>
        <w:rPr>
          <w:sz w:val="16"/>
          <w:szCs w:val="16"/>
        </w:rPr>
      </w:pPr>
      <w:r w:rsidRPr="00EE16D4">
        <w:rPr>
          <w:sz w:val="16"/>
          <w:szCs w:val="16"/>
        </w:rPr>
        <w:t>* Med stora och långsiktiga investeringar avses investeringar och investeringsbidrag som överstiger 30 mnkr och har en livslängd på minst 20 år.</w:t>
      </w:r>
    </w:p>
    <w:p w:rsidR="00EC3326" w:rsidRPr="00EE16D4" w:rsidRDefault="00EC3326">
      <w:pPr>
        <w:overflowPunct/>
        <w:autoSpaceDE/>
        <w:autoSpaceDN/>
        <w:adjustRightInd/>
        <w:textAlignment w:val="auto"/>
        <w:rPr>
          <w:rFonts w:ascii="Arial" w:hAnsi="Arial"/>
          <w:b/>
        </w:rPr>
      </w:pPr>
      <w:r w:rsidRPr="00EE16D4">
        <w:br w:type="page"/>
      </w:r>
    </w:p>
    <w:p w:rsidR="00CC04C4" w:rsidRPr="007178ED" w:rsidRDefault="00B83836" w:rsidP="00374CE5">
      <w:pPr>
        <w:pStyle w:val="Rubrik4"/>
      </w:pPr>
      <w:r w:rsidRPr="007178ED">
        <w:lastRenderedPageBreak/>
        <w:t>Må</w:t>
      </w:r>
      <w:r w:rsidR="00246249" w:rsidRPr="007178ED">
        <w:t>lavstämning för budget 2018</w:t>
      </w:r>
    </w:p>
    <w:p w:rsidR="00CC04C4" w:rsidRPr="007178ED" w:rsidRDefault="00CC04C4" w:rsidP="00CC04C4">
      <w:pPr>
        <w:pStyle w:val="Rubrik3"/>
      </w:pPr>
      <w:r w:rsidRPr="007178ED">
        <w:t>Indikatorer</w:t>
      </w:r>
    </w:p>
    <w:p w:rsidR="00CC04C4" w:rsidRPr="007178ED" w:rsidRDefault="00CC04C4" w:rsidP="00CC04C4">
      <w:pPr>
        <w:overflowPunct/>
        <w:autoSpaceDE/>
        <w:autoSpaceDN/>
        <w:adjustRightInd/>
        <w:textAlignment w:val="auto"/>
      </w:pPr>
      <w:r w:rsidRPr="007178ED">
        <w:t>2.</w:t>
      </w:r>
      <w:r w:rsidRPr="007178ED">
        <w:tab/>
        <w:t>Kommunens soliditet ska inte vara lägre än 50 procent och inte minska fler än två år i rad.</w:t>
      </w:r>
    </w:p>
    <w:p w:rsidR="00CC04C4" w:rsidRPr="00852371" w:rsidRDefault="00F54386" w:rsidP="00CC04C4">
      <w:pPr>
        <w:overflowPunct/>
        <w:autoSpaceDE/>
        <w:autoSpaceDN/>
        <w:adjustRightInd/>
        <w:ind w:left="1304"/>
        <w:textAlignment w:val="auto"/>
        <w:rPr>
          <w:i/>
          <w:highlight w:val="yellow"/>
        </w:rPr>
      </w:pPr>
      <w:r w:rsidRPr="007178ED">
        <w:rPr>
          <w:i/>
        </w:rPr>
        <w:t>Soliditeten</w:t>
      </w:r>
      <w:r w:rsidR="007109A1" w:rsidRPr="007178ED">
        <w:rPr>
          <w:i/>
        </w:rPr>
        <w:t xml:space="preserve"> </w:t>
      </w:r>
      <w:r w:rsidR="007178ED" w:rsidRPr="007178ED">
        <w:rPr>
          <w:i/>
        </w:rPr>
        <w:t>uppgick i bokslutet för 2016 till 62 procent</w:t>
      </w:r>
      <w:r w:rsidR="007109A1" w:rsidRPr="007178ED">
        <w:rPr>
          <w:i/>
        </w:rPr>
        <w:t xml:space="preserve"> och </w:t>
      </w:r>
      <w:r w:rsidR="007178ED" w:rsidRPr="007178ED">
        <w:rPr>
          <w:i/>
        </w:rPr>
        <w:t xml:space="preserve">beräknas i budgeten för 2017 till </w:t>
      </w:r>
      <w:r w:rsidR="007109A1" w:rsidRPr="007178ED">
        <w:rPr>
          <w:i/>
        </w:rPr>
        <w:t xml:space="preserve">62 </w:t>
      </w:r>
      <w:r w:rsidR="00EE16D4">
        <w:rPr>
          <w:i/>
        </w:rPr>
        <w:t>procent.</w:t>
      </w:r>
      <w:r w:rsidR="00EE16D4">
        <w:rPr>
          <w:i/>
        </w:rPr>
        <w:br/>
        <w:t xml:space="preserve">Balansräkning för budget 2018 görs till fullmäktige i </w:t>
      </w:r>
      <w:r w:rsidR="00EE16D4" w:rsidRPr="00CA244C">
        <w:rPr>
          <w:i/>
        </w:rPr>
        <w:t>november</w:t>
      </w:r>
      <w:r w:rsidR="00CA244C" w:rsidRPr="00CA244C">
        <w:rPr>
          <w:i/>
        </w:rPr>
        <w:t>.</w:t>
      </w:r>
      <w:r w:rsidR="007178ED" w:rsidRPr="00CA244C">
        <w:rPr>
          <w:i/>
        </w:rPr>
        <w:t xml:space="preserve"> </w:t>
      </w:r>
      <w:r w:rsidRPr="00CA244C">
        <w:rPr>
          <w:i/>
        </w:rPr>
        <w:br/>
      </w:r>
    </w:p>
    <w:p w:rsidR="00CC04C4" w:rsidRPr="0046659B" w:rsidRDefault="00CC04C4" w:rsidP="00CC04C4">
      <w:pPr>
        <w:overflowPunct/>
        <w:autoSpaceDE/>
        <w:autoSpaceDN/>
        <w:adjustRightInd/>
        <w:textAlignment w:val="auto"/>
        <w:rPr>
          <w:sz w:val="12"/>
          <w:szCs w:val="12"/>
        </w:rPr>
      </w:pPr>
    </w:p>
    <w:p w:rsidR="00CC04C4" w:rsidRPr="0046659B" w:rsidRDefault="00CC04C4" w:rsidP="00CC04C4">
      <w:pPr>
        <w:overflowPunct/>
        <w:autoSpaceDE/>
        <w:autoSpaceDN/>
        <w:adjustRightInd/>
        <w:textAlignment w:val="auto"/>
      </w:pPr>
      <w:r w:rsidRPr="0046659B">
        <w:t>4.</w:t>
      </w:r>
      <w:r w:rsidRPr="0046659B">
        <w:tab/>
        <w:t xml:space="preserve">Bolagen inom Stadshuskoncernen ska klara att finansiera investeringar utan aktieägartillskott. </w:t>
      </w:r>
    </w:p>
    <w:p w:rsidR="00CC04C4" w:rsidRPr="0046659B" w:rsidRDefault="00CC04C4" w:rsidP="00CC04C4">
      <w:pPr>
        <w:overflowPunct/>
        <w:autoSpaceDE/>
        <w:autoSpaceDN/>
        <w:adjustRightInd/>
        <w:ind w:firstLine="1304"/>
        <w:textAlignment w:val="auto"/>
        <w:rPr>
          <w:i/>
        </w:rPr>
      </w:pPr>
      <w:r w:rsidRPr="0046659B">
        <w:rPr>
          <w:i/>
        </w:rPr>
        <w:t>I budgeten finns inga aktieägartillskott från kommunen till bolagen budgeterade.</w:t>
      </w:r>
    </w:p>
    <w:p w:rsidR="00CC04C4" w:rsidRPr="0046659B" w:rsidRDefault="00CC04C4" w:rsidP="00CC04C4">
      <w:pPr>
        <w:overflowPunct/>
        <w:autoSpaceDE/>
        <w:autoSpaceDN/>
        <w:adjustRightInd/>
        <w:textAlignment w:val="auto"/>
        <w:rPr>
          <w:sz w:val="12"/>
          <w:szCs w:val="12"/>
        </w:rPr>
      </w:pPr>
    </w:p>
    <w:p w:rsidR="00CC04C4" w:rsidRPr="00241B77" w:rsidRDefault="00CC04C4" w:rsidP="00CC04C4">
      <w:pPr>
        <w:overflowPunct/>
        <w:autoSpaceDE/>
        <w:autoSpaceDN/>
        <w:adjustRightInd/>
        <w:ind w:left="1304" w:hanging="1304"/>
        <w:textAlignment w:val="auto"/>
      </w:pPr>
      <w:r w:rsidRPr="0046659B">
        <w:t>5.</w:t>
      </w:r>
      <w:r w:rsidRPr="0046659B">
        <w:tab/>
        <w:t xml:space="preserve">Kommunen ska endast lånefinansiera stora och långsiktiga investeringar, det vill säga där det är rimligt </w:t>
      </w:r>
      <w:r w:rsidRPr="00241B77">
        <w:t xml:space="preserve">att kostnaderna för investeringen ska bäras även av kommande generationer. </w:t>
      </w:r>
    </w:p>
    <w:p w:rsidR="00CC04C4" w:rsidRPr="00241B77" w:rsidRDefault="00CC04C4" w:rsidP="00CC04C4">
      <w:pPr>
        <w:overflowPunct/>
        <w:autoSpaceDE/>
        <w:autoSpaceDN/>
        <w:adjustRightInd/>
        <w:ind w:firstLine="1304"/>
        <w:textAlignment w:val="auto"/>
        <w:rPr>
          <w:i/>
        </w:rPr>
      </w:pPr>
      <w:r w:rsidRPr="00241B77">
        <w:rPr>
          <w:i/>
        </w:rPr>
        <w:t>Den föreslagna invest</w:t>
      </w:r>
      <w:r w:rsidR="007178ED" w:rsidRPr="00241B77">
        <w:rPr>
          <w:i/>
        </w:rPr>
        <w:t>eringsramen för 2018</w:t>
      </w:r>
      <w:r w:rsidR="00F54386" w:rsidRPr="00241B77">
        <w:rPr>
          <w:i/>
        </w:rPr>
        <w:t xml:space="preserve"> är </w:t>
      </w:r>
      <w:r w:rsidR="00CB4D64">
        <w:rPr>
          <w:i/>
        </w:rPr>
        <w:t>276</w:t>
      </w:r>
      <w:r w:rsidR="005119D7" w:rsidRPr="00241B77">
        <w:rPr>
          <w:i/>
        </w:rPr>
        <w:t> </w:t>
      </w:r>
      <w:r w:rsidR="00766B0D" w:rsidRPr="00241B77">
        <w:rPr>
          <w:i/>
        </w:rPr>
        <w:t>mnk</w:t>
      </w:r>
      <w:r w:rsidRPr="00241B77">
        <w:rPr>
          <w:i/>
        </w:rPr>
        <w:t>r</w:t>
      </w:r>
      <w:r w:rsidR="00F54386" w:rsidRPr="00241B77">
        <w:rPr>
          <w:i/>
        </w:rPr>
        <w:t>.</w:t>
      </w:r>
    </w:p>
    <w:p w:rsidR="00CC04C4" w:rsidRPr="00241B77" w:rsidRDefault="00CC04C4" w:rsidP="00CC04C4">
      <w:pPr>
        <w:overflowPunct/>
        <w:autoSpaceDE/>
        <w:autoSpaceDN/>
        <w:adjustRightInd/>
        <w:ind w:left="1304"/>
        <w:textAlignment w:val="auto"/>
        <w:rPr>
          <w:i/>
        </w:rPr>
      </w:pPr>
      <w:r w:rsidRPr="00241B77">
        <w:rPr>
          <w:i/>
        </w:rPr>
        <w:t>Kommunen har inga lån och i budgetförslaget beräknas kommunen kunna fin</w:t>
      </w:r>
      <w:r w:rsidR="00B83836" w:rsidRPr="00241B77">
        <w:rPr>
          <w:i/>
        </w:rPr>
        <w:t>ansiera i</w:t>
      </w:r>
      <w:r w:rsidR="007178ED" w:rsidRPr="00241B77">
        <w:rPr>
          <w:i/>
        </w:rPr>
        <w:t>nvesteringarna för 2018</w:t>
      </w:r>
      <w:r w:rsidRPr="00241B77">
        <w:rPr>
          <w:i/>
        </w:rPr>
        <w:t xml:space="preserve"> utan att behöva ta upp lån. </w:t>
      </w:r>
    </w:p>
    <w:p w:rsidR="00CC04C4" w:rsidRPr="00241B77" w:rsidRDefault="00CC04C4" w:rsidP="00CC04C4">
      <w:pPr>
        <w:overflowPunct/>
        <w:autoSpaceDE/>
        <w:autoSpaceDN/>
        <w:adjustRightInd/>
        <w:textAlignment w:val="auto"/>
        <w:rPr>
          <w:sz w:val="12"/>
          <w:szCs w:val="12"/>
        </w:rPr>
      </w:pPr>
    </w:p>
    <w:p w:rsidR="00CC04C4" w:rsidRPr="00CA244C" w:rsidRDefault="00CC04C4" w:rsidP="00CC04C4">
      <w:pPr>
        <w:overflowPunct/>
        <w:autoSpaceDE/>
        <w:autoSpaceDN/>
        <w:adjustRightInd/>
        <w:ind w:left="1304" w:hanging="1304"/>
        <w:textAlignment w:val="auto"/>
      </w:pPr>
      <w:r w:rsidRPr="00241B77">
        <w:t>6.</w:t>
      </w:r>
      <w:r w:rsidRPr="00241B77">
        <w:tab/>
        <w:t>Kommunens resultat inklusive reavinster/-förluster och med pensionerna redovisade enligt fullkostnadsmodellen ska under en budgetperiod vara så stort att investeringar som inte är stora och långsiktiga kan egenfinansieras</w:t>
      </w:r>
      <w:r w:rsidRPr="00CA244C">
        <w:t>.</w:t>
      </w:r>
    </w:p>
    <w:p w:rsidR="00CC04C4" w:rsidRPr="00CA244C" w:rsidRDefault="007178ED" w:rsidP="00CC04C4">
      <w:pPr>
        <w:overflowPunct/>
        <w:autoSpaceDE/>
        <w:autoSpaceDN/>
        <w:adjustRightInd/>
        <w:ind w:left="1304"/>
        <w:textAlignment w:val="auto"/>
        <w:rPr>
          <w:i/>
        </w:rPr>
      </w:pPr>
      <w:r w:rsidRPr="00CA244C">
        <w:rPr>
          <w:i/>
        </w:rPr>
        <w:t>För 2018</w:t>
      </w:r>
      <w:r w:rsidR="00CA244C" w:rsidRPr="00CA244C">
        <w:rPr>
          <w:i/>
        </w:rPr>
        <w:t xml:space="preserve"> budgeteras 0 mnkr i </w:t>
      </w:r>
      <w:r w:rsidRPr="00CA244C">
        <w:rPr>
          <w:i/>
        </w:rPr>
        <w:t>resultat</w:t>
      </w:r>
      <w:r w:rsidR="00F54386" w:rsidRPr="00CA244C">
        <w:rPr>
          <w:i/>
        </w:rPr>
        <w:t>. Den föreslagna investeringsramen för 201</w:t>
      </w:r>
      <w:r w:rsidRPr="00CA244C">
        <w:rPr>
          <w:i/>
        </w:rPr>
        <w:t>8</w:t>
      </w:r>
      <w:r w:rsidR="00CB4D64">
        <w:rPr>
          <w:i/>
        </w:rPr>
        <w:t xml:space="preserve"> är 276</w:t>
      </w:r>
      <w:r w:rsidR="005119D7" w:rsidRPr="00CA244C">
        <w:rPr>
          <w:i/>
        </w:rPr>
        <w:t> </w:t>
      </w:r>
      <w:r w:rsidRPr="00CA244C">
        <w:rPr>
          <w:i/>
        </w:rPr>
        <w:t>mnkr.</w:t>
      </w:r>
      <w:r w:rsidR="00E45F34" w:rsidRPr="00CA244C">
        <w:rPr>
          <w:i/>
        </w:rPr>
        <w:t xml:space="preserve"> </w:t>
      </w:r>
      <w:r w:rsidR="00CC04C4" w:rsidRPr="00CA244C">
        <w:rPr>
          <w:i/>
        </w:rPr>
        <w:t>A</w:t>
      </w:r>
      <w:r w:rsidRPr="00CA244C">
        <w:rPr>
          <w:i/>
        </w:rPr>
        <w:t>vs</w:t>
      </w:r>
      <w:r w:rsidR="00CA244C" w:rsidRPr="00CA244C">
        <w:rPr>
          <w:i/>
        </w:rPr>
        <w:t>krivningarna beräknas till 175</w:t>
      </w:r>
      <w:r w:rsidR="005119D7" w:rsidRPr="00CA244C">
        <w:rPr>
          <w:i/>
        </w:rPr>
        <w:t> </w:t>
      </w:r>
      <w:r w:rsidRPr="00CA244C">
        <w:rPr>
          <w:i/>
        </w:rPr>
        <w:t>mnkr för 2018</w:t>
      </w:r>
      <w:r w:rsidR="00CC04C4" w:rsidRPr="00CA244C">
        <w:rPr>
          <w:i/>
        </w:rPr>
        <w:t>. Det innebär att d</w:t>
      </w:r>
      <w:r w:rsidR="00F54386" w:rsidRPr="00CA244C">
        <w:rPr>
          <w:i/>
        </w:rPr>
        <w:t>elar av i</w:t>
      </w:r>
      <w:r w:rsidRPr="00CA244C">
        <w:rPr>
          <w:i/>
        </w:rPr>
        <w:t>nvesteringarna för 2018</w:t>
      </w:r>
      <w:r w:rsidR="00CC04C4" w:rsidRPr="00CA244C">
        <w:rPr>
          <w:i/>
        </w:rPr>
        <w:t xml:space="preserve"> kommer att finansieras med kommunens likviditet.</w:t>
      </w:r>
    </w:p>
    <w:p w:rsidR="00CC04C4" w:rsidRPr="00CA244C" w:rsidRDefault="00CC04C4" w:rsidP="00CC04C4">
      <w:pPr>
        <w:overflowPunct/>
        <w:autoSpaceDE/>
        <w:autoSpaceDN/>
        <w:adjustRightInd/>
        <w:textAlignment w:val="auto"/>
        <w:rPr>
          <w:sz w:val="12"/>
          <w:szCs w:val="12"/>
        </w:rPr>
      </w:pPr>
    </w:p>
    <w:p w:rsidR="00CC04C4" w:rsidRPr="00CA244C" w:rsidRDefault="00CC04C4" w:rsidP="00CC04C4">
      <w:pPr>
        <w:overflowPunct/>
        <w:autoSpaceDE/>
        <w:autoSpaceDN/>
        <w:adjustRightInd/>
        <w:ind w:left="1304" w:right="-142" w:hanging="1304"/>
        <w:textAlignment w:val="auto"/>
      </w:pPr>
      <w:r w:rsidRPr="00CA244C">
        <w:t>7.</w:t>
      </w:r>
      <w:r w:rsidRPr="00CA244C">
        <w:tab/>
        <w:t>Kommunens likviditet ska under en tremånadsperiod i genomsnitt inte understiga beloppet som motsvarar en månads utbetalning av löner exklusive arbetsgivaravgifter vilket för 201</w:t>
      </w:r>
      <w:r w:rsidR="007178ED" w:rsidRPr="00CA244C">
        <w:t>7</w:t>
      </w:r>
      <w:r w:rsidR="00E45F34" w:rsidRPr="00CA244C">
        <w:t xml:space="preserve"> uppgår till cirka 26</w:t>
      </w:r>
      <w:r w:rsidR="007178ED" w:rsidRPr="00CA244C">
        <w:t>0</w:t>
      </w:r>
      <w:r w:rsidRPr="00CA244C">
        <w:t> mnkr.</w:t>
      </w:r>
    </w:p>
    <w:p w:rsidR="00CC04C4" w:rsidRPr="00CA244C" w:rsidRDefault="00E45F34" w:rsidP="00CC04C4">
      <w:pPr>
        <w:overflowPunct/>
        <w:autoSpaceDE/>
        <w:autoSpaceDN/>
        <w:adjustRightInd/>
        <w:ind w:left="1304"/>
        <w:textAlignment w:val="auto"/>
        <w:rPr>
          <w:i/>
        </w:rPr>
      </w:pPr>
      <w:r w:rsidRPr="00CA244C">
        <w:rPr>
          <w:i/>
        </w:rPr>
        <w:t>Den 30 april</w:t>
      </w:r>
      <w:r w:rsidR="00B83836" w:rsidRPr="00CA244C">
        <w:rPr>
          <w:i/>
        </w:rPr>
        <w:t xml:space="preserve"> 20</w:t>
      </w:r>
      <w:r w:rsidRPr="00CA244C">
        <w:rPr>
          <w:i/>
        </w:rPr>
        <w:t>17 uppgick likviditeten till 245</w:t>
      </w:r>
      <w:r w:rsidR="00CF1D7E" w:rsidRPr="00CA244C">
        <w:rPr>
          <w:i/>
        </w:rPr>
        <w:t> </w:t>
      </w:r>
      <w:r w:rsidR="00CC04C4" w:rsidRPr="00CA244C">
        <w:rPr>
          <w:i/>
        </w:rPr>
        <w:t xml:space="preserve">mnkr. </w:t>
      </w:r>
      <w:r w:rsidR="00615816" w:rsidRPr="00CA244C">
        <w:rPr>
          <w:i/>
        </w:rPr>
        <w:t>Det finns en osäkerhet i bedömningen av likvi</w:t>
      </w:r>
      <w:r w:rsidR="007178ED" w:rsidRPr="00CA244C">
        <w:rPr>
          <w:i/>
        </w:rPr>
        <w:t>diteten per den 31 december 2018</w:t>
      </w:r>
      <w:r w:rsidR="00615816" w:rsidRPr="00CA244C">
        <w:rPr>
          <w:i/>
        </w:rPr>
        <w:t xml:space="preserve">, vid behov kommer den att regleras med hur stora belopp som kan ianspråktas </w:t>
      </w:r>
      <w:r w:rsidR="0046659B" w:rsidRPr="00CA244C">
        <w:rPr>
          <w:i/>
        </w:rPr>
        <w:t xml:space="preserve">av </w:t>
      </w:r>
      <w:r w:rsidR="007178ED" w:rsidRPr="00CA244C">
        <w:rPr>
          <w:i/>
        </w:rPr>
        <w:t>reservmedel samt</w:t>
      </w:r>
      <w:r w:rsidR="00615816" w:rsidRPr="00CA244C">
        <w:rPr>
          <w:i/>
        </w:rPr>
        <w:t xml:space="preserve"> markeringarna.</w:t>
      </w:r>
    </w:p>
    <w:p w:rsidR="00F54386" w:rsidRPr="00CA244C" w:rsidRDefault="00F54386" w:rsidP="00CC04C4">
      <w:pPr>
        <w:overflowPunct/>
        <w:autoSpaceDE/>
        <w:autoSpaceDN/>
        <w:adjustRightInd/>
        <w:ind w:left="1304"/>
        <w:textAlignment w:val="auto"/>
        <w:rPr>
          <w:i/>
        </w:rPr>
      </w:pPr>
    </w:p>
    <w:p w:rsidR="0013312A" w:rsidRPr="00CA244C" w:rsidRDefault="00424D24" w:rsidP="00B83836">
      <w:pPr>
        <w:jc w:val="both"/>
        <w:rPr>
          <w:rFonts w:ascii="Arial" w:hAnsi="Arial"/>
          <w:b/>
          <w:bCs/>
          <w:szCs w:val="28"/>
        </w:rPr>
      </w:pPr>
      <w:r w:rsidRPr="00CA244C">
        <w:t>Kommunstyrelsen</w:t>
      </w:r>
      <w:r w:rsidR="00CC04C4" w:rsidRPr="00CA244C">
        <w:t xml:space="preserve"> bedömer att de finans</w:t>
      </w:r>
      <w:r w:rsidR="00526328" w:rsidRPr="00CA244C">
        <w:t>i</w:t>
      </w:r>
      <w:r w:rsidR="00CC04C4" w:rsidRPr="00CA244C">
        <w:t>ella målen kommer att uppfyl</w:t>
      </w:r>
      <w:r w:rsidR="00B83836" w:rsidRPr="00CA244C">
        <w:t>las med b</w:t>
      </w:r>
      <w:r w:rsidR="007178ED" w:rsidRPr="00CA244C">
        <w:t>udgetförslaget för 2018</w:t>
      </w:r>
      <w:r w:rsidR="00526328" w:rsidRPr="00CA244C">
        <w:t>.</w:t>
      </w:r>
      <w:r w:rsidR="0013312A" w:rsidRPr="00CA244C">
        <w:br w:type="page"/>
      </w:r>
    </w:p>
    <w:p w:rsidR="001D177E" w:rsidRPr="00575F79" w:rsidRDefault="00A0601E" w:rsidP="00A0601E">
      <w:pPr>
        <w:pStyle w:val="Rubrik1"/>
      </w:pPr>
      <w:r w:rsidRPr="00575F79">
        <w:lastRenderedPageBreak/>
        <w:t>STYRNING, ROLLER OCH ANSVAR</w:t>
      </w:r>
    </w:p>
    <w:p w:rsidR="00BB6F98" w:rsidRPr="00C305DC" w:rsidRDefault="00BB6F98" w:rsidP="00BB6F98">
      <w:r w:rsidRPr="00E45F34">
        <w:t xml:space="preserve">Inför varje ny mandatperiod formulerar tillträdande majoritet ett program för den politik och verksamhet som man avser </w:t>
      </w:r>
      <w:r w:rsidRPr="00C305DC">
        <w:t xml:space="preserve">att bedriva under mandatperioden. </w:t>
      </w:r>
    </w:p>
    <w:p w:rsidR="00BB6F98" w:rsidRPr="00C305DC" w:rsidRDefault="00BB6F98" w:rsidP="00BB6F98">
      <w:pPr>
        <w:rPr>
          <w:sz w:val="12"/>
          <w:szCs w:val="12"/>
          <w:lang w:val="sv-FI"/>
        </w:rPr>
      </w:pPr>
    </w:p>
    <w:p w:rsidR="00BB6F98" w:rsidRPr="00C305DC" w:rsidRDefault="00BB6F98" w:rsidP="00F3377F">
      <w:pPr>
        <w:pStyle w:val="Rubrik6"/>
      </w:pPr>
      <w:r w:rsidRPr="00C305DC">
        <w:t>Den övergripande styrprocessen</w:t>
      </w:r>
    </w:p>
    <w:p w:rsidR="006C3EBD" w:rsidRPr="00C305DC" w:rsidRDefault="006C3EBD" w:rsidP="006C3EBD">
      <w:pPr>
        <w:ind w:left="-426"/>
      </w:pPr>
    </w:p>
    <w:p w:rsidR="001964A6" w:rsidRPr="00C305DC" w:rsidRDefault="009C14D4" w:rsidP="001964A6">
      <w:pPr>
        <w:rPr>
          <w:lang w:val="sv-FI"/>
        </w:rPr>
      </w:pPr>
      <w:r w:rsidRPr="00C305DC">
        <w:rPr>
          <w:noProof/>
        </w:rPr>
        <w:drawing>
          <wp:inline distT="0" distB="0" distL="0" distR="0" wp14:anchorId="39D5CBA5" wp14:editId="57C1964C">
            <wp:extent cx="5667555" cy="4224648"/>
            <wp:effectExtent l="0" t="0" r="0" b="5080"/>
            <wp:docPr id="516" name="Bildobjekt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78666" cy="4232930"/>
                    </a:xfrm>
                    <a:prstGeom prst="rect">
                      <a:avLst/>
                    </a:prstGeom>
                  </pic:spPr>
                </pic:pic>
              </a:graphicData>
            </a:graphic>
          </wp:inline>
        </w:drawing>
      </w:r>
    </w:p>
    <w:p w:rsidR="006C3EBD" w:rsidRPr="00C305DC" w:rsidRDefault="006C3EBD" w:rsidP="001964A6">
      <w:pPr>
        <w:rPr>
          <w:lang w:val="sv-FI"/>
        </w:rPr>
      </w:pPr>
    </w:p>
    <w:p w:rsidR="0090200F" w:rsidRPr="00C305DC" w:rsidRDefault="0090200F" w:rsidP="00374CE5">
      <w:pPr>
        <w:pStyle w:val="Rubrik4"/>
      </w:pPr>
      <w:r w:rsidRPr="00C305DC">
        <w:t>Ekonomi</w:t>
      </w:r>
      <w:r w:rsidR="000B4BF4" w:rsidRPr="00C305DC">
        <w:t>- och verksamhets</w:t>
      </w:r>
      <w:r w:rsidRPr="00C305DC">
        <w:t>styrning</w:t>
      </w:r>
    </w:p>
    <w:p w:rsidR="0090200F" w:rsidRPr="00A00AC5" w:rsidRDefault="0090200F" w:rsidP="0090200F">
      <w:r w:rsidRPr="00C305DC">
        <w:t xml:space="preserve">En ekonomi i balans kräver kontroll på kostnader, att arbeta kostnadseffektivt och ändamålsenligt samt att kontinuerligt utveckla arbetssätt och leta efter best </w:t>
      </w:r>
      <w:proofErr w:type="spellStart"/>
      <w:r w:rsidRPr="00C305DC">
        <w:t>practice</w:t>
      </w:r>
      <w:proofErr w:type="spellEnd"/>
      <w:r w:rsidRPr="00C305DC">
        <w:t>. Det är en förutsättning för att nå målen med de medel och resurser som finns tillgängliga</w:t>
      </w:r>
      <w:r w:rsidRPr="00A00AC5">
        <w:t>. För att kunna bedriva en bra verksamhet förutsätts att det finns en god ekonomistyrning på alla nivåer. Långsiktig planering och en stabil ekonomi gör det möjligt att satsa offensivt, hantera nya förutsättningar och klara konjunkturväxlingar. På både kort och lång sikt är det av yttersta vikt att ha balans mellan intäkter och kostnader samt fokusera på driftkonsekvenser av investeringar och andra långsiktiga åtaganden.</w:t>
      </w:r>
    </w:p>
    <w:p w:rsidR="0090200F" w:rsidRPr="00A00AC5" w:rsidRDefault="0090200F" w:rsidP="0090200F"/>
    <w:p w:rsidR="0090200F" w:rsidRPr="00F109A2" w:rsidRDefault="0090200F" w:rsidP="0090200F">
      <w:r w:rsidRPr="00F109A2">
        <w:t>Varje generation ska bära sina kostnader, vilket kräver stort ansvarstagande och god budgetdisciplin. Alla verksamheter ska drivas på ett ändamålsenligt och kostnadseffektivt sätt. Varor, tjänster och lokaler ska anskaffas affärsmässigt utifrån verksamheternas resursbehov och med miljömässigt och socialt ansvarstagande. Det ska finnas tydliga samband mellan resultat och resursåtgång. Skattepengarna ska användas för invånarnas bästa och alltid där de gör största möjliga nytta.</w:t>
      </w:r>
    </w:p>
    <w:p w:rsidR="0090200F" w:rsidRPr="00F109A2" w:rsidRDefault="0090200F" w:rsidP="0090200F"/>
    <w:p w:rsidR="00C46F0D" w:rsidRPr="00F109A2" w:rsidRDefault="0090200F" w:rsidP="00024585">
      <w:pPr>
        <w:rPr>
          <w:color w:val="000000"/>
        </w:rPr>
      </w:pPr>
      <w:r w:rsidRPr="00F109A2">
        <w:rPr>
          <w:color w:val="000000"/>
        </w:rPr>
        <w:t>I en föränderlig värld är det omöjligt att förutse alla händelser. För att uppnå en ekonomi i balans på alla nivåer i organisationen krävs budgeterade reserver och handlingsberedskap för väntade och oväntade händelser. Budgetreserven behöver anpassas till osäkerhetsfaktorerna</w:t>
      </w:r>
      <w:r w:rsidR="00CF1D7E" w:rsidRPr="00F109A2">
        <w:rPr>
          <w:color w:val="000000"/>
        </w:rPr>
        <w:t xml:space="preserve"> </w:t>
      </w:r>
      <w:r w:rsidRPr="00F109A2">
        <w:rPr>
          <w:color w:val="000000"/>
        </w:rPr>
        <w:t>i respektive verksamhet. En reserv ökar förutsättningarna för att kunna</w:t>
      </w:r>
      <w:r w:rsidR="00E45F34">
        <w:rPr>
          <w:color w:val="000000"/>
        </w:rPr>
        <w:t xml:space="preserve"> hantera oförutsägbara </w:t>
      </w:r>
      <w:r w:rsidR="00E45F34" w:rsidRPr="00E45F34">
        <w:rPr>
          <w:color w:val="000000"/>
        </w:rPr>
        <w:t>händelse</w:t>
      </w:r>
      <w:r w:rsidRPr="00E45F34">
        <w:rPr>
          <w:color w:val="000000"/>
        </w:rPr>
        <w:t>.</w:t>
      </w:r>
      <w:r w:rsidR="00C46F0D" w:rsidRPr="00F109A2">
        <w:rPr>
          <w:color w:val="000000"/>
        </w:rPr>
        <w:br w:type="page"/>
      </w:r>
    </w:p>
    <w:p w:rsidR="000B6E91" w:rsidRPr="00F109A2" w:rsidRDefault="000B6E91" w:rsidP="001860E8">
      <w:pPr>
        <w:pStyle w:val="Rubrik5"/>
        <w:rPr>
          <w:rFonts w:eastAsia="Arial Unicode MS"/>
        </w:rPr>
      </w:pPr>
      <w:r w:rsidRPr="00F109A2">
        <w:lastRenderedPageBreak/>
        <w:t>Mål för kommunens ekonomistyrning</w:t>
      </w:r>
    </w:p>
    <w:p w:rsidR="000B6E91" w:rsidRPr="00F109A2" w:rsidRDefault="000B6E91" w:rsidP="004A1551">
      <w:pPr>
        <w:tabs>
          <w:tab w:val="left" w:pos="3969"/>
        </w:tabs>
      </w:pPr>
      <w:r w:rsidRPr="00F109A2">
        <w:t>Ekonomistyrning är en del i det totala styrsystemet och handlar</w:t>
      </w:r>
      <w:r w:rsidR="00865C92" w:rsidRPr="00F109A2">
        <w:t>,</w:t>
      </w:r>
      <w:r w:rsidRPr="00F109A2">
        <w:t xml:space="preserve"> liksom all styrning</w:t>
      </w:r>
      <w:r w:rsidR="00865C92" w:rsidRPr="00F109A2">
        <w:t>,</w:t>
      </w:r>
      <w:r w:rsidRPr="00F109A2">
        <w:t xml:space="preserve"> om att påverka agerandet i en viss önskvärd riktning.  </w:t>
      </w:r>
    </w:p>
    <w:p w:rsidR="000B6E91" w:rsidRPr="00F109A2" w:rsidRDefault="000B6E91" w:rsidP="004A1551">
      <w:pPr>
        <w:tabs>
          <w:tab w:val="left" w:pos="3969"/>
        </w:tabs>
        <w:rPr>
          <w:sz w:val="12"/>
          <w:szCs w:val="12"/>
        </w:rPr>
      </w:pPr>
    </w:p>
    <w:p w:rsidR="000B6E91" w:rsidRPr="00F109A2" w:rsidRDefault="000B6E91" w:rsidP="004A1551">
      <w:pPr>
        <w:tabs>
          <w:tab w:val="left" w:pos="3969"/>
        </w:tabs>
      </w:pPr>
      <w:r w:rsidRPr="00F109A2">
        <w:t xml:space="preserve">Ekonomistyrningsreglerna ska uppmuntra till ett sunt ekonomiskt agerande. Det innebär </w:t>
      </w:r>
      <w:r w:rsidR="009626BE" w:rsidRPr="00F109A2">
        <w:t>till exempel</w:t>
      </w:r>
      <w:r w:rsidRPr="00F109A2">
        <w:t xml:space="preserve"> att alla ekonomiskt ansvariga ska handla med kommunens bästa för ögonen, vilket kan medföra att nyttan för den totala ekonomin ibland måste gå före den enskilda enhetens bästa.</w:t>
      </w:r>
    </w:p>
    <w:p w:rsidR="00A93EC6" w:rsidRPr="00F109A2" w:rsidRDefault="00A93EC6" w:rsidP="004A1551">
      <w:pPr>
        <w:overflowPunct/>
        <w:autoSpaceDE/>
        <w:autoSpaceDN/>
        <w:adjustRightInd/>
        <w:textAlignment w:val="auto"/>
      </w:pPr>
    </w:p>
    <w:p w:rsidR="000B6E91" w:rsidRPr="00F109A2" w:rsidRDefault="000B6E91" w:rsidP="004A1551">
      <w:pPr>
        <w:tabs>
          <w:tab w:val="left" w:pos="3969"/>
        </w:tabs>
      </w:pPr>
      <w:r w:rsidRPr="00F109A2">
        <w:t>Målet är att kommunens resurser ska användas på ett effektivt sätt. För att nå dit handlar det om att:</w:t>
      </w:r>
    </w:p>
    <w:p w:rsidR="000B6E91" w:rsidRPr="00F109A2" w:rsidRDefault="000B6E91" w:rsidP="0045618A">
      <w:pPr>
        <w:pStyle w:val="Liststycke"/>
        <w:numPr>
          <w:ilvl w:val="0"/>
          <w:numId w:val="7"/>
        </w:numPr>
        <w:ind w:left="709" w:hanging="425"/>
        <w:textAlignment w:val="auto"/>
      </w:pPr>
      <w:r w:rsidRPr="00F109A2">
        <w:t>Precisera ansvar och roller</w:t>
      </w:r>
    </w:p>
    <w:p w:rsidR="000B6E91" w:rsidRPr="00F109A2" w:rsidRDefault="000B6E91" w:rsidP="0045618A">
      <w:pPr>
        <w:pStyle w:val="Liststycke"/>
        <w:numPr>
          <w:ilvl w:val="0"/>
          <w:numId w:val="7"/>
        </w:numPr>
        <w:ind w:left="709" w:hanging="425"/>
        <w:textAlignment w:val="auto"/>
      </w:pPr>
      <w:r w:rsidRPr="00F109A2">
        <w:t>Planera och budgetera verksamheten</w:t>
      </w:r>
    </w:p>
    <w:p w:rsidR="000B6E91" w:rsidRPr="00F109A2" w:rsidRDefault="000B6E91" w:rsidP="0045618A">
      <w:pPr>
        <w:pStyle w:val="Liststycke"/>
        <w:numPr>
          <w:ilvl w:val="0"/>
          <w:numId w:val="7"/>
        </w:numPr>
        <w:ind w:left="709" w:hanging="425"/>
        <w:textAlignment w:val="auto"/>
      </w:pPr>
      <w:r w:rsidRPr="00F109A2">
        <w:t>Fortlöpande redovisa ekonomi och verksamhet</w:t>
      </w:r>
    </w:p>
    <w:p w:rsidR="000B6E91" w:rsidRPr="00F109A2" w:rsidRDefault="000B6E91" w:rsidP="0045618A">
      <w:pPr>
        <w:pStyle w:val="Liststycke"/>
        <w:numPr>
          <w:ilvl w:val="0"/>
          <w:numId w:val="7"/>
        </w:numPr>
        <w:ind w:left="709" w:hanging="425"/>
        <w:textAlignment w:val="auto"/>
      </w:pPr>
      <w:r w:rsidRPr="00F109A2">
        <w:t>Följa upp om ekonomin och verksamheten utvecklas enligt plan</w:t>
      </w:r>
    </w:p>
    <w:p w:rsidR="000B6E91" w:rsidRPr="00F109A2" w:rsidRDefault="000B6E91" w:rsidP="0045618A">
      <w:pPr>
        <w:pStyle w:val="Liststycke"/>
        <w:numPr>
          <w:ilvl w:val="0"/>
          <w:numId w:val="7"/>
        </w:numPr>
        <w:ind w:left="709" w:hanging="425"/>
        <w:textAlignment w:val="auto"/>
      </w:pPr>
      <w:r w:rsidRPr="00F109A2">
        <w:t>Vidta korrigerande åtgärder vid befarade avvikelser</w:t>
      </w:r>
    </w:p>
    <w:p w:rsidR="000B6E91" w:rsidRPr="005F01C8" w:rsidRDefault="000B6E91" w:rsidP="001860E8">
      <w:pPr>
        <w:pStyle w:val="Rubrik5"/>
      </w:pPr>
      <w:r w:rsidRPr="005F01C8">
        <w:t>Roller och ansvar</w:t>
      </w:r>
    </w:p>
    <w:p w:rsidR="000B6E91" w:rsidRPr="005F01C8" w:rsidRDefault="000B6E91" w:rsidP="004A1551">
      <w:pPr>
        <w:rPr>
          <w:szCs w:val="24"/>
        </w:rPr>
      </w:pPr>
      <w:r w:rsidRPr="005F01C8">
        <w:rPr>
          <w:szCs w:val="24"/>
        </w:rPr>
        <w:t>Nämnderna bekräftar genom budgeten sitt åtagande gentemot kommunfullmäktige. Det sker genom att nämnderna inom den angivna ekonomiska ramen åtar sig att uppfylla de kommunövergripande mål som berör verksamheten samtidigt som man på ett övergripande sätt beskriver hur man kommer att arbeta för att uppnå dessa mål.</w:t>
      </w:r>
    </w:p>
    <w:p w:rsidR="000B6E91" w:rsidRPr="005F01C8" w:rsidRDefault="000B6E91" w:rsidP="004A1551">
      <w:pPr>
        <w:rPr>
          <w:szCs w:val="24"/>
        </w:rPr>
      </w:pPr>
    </w:p>
    <w:p w:rsidR="000B6E91" w:rsidRPr="005F01C8" w:rsidRDefault="000B6E91" w:rsidP="004A1551">
      <w:r w:rsidRPr="005F01C8">
        <w:rPr>
          <w:szCs w:val="24"/>
        </w:rPr>
        <w:t>Nämnderna</w:t>
      </w:r>
      <w:r w:rsidRPr="005F01C8">
        <w:t xml:space="preserve"> ansvarar också för att</w:t>
      </w:r>
    </w:p>
    <w:p w:rsidR="00AD77A6" w:rsidRPr="005F01C8" w:rsidRDefault="00F616E1" w:rsidP="004A1551">
      <w:pPr>
        <w:numPr>
          <w:ilvl w:val="0"/>
          <w:numId w:val="2"/>
        </w:numPr>
        <w:ind w:hanging="436"/>
      </w:pPr>
      <w:r w:rsidRPr="005F01C8">
        <w:t>m</w:t>
      </w:r>
      <w:r w:rsidR="00C81B46" w:rsidRPr="005F01C8">
        <w:t xml:space="preserve">ålen </w:t>
      </w:r>
      <w:r w:rsidR="00AD77A6" w:rsidRPr="005F01C8">
        <w:t xml:space="preserve">följs upp och utfallet rapporteras i enlighet med fastställda rutiner och tidplaner </w:t>
      </w:r>
    </w:p>
    <w:p w:rsidR="000B6E91" w:rsidRPr="005F01C8" w:rsidRDefault="000B6E91" w:rsidP="004A1551">
      <w:pPr>
        <w:numPr>
          <w:ilvl w:val="0"/>
          <w:numId w:val="2"/>
        </w:numPr>
        <w:ind w:hanging="436"/>
      </w:pPr>
      <w:r w:rsidRPr="005F01C8">
        <w:t>genomföra intern kontroll som stöd för en effektiv verksamhet</w:t>
      </w:r>
    </w:p>
    <w:p w:rsidR="000B6E91" w:rsidRPr="005F01C8" w:rsidRDefault="000B6E91" w:rsidP="004A1551">
      <w:pPr>
        <w:numPr>
          <w:ilvl w:val="0"/>
          <w:numId w:val="2"/>
        </w:numPr>
        <w:ind w:hanging="436"/>
      </w:pPr>
      <w:r w:rsidRPr="005F01C8">
        <w:t>mätning och redovisning av resultat och effekter av genomförd verksamhet görs i enlighet med de krav som olika statliga myndigheter har</w:t>
      </w:r>
    </w:p>
    <w:p w:rsidR="000B6E91" w:rsidRPr="005F01C8" w:rsidRDefault="000B6E91" w:rsidP="004A1551">
      <w:pPr>
        <w:numPr>
          <w:ilvl w:val="0"/>
          <w:numId w:val="2"/>
        </w:numPr>
        <w:ind w:hanging="436"/>
      </w:pPr>
      <w:r w:rsidRPr="005F01C8">
        <w:t>kostnads- och kvalitetsjämförelser görs med andra organisationer</w:t>
      </w:r>
    </w:p>
    <w:p w:rsidR="000B6E91" w:rsidRPr="00852371" w:rsidRDefault="000B6E91" w:rsidP="004A1551">
      <w:pPr>
        <w:tabs>
          <w:tab w:val="left" w:pos="3969"/>
        </w:tabs>
        <w:rPr>
          <w:highlight w:val="yellow"/>
        </w:rPr>
      </w:pPr>
    </w:p>
    <w:p w:rsidR="000B6E91" w:rsidRPr="005F01C8" w:rsidRDefault="000B6E91" w:rsidP="004A1551">
      <w:pPr>
        <w:tabs>
          <w:tab w:val="left" w:pos="3969"/>
        </w:tabs>
        <w:rPr>
          <w:color w:val="000000"/>
        </w:rPr>
      </w:pPr>
      <w:r w:rsidRPr="005F01C8">
        <w:rPr>
          <w:color w:val="000000"/>
        </w:rPr>
        <w:t xml:space="preserve">Nämnderna har </w:t>
      </w:r>
      <w:r w:rsidR="00D740D2" w:rsidRPr="005F01C8">
        <w:rPr>
          <w:color w:val="000000"/>
        </w:rPr>
        <w:t xml:space="preserve">ett </w:t>
      </w:r>
      <w:r w:rsidRPr="005F01C8">
        <w:rPr>
          <w:color w:val="000000"/>
        </w:rPr>
        <w:t>ansvar att hantera förändringar inom ram. Vid behov ska nämnden justera internbudget så att verksamheten kan bedrivas inom fastställd ram.</w:t>
      </w:r>
    </w:p>
    <w:p w:rsidR="001D3095" w:rsidRPr="005F01C8" w:rsidRDefault="001D3095">
      <w:pPr>
        <w:overflowPunct/>
        <w:autoSpaceDE/>
        <w:autoSpaceDN/>
        <w:adjustRightInd/>
        <w:textAlignment w:val="auto"/>
      </w:pPr>
    </w:p>
    <w:p w:rsidR="000B6E91" w:rsidRPr="00F1103E" w:rsidRDefault="000B6E91" w:rsidP="004A1551">
      <w:r w:rsidRPr="00CA244C">
        <w:t>Respektive nämnd</w:t>
      </w:r>
      <w:r w:rsidR="005F01C8" w:rsidRPr="00CA244C">
        <w:t xml:space="preserve"> skall upprätta internbudget inom </w:t>
      </w:r>
      <w:r w:rsidRPr="00F1103E">
        <w:t xml:space="preserve">fullmäktiges beslut </w:t>
      </w:r>
      <w:r w:rsidR="005F01C8" w:rsidRPr="00F1103E">
        <w:t>om budgetram</w:t>
      </w:r>
      <w:r w:rsidRPr="00F1103E">
        <w:t>. I internbudget</w:t>
      </w:r>
      <w:r w:rsidR="004C6C71" w:rsidRPr="00F1103E">
        <w:t>en</w:t>
      </w:r>
      <w:r w:rsidRPr="00F1103E">
        <w:t xml:space="preserve"> kan nämnden göra avsteg från den uppdelning av nettokostnaderna på verksamheter som redovisats i budgetförslaget dock med beaktande av fullmäktiges beslut</w:t>
      </w:r>
      <w:r w:rsidR="000B4BF4" w:rsidRPr="00F1103E">
        <w:t>.</w:t>
      </w:r>
      <w:r w:rsidRPr="00F1103E">
        <w:t xml:space="preserve"> </w:t>
      </w:r>
    </w:p>
    <w:p w:rsidR="000B6E91" w:rsidRPr="00F1103E" w:rsidRDefault="000B6E91" w:rsidP="004A1551">
      <w:pPr>
        <w:rPr>
          <w:sz w:val="16"/>
        </w:rPr>
      </w:pPr>
    </w:p>
    <w:p w:rsidR="00082BB6" w:rsidRPr="00F1103E" w:rsidRDefault="00082BB6" w:rsidP="00082BB6">
      <w:r w:rsidRPr="00F1103E">
        <w:t xml:space="preserve">För investeringar erhåller nämnderna ett årligt nettobelopp i form av nettoinvesteringsram. För enstaka investeringar av större omfattning eller som av annan anledning är av principiell betydelse, fastställs en ram för respektive investering.  </w:t>
      </w:r>
    </w:p>
    <w:p w:rsidR="00082BB6" w:rsidRPr="00F1103E" w:rsidRDefault="00082BB6" w:rsidP="00082BB6">
      <w:pPr>
        <w:tabs>
          <w:tab w:val="left" w:pos="3969"/>
        </w:tabs>
      </w:pPr>
    </w:p>
    <w:p w:rsidR="00082BB6" w:rsidRPr="00F1103E" w:rsidRDefault="00082BB6" w:rsidP="00082BB6">
      <w:pPr>
        <w:tabs>
          <w:tab w:val="left" w:pos="3969"/>
        </w:tabs>
      </w:pPr>
      <w:r w:rsidRPr="00F1103E">
        <w:t>Samtliga nämnder skall löpande följa upp verksamhet, resultat och ekonomi samt vidta erforderliga åtgärder vid avvikelser.</w:t>
      </w:r>
    </w:p>
    <w:p w:rsidR="00082BB6" w:rsidRPr="00FB5D4A" w:rsidRDefault="00082BB6" w:rsidP="001860E8">
      <w:pPr>
        <w:pStyle w:val="Rubrik5"/>
      </w:pPr>
      <w:r w:rsidRPr="00F1103E">
        <w:t>Konflikt mellan mål och medel</w:t>
      </w:r>
    </w:p>
    <w:p w:rsidR="00082BB6" w:rsidRPr="00FB5D4A" w:rsidRDefault="00082BB6" w:rsidP="00082BB6">
      <w:r w:rsidRPr="00FB5D4A">
        <w:t>Vid konflikt mellan mål och medel gäller medlen. Det innebär att tillgång till ekonomiska och andra resurser sätter gräns för måluppfyllelsen och verksamhetens inriktning och omfattning.</w:t>
      </w:r>
    </w:p>
    <w:p w:rsidR="00082BB6" w:rsidRPr="00FB5D4A" w:rsidRDefault="00082BB6" w:rsidP="00082BB6"/>
    <w:p w:rsidR="00082BB6" w:rsidRPr="00FB5D4A" w:rsidRDefault="00082BB6" w:rsidP="00082BB6">
      <w:r w:rsidRPr="00FB5D4A">
        <w:t>I de fall det finns en tvingande lagstiftning som innebär en skyldighet för kommunen att göra utbetalningar eller svara för kostnader är det möjligt att överskrida medelsramen. Berörd nämnd är dock skyldig att snarast anmäla detta till kommunstyrelsen.</w:t>
      </w:r>
    </w:p>
    <w:p w:rsidR="00A402C2" w:rsidRPr="00815A54" w:rsidRDefault="00294132" w:rsidP="001860E8">
      <w:pPr>
        <w:pStyle w:val="Rubrik5"/>
      </w:pPr>
      <w:r w:rsidRPr="00815A54">
        <w:t>Resultathantering</w:t>
      </w:r>
    </w:p>
    <w:p w:rsidR="00A402C2" w:rsidRPr="00815A54" w:rsidRDefault="00A402C2" w:rsidP="00A402C2">
      <w:pPr>
        <w:pStyle w:val="Rubrik6"/>
      </w:pPr>
      <w:r w:rsidRPr="00815A54">
        <w:t>Beslut om resultatöverföring</w:t>
      </w:r>
    </w:p>
    <w:p w:rsidR="00A402C2" w:rsidRPr="00815A54" w:rsidRDefault="00273442" w:rsidP="00A402C2">
      <w:r>
        <w:t>Kommunfullmäktige</w:t>
      </w:r>
      <w:r w:rsidR="00A402C2" w:rsidRPr="00815A54">
        <w:t xml:space="preserve"> gör en särskild prövning av förslagen till resultatöverföring </w:t>
      </w:r>
      <w:r>
        <w:t xml:space="preserve">utifrån de ekonomiska förutsättningarna </w:t>
      </w:r>
      <w:r w:rsidR="00A402C2" w:rsidRPr="00815A54">
        <w:t>och fastställer dessa efter respektive års bokslut.</w:t>
      </w:r>
    </w:p>
    <w:p w:rsidR="00A402C2" w:rsidRPr="00815A54" w:rsidRDefault="00A402C2" w:rsidP="00A402C2"/>
    <w:p w:rsidR="00A402C2" w:rsidRPr="00815A54" w:rsidRDefault="00A402C2" w:rsidP="00A402C2">
      <w:pPr>
        <w:pStyle w:val="Rubrik6"/>
      </w:pPr>
      <w:r w:rsidRPr="00815A54">
        <w:t>Åtgärdsplaner vid oplanerade underskott</w:t>
      </w:r>
    </w:p>
    <w:p w:rsidR="00A402C2" w:rsidRPr="00815A54" w:rsidRDefault="00A402C2" w:rsidP="00A402C2">
      <w:r w:rsidRPr="00815A54">
        <w:t>Nämnder som redovisar eller befarar ett underskott som överstiger en procent av tilldelad budgetram ska, om u</w:t>
      </w:r>
      <w:r w:rsidR="005D1FB3" w:rsidRPr="00815A54">
        <w:t>nder-skottet uppgår till mer än 1</w:t>
      </w:r>
      <w:r w:rsidR="00CF1D7E" w:rsidRPr="00815A54">
        <w:t> </w:t>
      </w:r>
      <w:r w:rsidR="005D1FB3" w:rsidRPr="00815A54">
        <w:t>mnkr</w:t>
      </w:r>
      <w:r w:rsidRPr="00815A54">
        <w:t xml:space="preserve">, snarast redovisa en åtgärdsplan till kommunstyrelsen. </w:t>
      </w:r>
    </w:p>
    <w:p w:rsidR="00A402C2" w:rsidRPr="00815A54" w:rsidRDefault="00A402C2" w:rsidP="00A402C2"/>
    <w:p w:rsidR="0096158C" w:rsidRPr="00CA244C" w:rsidRDefault="0096158C" w:rsidP="0096158C">
      <w:pPr>
        <w:pStyle w:val="Rubrik3"/>
      </w:pPr>
      <w:r w:rsidRPr="0092500B">
        <w:lastRenderedPageBreak/>
        <w:t xml:space="preserve">Tillämpningsanvisningar för investeringar, förhyrningar och </w:t>
      </w:r>
      <w:r w:rsidRPr="00CA244C">
        <w:t>stora projekt</w:t>
      </w:r>
    </w:p>
    <w:p w:rsidR="0096158C" w:rsidRPr="00CA244C" w:rsidRDefault="0096158C" w:rsidP="0096158C">
      <w:r w:rsidRPr="00CA244C">
        <w:t xml:space="preserve">Varje nämnd ska ha en lokalförsörjningsplan </w:t>
      </w:r>
      <w:r w:rsidR="0092500B" w:rsidRPr="00CA244C">
        <w:t xml:space="preserve">och en 10-årig investerings och lokalplan </w:t>
      </w:r>
      <w:r w:rsidRPr="00CA244C">
        <w:t>som ska vara avstämd mot översiktsplanen. Även konsekvenser för kommunens framtida driftkostnader ska redovisas.</w:t>
      </w:r>
    </w:p>
    <w:p w:rsidR="0092500B" w:rsidRPr="00CA244C" w:rsidRDefault="0092500B" w:rsidP="0096158C"/>
    <w:p w:rsidR="0096158C" w:rsidRPr="00CA244C" w:rsidRDefault="0092500B" w:rsidP="0096158C">
      <w:r w:rsidRPr="00CA244C">
        <w:t xml:space="preserve">I budgeten beslutas </w:t>
      </w:r>
      <w:r w:rsidR="0096158C" w:rsidRPr="00CA244C">
        <w:t xml:space="preserve">om en nettoinvesteringsram för respektive nämnd för den närmaste fyraårsperioden. </w:t>
      </w:r>
    </w:p>
    <w:p w:rsidR="0096158C" w:rsidRPr="00CA244C" w:rsidRDefault="0096158C" w:rsidP="0096158C"/>
    <w:p w:rsidR="0096158C" w:rsidRPr="00CA244C" w:rsidRDefault="0096158C" w:rsidP="005D1FB3">
      <w:pPr>
        <w:pStyle w:val="Rubrik6"/>
      </w:pPr>
      <w:r w:rsidRPr="00CA244C">
        <w:t>Särskilda anvisningar för större projekt</w:t>
      </w:r>
    </w:p>
    <w:p w:rsidR="0096158C" w:rsidRPr="00CA244C" w:rsidRDefault="0096158C" w:rsidP="0096158C">
      <w:r w:rsidRPr="00CA244C">
        <w:t>För större investeringar och projekt ska beslut fattas i en särskild ordning antingen av ko</w:t>
      </w:r>
      <w:r w:rsidR="004B4F5A" w:rsidRPr="00CA244C">
        <w:t>mmunstyrelsen</w:t>
      </w:r>
      <w:r w:rsidRPr="00CA244C">
        <w:t xml:space="preserve"> eller kommunfullmäktige innan ett projekt påbörjas. Invester</w:t>
      </w:r>
      <w:r w:rsidR="004B4F5A" w:rsidRPr="00CA244C">
        <w:t>ingens omfattning avgör</w:t>
      </w:r>
      <w:r w:rsidRPr="00CA244C">
        <w:t xml:space="preserve"> beslutsinstans. </w:t>
      </w:r>
    </w:p>
    <w:p w:rsidR="0092500B" w:rsidRPr="00CA244C" w:rsidRDefault="0092500B" w:rsidP="0096158C"/>
    <w:p w:rsidR="0096158C" w:rsidRPr="00CA244C" w:rsidRDefault="0096158C" w:rsidP="0096158C">
      <w:r w:rsidRPr="00CA244C">
        <w:t xml:space="preserve">Innan några utredningsinsatser påbörjas, ska ett utredningsbeslut fattas. </w:t>
      </w:r>
      <w:r w:rsidR="00CA244C" w:rsidRPr="00CA244C">
        <w:t>Handlingen ska s</w:t>
      </w:r>
      <w:r w:rsidRPr="00CA244C">
        <w:t>amråd</w:t>
      </w:r>
      <w:r w:rsidR="00CA244C" w:rsidRPr="00CA244C">
        <w:t>as</w:t>
      </w:r>
      <w:r w:rsidRPr="00CA244C">
        <w:t xml:space="preserve"> med kommunstyrel</w:t>
      </w:r>
      <w:r w:rsidR="0092500B" w:rsidRPr="00CA244C">
        <w:t>sen genom kommunledningsförvaltningen</w:t>
      </w:r>
      <w:r w:rsidRPr="00CA244C">
        <w:t>.</w:t>
      </w:r>
    </w:p>
    <w:p w:rsidR="0092500B" w:rsidRPr="0092500B" w:rsidRDefault="0092500B" w:rsidP="0096158C"/>
    <w:p w:rsidR="0096158C" w:rsidRPr="0092500B" w:rsidRDefault="0096158C" w:rsidP="0096158C">
      <w:r w:rsidRPr="0092500B">
        <w:t xml:space="preserve">Därefter ska ett särskilt inriktningsbeslut fattas. Som underlag för inriktningsbeslutet ska bland annat en beräkning finnas av investeringens ekonomiska konsekvenser. </w:t>
      </w:r>
    </w:p>
    <w:p w:rsidR="0092500B" w:rsidRPr="0092500B" w:rsidRDefault="0092500B" w:rsidP="0096158C"/>
    <w:p w:rsidR="0096158C" w:rsidRPr="0092500B" w:rsidRDefault="0096158C" w:rsidP="0096158C">
      <w:r w:rsidRPr="0092500B">
        <w:t>Innan igångsättning ska slutligen ett genomförandebeslut fattas.</w:t>
      </w:r>
    </w:p>
    <w:p w:rsidR="0092500B" w:rsidRPr="0092500B" w:rsidRDefault="0092500B" w:rsidP="0096158C"/>
    <w:p w:rsidR="0096158C" w:rsidRPr="0092500B" w:rsidRDefault="0096158C" w:rsidP="0096158C">
      <w:r w:rsidRPr="0092500B">
        <w:t xml:space="preserve">Större investeringar och förhyrningar ska följas upp i delårsrapporter och verksamhetsberättelser. </w:t>
      </w:r>
    </w:p>
    <w:p w:rsidR="0092500B" w:rsidRPr="0092500B" w:rsidRDefault="0092500B" w:rsidP="0096158C"/>
    <w:p w:rsidR="0090200F" w:rsidRPr="0092500B" w:rsidRDefault="0096158C" w:rsidP="0096158C">
      <w:r w:rsidRPr="0092500B">
        <w:t>När ett genomförandeprojekt är färdigställt ska en slutredovisning lämnas till nämnden. Nämndens verksamhetsberättelse för det gångna året ska innehålla en redovisning av samtliga investeringar/förhyrningsprojekt som har slutredovisats under året, med en sammanfattning av innehållet.</w:t>
      </w:r>
    </w:p>
    <w:p w:rsidR="002A59C9" w:rsidRPr="003B0142" w:rsidRDefault="002A59C9" w:rsidP="002A59C9">
      <w:pPr>
        <w:pStyle w:val="Rubrik3"/>
      </w:pPr>
      <w:bookmarkStart w:id="1" w:name="_Toc431795341"/>
      <w:bookmarkStart w:id="2" w:name="_Toc430079736"/>
      <w:r w:rsidRPr="003B0142">
        <w:t>Exploatering för bostäder och verksamheter</w:t>
      </w:r>
      <w:bookmarkEnd w:id="1"/>
    </w:p>
    <w:p w:rsidR="003B0142" w:rsidRPr="003B0142" w:rsidRDefault="004C64E3" w:rsidP="003B0142">
      <w:r w:rsidRPr="003B0142">
        <w:t>I budget 2016-2017 budgeterades för första gången e</w:t>
      </w:r>
      <w:r w:rsidR="002A59C9" w:rsidRPr="003B0142">
        <w:t xml:space="preserve">xploateringsverksamheten </w:t>
      </w:r>
      <w:r w:rsidRPr="003B0142">
        <w:t xml:space="preserve">i resultaträkningen. </w:t>
      </w:r>
      <w:r w:rsidR="003B0142" w:rsidRPr="003B0142">
        <w:t xml:space="preserve">Exploateringsverksamheten budgeteras i 2018 års budget med plan för 2019-2021 med </w:t>
      </w:r>
      <w:r w:rsidR="003B0142" w:rsidRPr="00CA244C">
        <w:t>ett årligt samlat överskott om</w:t>
      </w:r>
      <w:r w:rsidR="002A75A2" w:rsidRPr="00CA244C">
        <w:t xml:space="preserve"> 3</w:t>
      </w:r>
      <w:r w:rsidR="003B0142" w:rsidRPr="00CA244C">
        <w:t>0 mnkr.</w:t>
      </w:r>
    </w:p>
    <w:p w:rsidR="002A59C9" w:rsidRPr="003B0142" w:rsidRDefault="002A59C9" w:rsidP="002A59C9"/>
    <w:p w:rsidR="002A59C9" w:rsidRPr="003B0142" w:rsidRDefault="002A59C9" w:rsidP="002A59C9">
      <w:r w:rsidRPr="003B0142">
        <w:t xml:space="preserve">Enligt den rutin som kommunstyrelsen beslutade om i december 2013 avräknas </w:t>
      </w:r>
      <w:r w:rsidR="003B0142" w:rsidRPr="003B0142">
        <w:t xml:space="preserve">intäkter </w:t>
      </w:r>
      <w:r w:rsidRPr="003B0142">
        <w:t xml:space="preserve">mot kalkylerade kostnader så snart en tomt avyttrats. Det innebär att kostnader och intäkter redovisas fortlöpande. </w:t>
      </w:r>
    </w:p>
    <w:p w:rsidR="002A59C9" w:rsidRPr="00852371" w:rsidRDefault="002A59C9" w:rsidP="002A59C9">
      <w:pPr>
        <w:rPr>
          <w:highlight w:val="yellow"/>
        </w:rPr>
      </w:pPr>
    </w:p>
    <w:p w:rsidR="002A59C9" w:rsidRPr="004C64E3" w:rsidRDefault="002A59C9" w:rsidP="002A59C9">
      <w:pPr>
        <w:rPr>
          <w:rFonts w:ascii="Arial" w:hAnsi="Arial" w:cs="Arial"/>
          <w:u w:val="single"/>
        </w:rPr>
      </w:pPr>
      <w:r w:rsidRPr="004C64E3">
        <w:rPr>
          <w:rFonts w:ascii="Arial" w:hAnsi="Arial" w:cs="Arial"/>
          <w:u w:val="single"/>
        </w:rPr>
        <w:t>Lokalplanering och styrning</w:t>
      </w:r>
    </w:p>
    <w:p w:rsidR="002A59C9" w:rsidRPr="004C64E3" w:rsidRDefault="002A59C9" w:rsidP="002A59C9">
      <w:r w:rsidRPr="004C64E3">
        <w:t>Kommunens lokaler ska vara kostnadseffektiva, ändamålsenliga och ha en låg miljöpåverkan. De ska vara attraktiva, trygga och säkra och anpassade för den verksamhet som bedrivs.</w:t>
      </w:r>
    </w:p>
    <w:p w:rsidR="002A59C9" w:rsidRPr="004C64E3" w:rsidRDefault="002A59C9" w:rsidP="002A59C9"/>
    <w:p w:rsidR="002A59C9" w:rsidRPr="004C64E3" w:rsidRDefault="002A59C9" w:rsidP="002A59C9">
      <w:r w:rsidRPr="004C64E3">
        <w:t xml:space="preserve">Varje nämnd/förvaltning ansvarar för de lokaler som behövs för verksamheten, men kommunstyrelsen har det övergripande ansvaret för kommunens samlade lokalförsörjningsprocess.  </w:t>
      </w:r>
    </w:p>
    <w:p w:rsidR="002A59C9" w:rsidRPr="004C64E3" w:rsidRDefault="002A59C9" w:rsidP="002A59C9"/>
    <w:p w:rsidR="002A59C9" w:rsidRPr="004C64E3" w:rsidRDefault="002A59C9" w:rsidP="002A59C9">
      <w:r w:rsidRPr="004C64E3">
        <w:t xml:space="preserve">Särskilda forum för samverkan mellan förvaltningar och mellan förvaltningar och bolag kommer att tillskapas. </w:t>
      </w:r>
    </w:p>
    <w:p w:rsidR="002A59C9" w:rsidRPr="004C64E3" w:rsidRDefault="002A59C9" w:rsidP="002A59C9"/>
    <w:p w:rsidR="002A59C9" w:rsidRPr="00F1103E" w:rsidRDefault="002A59C9" w:rsidP="002A59C9">
      <w:r w:rsidRPr="004C64E3">
        <w:t xml:space="preserve">På den operativa, mer vardagliga nivån kommer att finnas lokala arbetsgrupper som kan bestå av nämndernas lokalsamordnare, lokala verksamhetschefer och företrädare för kommunens lokalplaneringsenhet. Här arbetar man i enlighet med </w:t>
      </w:r>
      <w:r w:rsidRPr="00F1103E">
        <w:t>redan beslutade åtgärder.</w:t>
      </w:r>
    </w:p>
    <w:p w:rsidR="002A59C9" w:rsidRPr="00F1103E" w:rsidRDefault="002A59C9" w:rsidP="002A59C9"/>
    <w:p w:rsidR="007C6C3E" w:rsidRPr="004C64E3" w:rsidRDefault="002A59C9" w:rsidP="0096158C">
      <w:r w:rsidRPr="00F1103E">
        <w:t xml:space="preserve">För att det övergripande arbetet med planering av lokalförsörjningen för hela kommunen ska fungera på ett </w:t>
      </w:r>
      <w:r w:rsidR="00F1103E" w:rsidRPr="00F1103E">
        <w:t>effektivt</w:t>
      </w:r>
      <w:r w:rsidRPr="00F1103E">
        <w:t xml:space="preserve"> sätt, ska varje nämnd/förvaltning varje år redovisa en tioårig rullande lokalförsörjningsplan. I lokalförsörjningsplanen ska nämnderna redovisa volymer och lokalbehov. Nämnderna/förvaltningarna ska dessutom redovisas planerade investeringar och avvecklingar enligt investeringsplan. Detta för att kommunstyrelsen ska få en samlad bild av hur olika förändringar i lokalbeståndet påverkar kommunens totala lokalanvändning och lokalkostnader.</w:t>
      </w:r>
      <w:bookmarkEnd w:id="2"/>
    </w:p>
    <w:p w:rsidR="00B54B18" w:rsidRDefault="00B54B18">
      <w:pPr>
        <w:overflowPunct/>
        <w:autoSpaceDE/>
        <w:autoSpaceDN/>
        <w:adjustRightInd/>
        <w:textAlignment w:val="auto"/>
        <w:rPr>
          <w:rFonts w:ascii="Arial" w:hAnsi="Arial"/>
          <w:b/>
        </w:rPr>
      </w:pPr>
      <w:r>
        <w:br w:type="page"/>
      </w:r>
    </w:p>
    <w:p w:rsidR="008151DF" w:rsidRPr="00E05313" w:rsidRDefault="008151DF" w:rsidP="00374CE5">
      <w:pPr>
        <w:pStyle w:val="Rubrik4"/>
      </w:pPr>
      <w:r w:rsidRPr="00E05313">
        <w:lastRenderedPageBreak/>
        <w:t>Kommunstyrelsens uppsiktsplikt</w:t>
      </w:r>
    </w:p>
    <w:p w:rsidR="008151DF" w:rsidRPr="00E05313" w:rsidRDefault="008151DF" w:rsidP="008151DF">
      <w:r w:rsidRPr="00E05313">
        <w:t xml:space="preserve">Enligt kommunallagen 6 kapitlet ska kommunstyrelsen leda och samordna förvaltningen av kommunens angelägenheter och ha uppsikt över övriga nämnders och eventuella gemensamma nämnders verksamhet. Styrelsen ska också ha uppsikt över kommunal verksamhet som bedrivs i kommunens företag och kommunalförbund som kommunen är medlem i. </w:t>
      </w:r>
    </w:p>
    <w:p w:rsidR="008151DF" w:rsidRPr="00E05313" w:rsidRDefault="008151DF" w:rsidP="008151DF"/>
    <w:p w:rsidR="008151DF" w:rsidRPr="00E05313" w:rsidRDefault="008151DF" w:rsidP="008151DF">
      <w:r w:rsidRPr="00E05313">
        <w:t xml:space="preserve">Styrelsen ska uppmärksamt följa de frågor som kan inverka på kommunens utveckling och ekonomiska ställning. </w:t>
      </w:r>
      <w:r w:rsidRPr="00E05313">
        <w:br/>
        <w:t>Styrelsen ska också hos fullmäktige, övriga nämnder och andra myndigheter göra de framställningar som behövs.</w:t>
      </w:r>
    </w:p>
    <w:p w:rsidR="008151DF" w:rsidRPr="00E05313" w:rsidRDefault="008151DF" w:rsidP="008151DF"/>
    <w:p w:rsidR="008151DF" w:rsidRPr="00E05313" w:rsidRDefault="008151DF" w:rsidP="008151DF">
      <w:r w:rsidRPr="00E05313">
        <w:t xml:space="preserve">Styrelsen får från övriga nämnder, beredningar och anställda i kommunen begära in de yttranden och upplysningar som behövs för att styrelsen skall kunna fullgöra sina uppgifter. </w:t>
      </w:r>
    </w:p>
    <w:p w:rsidR="008151DF" w:rsidRPr="00E05313" w:rsidRDefault="008151DF" w:rsidP="008151DF"/>
    <w:p w:rsidR="008151DF" w:rsidRPr="00E05313" w:rsidRDefault="008151DF" w:rsidP="008151DF">
      <w:r w:rsidRPr="00E05313">
        <w:t>Det åligger styrelsen särskilt att:</w:t>
      </w:r>
    </w:p>
    <w:p w:rsidR="008151DF" w:rsidRPr="00E05313" w:rsidRDefault="008151DF" w:rsidP="008151DF">
      <w:r w:rsidRPr="00E05313">
        <w:t>1. Bereda eller yttra sig i ärenden som ska handläggas av fullmäktige,</w:t>
      </w:r>
    </w:p>
    <w:p w:rsidR="008151DF" w:rsidRPr="00E05313" w:rsidRDefault="008151DF" w:rsidP="008151DF">
      <w:r w:rsidRPr="00E05313">
        <w:t>2. Ha hand om den ekonomiska förvaltningen,</w:t>
      </w:r>
    </w:p>
    <w:p w:rsidR="008151DF" w:rsidRPr="00E05313" w:rsidRDefault="008151DF" w:rsidP="008151DF">
      <w:r w:rsidRPr="00E05313">
        <w:t>3. Verkställa fullmäktiges beslut,</w:t>
      </w:r>
    </w:p>
    <w:p w:rsidR="008151DF" w:rsidRPr="00E05313" w:rsidRDefault="008151DF" w:rsidP="008151DF">
      <w:r w:rsidRPr="00E05313">
        <w:t>4. I övrigt fullgöra de uppdrag som fullmäktige har lämnat över till styrelsen.</w:t>
      </w:r>
    </w:p>
    <w:p w:rsidR="008151DF" w:rsidRPr="00E05313" w:rsidRDefault="008151DF" w:rsidP="008151DF"/>
    <w:p w:rsidR="008151DF" w:rsidRPr="00E05313" w:rsidRDefault="008151DF" w:rsidP="008151DF">
      <w:r w:rsidRPr="00E05313">
        <w:t xml:space="preserve">Enligt kommunstyrelsens reglemente har kommunstyrelsen ansvar för hela kommunens utveckling och ekonomiska ställning. Styrelsen samordnar, genom att leda och styra, den kommunala verksamheten. Styrelsen leder och fastställer övergripande förutsättningar för planeringen och uppföljningen av hela den kommunala verksamheten. </w:t>
      </w:r>
    </w:p>
    <w:p w:rsidR="008151DF" w:rsidRPr="00E05313" w:rsidRDefault="008151DF" w:rsidP="008151DF"/>
    <w:p w:rsidR="008151DF" w:rsidRPr="00E05313" w:rsidRDefault="008151DF" w:rsidP="008151DF">
      <w:r w:rsidRPr="00E05313">
        <w:t>Styrelsen skall inom kommunen svara för:</w:t>
      </w:r>
    </w:p>
    <w:p w:rsidR="008151DF" w:rsidRPr="00E05313" w:rsidRDefault="008151DF" w:rsidP="008151DF">
      <w:pPr>
        <w:pStyle w:val="Liststycke"/>
        <w:numPr>
          <w:ilvl w:val="0"/>
          <w:numId w:val="24"/>
        </w:numPr>
      </w:pPr>
      <w:r w:rsidRPr="00E05313">
        <w:t>att föreslå och utvärdera finansiella och övergripande mål för den kommunala verksamheten</w:t>
      </w:r>
    </w:p>
    <w:p w:rsidR="008151DF" w:rsidRPr="00E05313" w:rsidRDefault="008151DF" w:rsidP="008151DF">
      <w:pPr>
        <w:pStyle w:val="Liststycke"/>
        <w:numPr>
          <w:ilvl w:val="0"/>
          <w:numId w:val="24"/>
        </w:numPr>
      </w:pPr>
      <w:r w:rsidRPr="00E05313">
        <w:t>att se till att verksamheten bedrivs i enlighet med de mål och riktlinjer som fullmäktige har bestämt, de föreskrifter som kan finnas i lag eller förordning samt bestämmelser i kommunens reglementen</w:t>
      </w:r>
    </w:p>
    <w:p w:rsidR="008151DF" w:rsidRDefault="008151DF" w:rsidP="008151DF">
      <w:pPr>
        <w:pStyle w:val="Liststycke"/>
        <w:numPr>
          <w:ilvl w:val="0"/>
          <w:numId w:val="24"/>
        </w:numPr>
      </w:pPr>
      <w:r w:rsidRPr="00E05313">
        <w:t>att regelmässigt till fullmäktige rapportera hur verksamheten i kommunen och de bolagen kommunen helt eller delvis äger eller annars har intresse i utvecklas, och hur den totala ekonomiska ställningen är under budgetåret.</w:t>
      </w:r>
    </w:p>
    <w:p w:rsidR="008151DF" w:rsidRDefault="008151DF" w:rsidP="008151DF"/>
    <w:p w:rsidR="008151DF" w:rsidRPr="00273442" w:rsidRDefault="008151DF" w:rsidP="008151DF">
      <w:r w:rsidRPr="00273442">
        <w:t xml:space="preserve">Kommunstyrelsens uppsiktsplikt innebär att styrelsen aktivt ska informera sig om att nämnderna bedriver sin verksamhet enligt kommunfullmäktiges beslut och riktlinjer, att lagar och förordningar följs och att den ekonomiska förvaltningen är effektiv och säker. </w:t>
      </w:r>
    </w:p>
    <w:p w:rsidR="008151DF" w:rsidRPr="00CA244C" w:rsidRDefault="008151DF" w:rsidP="008151DF">
      <w:pPr>
        <w:tabs>
          <w:tab w:val="left" w:pos="3969"/>
        </w:tabs>
      </w:pPr>
    </w:p>
    <w:p w:rsidR="00CA244C" w:rsidRPr="00CA244C" w:rsidRDefault="00CA244C" w:rsidP="008151DF">
      <w:pPr>
        <w:tabs>
          <w:tab w:val="left" w:pos="3969"/>
        </w:tabs>
      </w:pPr>
      <w:r w:rsidRPr="00CA244C">
        <w:rPr>
          <w:noProof/>
        </w:rPr>
        <w:drawing>
          <wp:inline distT="0" distB="0" distL="0" distR="0">
            <wp:extent cx="5010150" cy="3429000"/>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10150" cy="3429000"/>
                    </a:xfrm>
                    <a:prstGeom prst="rect">
                      <a:avLst/>
                    </a:prstGeom>
                    <a:noFill/>
                    <a:ln>
                      <a:noFill/>
                    </a:ln>
                  </pic:spPr>
                </pic:pic>
              </a:graphicData>
            </a:graphic>
          </wp:inline>
        </w:drawing>
      </w:r>
    </w:p>
    <w:p w:rsidR="00CA244C" w:rsidRPr="00CA244C" w:rsidRDefault="00CA244C" w:rsidP="008151DF">
      <w:pPr>
        <w:tabs>
          <w:tab w:val="left" w:pos="3969"/>
        </w:tabs>
      </w:pPr>
    </w:p>
    <w:p w:rsidR="008151DF" w:rsidRDefault="008151DF" w:rsidP="008151DF">
      <w:pPr>
        <w:tabs>
          <w:tab w:val="left" w:pos="3969"/>
        </w:tabs>
      </w:pPr>
    </w:p>
    <w:p w:rsidR="008151DF" w:rsidRPr="00575F79" w:rsidRDefault="008151DF" w:rsidP="008151DF">
      <w:pPr>
        <w:pStyle w:val="Rubrik5"/>
      </w:pPr>
      <w:r w:rsidRPr="00575F79">
        <w:lastRenderedPageBreak/>
        <w:t>U</w:t>
      </w:r>
      <w:r>
        <w:t>pp</w:t>
      </w:r>
      <w:r w:rsidRPr="00575F79">
        <w:t>följning från nämnder, styrelser och bolag till kommunstyrelsen och kommunfullmäktige</w:t>
      </w:r>
    </w:p>
    <w:p w:rsidR="008151DF" w:rsidRPr="00575F79" w:rsidRDefault="008151DF" w:rsidP="008151DF">
      <w:r w:rsidRPr="00575F79">
        <w:t>Syftet med uppföljning är att säkerställa att verksamhetens resurser används till det som avsetts, få god kontroll på oönskad kostnadsutveckling och att säkerställa att verksamheten bedrivs inom tilldelade ramar. Rapporteringen uppåt i kommunen har ett värde. Rapportkravet ger ökad press på de ansvariga att följa upp budgeten på egen hand och därmed styra efter de uppsatta målen. Vidare ger rapporteringen ofta en förbättrad uppföljningskommunikation och därmed bättre beslutsunderlag.</w:t>
      </w:r>
    </w:p>
    <w:p w:rsidR="008151DF" w:rsidRPr="00575F79" w:rsidRDefault="008151DF" w:rsidP="008151DF"/>
    <w:p w:rsidR="008151DF" w:rsidRPr="004B4F5A" w:rsidRDefault="008151DF" w:rsidP="008151DF">
      <w:pPr>
        <w:tabs>
          <w:tab w:val="left" w:pos="3969"/>
        </w:tabs>
        <w:rPr>
          <w:szCs w:val="24"/>
        </w:rPr>
      </w:pPr>
      <w:r w:rsidRPr="00575F79">
        <w:t xml:space="preserve">Uppsiktsplikten kan delas i formell och informell </w:t>
      </w:r>
      <w:r w:rsidRPr="00575F79">
        <w:rPr>
          <w:szCs w:val="24"/>
        </w:rPr>
        <w:t xml:space="preserve">uppföljning. Utöver den formella uppföljningen kan kommunstyrelsen genomföra en informell uppföljning och dialog inom kommunstyrelsens uppsiktsplikt. Dialogen mellan och inom olika ansvarsnivåer är av central betydelse. En bra dialog är en förutsättning för att styrningen ska nå fram och leda till en </w:t>
      </w:r>
      <w:r w:rsidRPr="004B4F5A">
        <w:rPr>
          <w:szCs w:val="24"/>
        </w:rPr>
        <w:t>tillfredsställande uppföljning, utvärdering och kontroll av verksamheten.</w:t>
      </w:r>
    </w:p>
    <w:p w:rsidR="008151DF" w:rsidRPr="004B4F5A" w:rsidRDefault="008151DF" w:rsidP="008151DF"/>
    <w:p w:rsidR="008151DF" w:rsidRPr="004B4F5A" w:rsidRDefault="008151DF" w:rsidP="008151DF">
      <w:r>
        <w:t>Den formella uppföljningen</w:t>
      </w:r>
      <w:r w:rsidRPr="004B4F5A">
        <w:t xml:space="preserve"> för kommunkoncernen som omfattar:</w:t>
      </w:r>
    </w:p>
    <w:p w:rsidR="008151DF" w:rsidRPr="004B4F5A" w:rsidRDefault="008151DF" w:rsidP="008151DF">
      <w:pPr>
        <w:pStyle w:val="Liststycke"/>
        <w:numPr>
          <w:ilvl w:val="0"/>
          <w:numId w:val="11"/>
        </w:numPr>
      </w:pPr>
      <w:r w:rsidRPr="004B4F5A">
        <w:t>Delårsrapporter per den 30 april, 31 augusti samt den 31 oktober</w:t>
      </w:r>
    </w:p>
    <w:p w:rsidR="008151DF" w:rsidRPr="004B4F5A" w:rsidRDefault="008151DF" w:rsidP="008151DF">
      <w:pPr>
        <w:pStyle w:val="Liststycke"/>
        <w:numPr>
          <w:ilvl w:val="0"/>
          <w:numId w:val="11"/>
        </w:numPr>
      </w:pPr>
      <w:r w:rsidRPr="004B4F5A">
        <w:t>Årsbokslut</w:t>
      </w:r>
    </w:p>
    <w:p w:rsidR="008151DF" w:rsidRPr="004B4F5A" w:rsidRDefault="008151DF" w:rsidP="008151DF">
      <w:pPr>
        <w:pStyle w:val="Liststycke"/>
        <w:numPr>
          <w:ilvl w:val="0"/>
          <w:numId w:val="11"/>
        </w:numPr>
      </w:pPr>
      <w:r w:rsidRPr="004B4F5A">
        <w:t xml:space="preserve">Jämförelser med andra kommuner </w:t>
      </w:r>
      <w:proofErr w:type="spellStart"/>
      <w:r w:rsidRPr="004B4F5A">
        <w:t>bl</w:t>
      </w:r>
      <w:proofErr w:type="spellEnd"/>
      <w:r w:rsidRPr="004B4F5A">
        <w:t> a deltagande i Kommunernas Kvalité i Korthet (</w:t>
      </w:r>
      <w:proofErr w:type="spellStart"/>
      <w:r w:rsidRPr="004B4F5A">
        <w:t>KKiK</w:t>
      </w:r>
      <w:proofErr w:type="spellEnd"/>
      <w:r w:rsidRPr="004B4F5A">
        <w:t>)</w:t>
      </w:r>
    </w:p>
    <w:p w:rsidR="008151DF" w:rsidRPr="004B4F5A" w:rsidRDefault="008151DF" w:rsidP="008151DF">
      <w:pPr>
        <w:pStyle w:val="Liststycke"/>
        <w:numPr>
          <w:ilvl w:val="0"/>
          <w:numId w:val="11"/>
        </w:numPr>
      </w:pPr>
      <w:r w:rsidRPr="004B4F5A">
        <w:t>Internkontrollrapport</w:t>
      </w:r>
    </w:p>
    <w:p w:rsidR="008151DF" w:rsidRPr="004B4F5A" w:rsidRDefault="008151DF" w:rsidP="008151DF">
      <w:pPr>
        <w:pStyle w:val="Liststycke"/>
        <w:numPr>
          <w:ilvl w:val="0"/>
          <w:numId w:val="11"/>
        </w:numPr>
      </w:pPr>
      <w:r w:rsidRPr="004B4F5A">
        <w:t>Månadsrapporter</w:t>
      </w:r>
    </w:p>
    <w:p w:rsidR="008151DF" w:rsidRPr="004B4F5A" w:rsidRDefault="008151DF" w:rsidP="008151DF">
      <w:pPr>
        <w:pStyle w:val="Liststycke"/>
        <w:numPr>
          <w:ilvl w:val="0"/>
          <w:numId w:val="11"/>
        </w:numPr>
      </w:pPr>
      <w:r w:rsidRPr="004B4F5A">
        <w:t>Finansrapporter</w:t>
      </w:r>
    </w:p>
    <w:p w:rsidR="008151DF" w:rsidRPr="004B4F5A" w:rsidRDefault="008151DF" w:rsidP="008151DF">
      <w:pPr>
        <w:pStyle w:val="Liststycke"/>
        <w:numPr>
          <w:ilvl w:val="0"/>
          <w:numId w:val="11"/>
        </w:numPr>
      </w:pPr>
      <w:r w:rsidRPr="004B4F5A">
        <w:t>Bolagens uppfyllelse av det kommunala uppdraget</w:t>
      </w:r>
    </w:p>
    <w:p w:rsidR="008151DF" w:rsidRPr="004B4F5A" w:rsidRDefault="008151DF" w:rsidP="008151DF">
      <w:pPr>
        <w:pStyle w:val="Liststycke"/>
        <w:numPr>
          <w:ilvl w:val="0"/>
          <w:numId w:val="11"/>
        </w:numPr>
      </w:pPr>
      <w:r w:rsidRPr="004B4F5A">
        <w:t>Bolagen och förbunden ingår i delårsrapporterna per den 30 april, den 31 augusti samt i årsbokslutet</w:t>
      </w:r>
    </w:p>
    <w:p w:rsidR="008151DF" w:rsidRPr="004B4F5A" w:rsidRDefault="008151DF" w:rsidP="008151DF"/>
    <w:p w:rsidR="008151DF" w:rsidRPr="004B4F5A" w:rsidRDefault="008151DF" w:rsidP="008151DF">
      <w:pPr>
        <w:rPr>
          <w:b/>
        </w:rPr>
      </w:pPr>
      <w:r w:rsidRPr="004B4F5A">
        <w:t>Varje månad, utom för januari och juni, redovisas även en finansrapport och en kortfattad månadsrapport med nyckeltal för ekonomi, verksamhet, personal, befolkning, arbetsmarknad och bostäder till kommunstyrelsen.</w:t>
      </w:r>
    </w:p>
    <w:p w:rsidR="008151DF" w:rsidRPr="00575F79" w:rsidRDefault="008151DF" w:rsidP="008151DF"/>
    <w:p w:rsidR="008151DF" w:rsidRPr="00575F79" w:rsidRDefault="008151DF" w:rsidP="008151DF">
      <w:r w:rsidRPr="00575F79">
        <w:t xml:space="preserve">Internkontrollen följer upp att verksamheten är ändamålsenlig och kostnadseffektiv samt att det finns system och rutiner och att de fungerar på avsett vis. </w:t>
      </w:r>
    </w:p>
    <w:p w:rsidR="008151DF" w:rsidRPr="004B4F5A" w:rsidRDefault="008151DF" w:rsidP="008151DF"/>
    <w:p w:rsidR="007C6C3E" w:rsidRDefault="008151DF" w:rsidP="008151DF">
      <w:r w:rsidRPr="004B4F5A">
        <w:t xml:space="preserve">I delårsrapporterna och </w:t>
      </w:r>
      <w:r w:rsidRPr="00517F82">
        <w:t xml:space="preserve">årsredovisningen uppmärksammas kommunstyrelsen särskilt på de avvikelser som de bör följa med anledning av </w:t>
      </w:r>
      <w:r w:rsidRPr="00CA244C">
        <w:t xml:space="preserve">uppsiktsplikten. </w:t>
      </w:r>
      <w:r w:rsidR="007503C9" w:rsidRPr="00CA244C">
        <w:t>I årsredovisningen beskrivs</w:t>
      </w:r>
      <w:r w:rsidRPr="00CA244C">
        <w:t xml:space="preserve"> hur kommunstyrelsen arbetat med uppsiktsplikten under året.  </w:t>
      </w:r>
    </w:p>
    <w:p w:rsidR="00CA244C" w:rsidRPr="00CA244C" w:rsidRDefault="00CA244C" w:rsidP="008151DF"/>
    <w:p w:rsidR="007C6C3E" w:rsidRPr="00CA244C" w:rsidRDefault="007C6C3E" w:rsidP="0096158C">
      <w:pPr>
        <w:rPr>
          <w:rFonts w:ascii="Arial" w:hAnsi="Arial"/>
          <w:sz w:val="22"/>
          <w:szCs w:val="22"/>
          <w:u w:val="single"/>
        </w:rPr>
      </w:pPr>
      <w:r w:rsidRPr="00CA244C">
        <w:rPr>
          <w:rFonts w:ascii="Arial" w:hAnsi="Arial"/>
          <w:sz w:val="22"/>
          <w:szCs w:val="22"/>
          <w:u w:val="single"/>
        </w:rPr>
        <w:t>Program för uppföljning och insyn av verksamhet som utförs av privata utförare</w:t>
      </w:r>
    </w:p>
    <w:p w:rsidR="007503C9" w:rsidRPr="007503C9" w:rsidRDefault="007503C9" w:rsidP="007503C9">
      <w:pPr>
        <w:rPr>
          <w:color w:val="000000"/>
        </w:rPr>
      </w:pPr>
      <w:r w:rsidRPr="00CA244C">
        <w:rPr>
          <w:color w:val="000000"/>
        </w:rPr>
        <w:t>Kommunfullmäktige antog i februari</w:t>
      </w:r>
      <w:r w:rsidRPr="007503C9">
        <w:rPr>
          <w:color w:val="000000"/>
        </w:rPr>
        <w:t xml:space="preserve"> 2016 program för uppföljning och insyn av verksamhet som utförs av kommunala och privata utförare. Av programmet framgår </w:t>
      </w:r>
      <w:proofErr w:type="spellStart"/>
      <w:r w:rsidRPr="007503C9">
        <w:rPr>
          <w:color w:val="000000"/>
        </w:rPr>
        <w:t>bl</w:t>
      </w:r>
      <w:proofErr w:type="spellEnd"/>
      <w:r w:rsidRPr="007503C9">
        <w:rPr>
          <w:color w:val="000000"/>
        </w:rPr>
        <w:t xml:space="preserve"> a att varje nämnd ska med fullmäktiges program som grund utarbeta en plan för när och på vilket sätt avtal och verksamhet ska följas upp under året.</w:t>
      </w:r>
    </w:p>
    <w:p w:rsidR="007503C9" w:rsidRPr="007503C9" w:rsidRDefault="007503C9" w:rsidP="007503C9">
      <w:pPr>
        <w:rPr>
          <w:color w:val="000000"/>
        </w:rPr>
      </w:pPr>
      <w:r w:rsidRPr="007503C9">
        <w:rPr>
          <w:color w:val="000000"/>
        </w:rPr>
        <w:t>Uppföljningen görs i huvudsak av två skäl:</w:t>
      </w:r>
    </w:p>
    <w:p w:rsidR="007503C9" w:rsidRPr="007503C9" w:rsidRDefault="007503C9" w:rsidP="007503C9">
      <w:pPr>
        <w:pStyle w:val="Liststycke"/>
        <w:numPr>
          <w:ilvl w:val="0"/>
          <w:numId w:val="48"/>
        </w:numPr>
        <w:overflowPunct/>
        <w:autoSpaceDE/>
        <w:autoSpaceDN/>
        <w:adjustRightInd/>
        <w:spacing w:after="240"/>
        <w:textAlignment w:val="auto"/>
        <w:rPr>
          <w:color w:val="000000"/>
        </w:rPr>
      </w:pPr>
      <w:r w:rsidRPr="007503C9">
        <w:rPr>
          <w:color w:val="000000"/>
        </w:rPr>
        <w:t>som kontroll av att ett uppdrag utförs i enlighet med uppdragsbeskrivningar, förfrågningsunderlag, anbud och avtal</w:t>
      </w:r>
    </w:p>
    <w:p w:rsidR="007503C9" w:rsidRPr="007503C9" w:rsidRDefault="007503C9" w:rsidP="007503C9">
      <w:pPr>
        <w:pStyle w:val="Liststycke"/>
        <w:numPr>
          <w:ilvl w:val="0"/>
          <w:numId w:val="48"/>
        </w:numPr>
        <w:overflowPunct/>
        <w:autoSpaceDE/>
        <w:autoSpaceDN/>
        <w:adjustRightInd/>
        <w:spacing w:after="240"/>
        <w:textAlignment w:val="auto"/>
        <w:rPr>
          <w:color w:val="000000"/>
        </w:rPr>
      </w:pPr>
      <w:r w:rsidRPr="007503C9">
        <w:rPr>
          <w:color w:val="000000"/>
        </w:rPr>
        <w:t>som ett led i att utveckla verksamheten i syfte att skapa utrymme för nya och förbättrade tjänster</w:t>
      </w:r>
    </w:p>
    <w:p w:rsidR="007503C9" w:rsidRPr="007503C9" w:rsidRDefault="007503C9" w:rsidP="007503C9">
      <w:pPr>
        <w:rPr>
          <w:color w:val="000000"/>
        </w:rPr>
      </w:pPr>
      <w:r w:rsidRPr="007503C9">
        <w:rPr>
          <w:color w:val="000000"/>
        </w:rPr>
        <w:t xml:space="preserve">I ordinarie delårsrapporter, verksamhetsberättelser och internkontrollrapporter ska nämnderna återrapportera resultatet av avtal- och verksamhetsuppföljningen. Inom ramen för kommunstyrelsens uppsiktplikt rapporterar sedan styrelsen till fullmäktige hur nämnderna utfört sin uppföljning och vad som är de viktigaste resultaten av denna. </w:t>
      </w:r>
    </w:p>
    <w:p w:rsidR="007503C9" w:rsidRPr="007503C9" w:rsidRDefault="007503C9" w:rsidP="00273151">
      <w:pPr>
        <w:tabs>
          <w:tab w:val="left" w:pos="3969"/>
        </w:tabs>
      </w:pPr>
    </w:p>
    <w:p w:rsidR="00BD3F80" w:rsidRPr="007503C9" w:rsidRDefault="00BD3F80" w:rsidP="0096158C">
      <w:r w:rsidRPr="007503C9">
        <w:br w:type="page"/>
      </w:r>
    </w:p>
    <w:p w:rsidR="0092039C" w:rsidRPr="00C10F81" w:rsidRDefault="00FC4875" w:rsidP="004A1551">
      <w:pPr>
        <w:pStyle w:val="Rubrik1"/>
      </w:pPr>
      <w:r w:rsidRPr="00C10F81">
        <w:lastRenderedPageBreak/>
        <w:t>FÖRUTSÄTTNINGAR FÖR BUDGETARBETET</w:t>
      </w:r>
    </w:p>
    <w:p w:rsidR="001D523A" w:rsidRPr="00374CE5" w:rsidRDefault="001D523A" w:rsidP="00393D03">
      <w:pPr>
        <w:pStyle w:val="Rubrik2"/>
        <w:rPr>
          <w:sz w:val="22"/>
          <w:szCs w:val="22"/>
        </w:rPr>
      </w:pPr>
      <w:r w:rsidRPr="00374CE5">
        <w:rPr>
          <w:sz w:val="22"/>
          <w:szCs w:val="22"/>
        </w:rPr>
        <w:t>Linköpings finansiella förutsättningar</w:t>
      </w:r>
    </w:p>
    <w:p w:rsidR="001F42D2" w:rsidRDefault="005C5C46" w:rsidP="005C5C46">
      <w:r w:rsidRPr="00C10F81">
        <w:t>Linköpings kommunkoncern har bra förutsättningar</w:t>
      </w:r>
      <w:r>
        <w:t xml:space="preserve"> för att upprätthålla en god ekonomisk hushållning. Kommunkoncernen har en välskött och stark ekonomi med goda resultat under många år och kommunen har en låg skattesats. Kommunen har kunnat finansiera investeringar med egna skattemedel. Kommunen har inga lån och Linköping är en av få kommuner som kunnat göra stora likvida avsättningar för att säkerställa utbetalningarna av framtida pensioner.</w:t>
      </w:r>
    </w:p>
    <w:p w:rsidR="001F42D2" w:rsidRDefault="001F42D2" w:rsidP="005C5C46"/>
    <w:p w:rsidR="008D7610" w:rsidRPr="00F1103E" w:rsidRDefault="001F42D2" w:rsidP="008D7610">
      <w:r w:rsidRPr="001F42D2">
        <w:t xml:space="preserve">För att uppnå och vidmakthålla en god ekonomisk hushållning är det viktigt att det finns en balans mellan intäkter och kostnader. Ett mått på en sådan </w:t>
      </w:r>
      <w:r w:rsidRPr="00F1103E">
        <w:t>balans är driftkostnadsandelen. Verksamhetens andel av skatter och finansnetto up</w:t>
      </w:r>
      <w:r w:rsidR="00E95BE5" w:rsidRPr="00F1103E">
        <w:t>pgår i budgetförslaget till 100</w:t>
      </w:r>
      <w:r w:rsidRPr="00F1103E">
        <w:t xml:space="preserve"> %. Andelen måste vara lägre än 100 % för att resultatet ska kunna bidra till att finansiera de investeringar som överstiger avskrivningarna med likvida medel. </w:t>
      </w:r>
      <w:r w:rsidR="008D7610" w:rsidRPr="00F1103E">
        <w:t>Föreslagen in</w:t>
      </w:r>
      <w:r w:rsidR="00CB4D64">
        <w:t>vesteringsram för år 2018 är 276</w:t>
      </w:r>
      <w:r w:rsidR="008D7610" w:rsidRPr="00F1103E">
        <w:t xml:space="preserve"> mnkr. Investeringsnivån överstiger avskrivningarna som beräknas uppgå till 175 mnkr för 2018. För att behålla en oförändrad likviditet skulle </w:t>
      </w:r>
      <w:r w:rsidR="00CB4D64">
        <w:t>resultatet behöva uppgå till 101</w:t>
      </w:r>
      <w:r w:rsidR="008D7610" w:rsidRPr="00F1103E">
        <w:t xml:space="preserve"> mnkr.</w:t>
      </w:r>
    </w:p>
    <w:p w:rsidR="005C5C46" w:rsidRPr="00F1103E" w:rsidRDefault="005C5C46" w:rsidP="005C5C46"/>
    <w:p w:rsidR="001F42D2" w:rsidRPr="00F1103E" w:rsidRDefault="001F42D2" w:rsidP="001F42D2">
      <w:pPr>
        <w:pStyle w:val="Sidhuvud"/>
        <w:rPr>
          <w:rFonts w:ascii="Times New Roman" w:hAnsi="Times New Roman"/>
        </w:rPr>
      </w:pPr>
    </w:p>
    <w:tbl>
      <w:tblPr>
        <w:tblW w:w="8665" w:type="dxa"/>
        <w:tblLook w:val="04A0" w:firstRow="1" w:lastRow="0" w:firstColumn="1" w:lastColumn="0" w:noHBand="0" w:noVBand="1"/>
      </w:tblPr>
      <w:tblGrid>
        <w:gridCol w:w="2570"/>
        <w:gridCol w:w="992"/>
        <w:gridCol w:w="992"/>
        <w:gridCol w:w="993"/>
        <w:gridCol w:w="992"/>
        <w:gridCol w:w="1134"/>
        <w:gridCol w:w="992"/>
      </w:tblGrid>
      <w:tr w:rsidR="001F42D2" w:rsidRPr="00F1103E" w:rsidTr="00024585">
        <w:tc>
          <w:tcPr>
            <w:tcW w:w="2570" w:type="dxa"/>
            <w:tcBorders>
              <w:top w:val="single" w:sz="4" w:space="0" w:color="auto"/>
              <w:bottom w:val="single" w:sz="4" w:space="0" w:color="auto"/>
            </w:tcBorders>
            <w:shd w:val="clear" w:color="auto" w:fill="D9D9D9" w:themeFill="background1" w:themeFillShade="D9"/>
          </w:tcPr>
          <w:p w:rsidR="001F42D2" w:rsidRPr="00F1103E" w:rsidRDefault="001F42D2" w:rsidP="00CF2970">
            <w:pPr>
              <w:pStyle w:val="Sidhuvud"/>
              <w:ind w:left="-108"/>
              <w:rPr>
                <w:rFonts w:ascii="Times New Roman" w:hAnsi="Times New Roman"/>
              </w:rPr>
            </w:pPr>
            <w:r w:rsidRPr="00F1103E">
              <w:rPr>
                <w:rFonts w:ascii="Times New Roman" w:hAnsi="Times New Roman"/>
              </w:rPr>
              <w:t>Driftkostnadsandel,  %</w:t>
            </w:r>
          </w:p>
        </w:tc>
        <w:tc>
          <w:tcPr>
            <w:tcW w:w="992" w:type="dxa"/>
            <w:tcBorders>
              <w:top w:val="single" w:sz="4" w:space="0" w:color="auto"/>
              <w:bottom w:val="single" w:sz="4" w:space="0" w:color="auto"/>
            </w:tcBorders>
            <w:shd w:val="clear" w:color="auto" w:fill="D9D9D9" w:themeFill="background1" w:themeFillShade="D9"/>
          </w:tcPr>
          <w:p w:rsidR="00024585" w:rsidRPr="00F1103E" w:rsidRDefault="001F42D2" w:rsidP="00CF2970">
            <w:pPr>
              <w:pStyle w:val="Sidhuvud"/>
              <w:jc w:val="right"/>
              <w:rPr>
                <w:rFonts w:ascii="Times New Roman" w:hAnsi="Times New Roman"/>
              </w:rPr>
            </w:pPr>
            <w:r w:rsidRPr="00F1103E">
              <w:rPr>
                <w:rFonts w:ascii="Times New Roman" w:hAnsi="Times New Roman"/>
              </w:rPr>
              <w:t xml:space="preserve">Budget </w:t>
            </w:r>
          </w:p>
          <w:p w:rsidR="001F42D2" w:rsidRPr="00F1103E" w:rsidRDefault="001F42D2" w:rsidP="00CF2970">
            <w:pPr>
              <w:pStyle w:val="Sidhuvud"/>
              <w:jc w:val="right"/>
              <w:rPr>
                <w:rFonts w:ascii="Times New Roman" w:hAnsi="Times New Roman"/>
              </w:rPr>
            </w:pPr>
            <w:r w:rsidRPr="00F1103E">
              <w:rPr>
                <w:rFonts w:ascii="Times New Roman" w:hAnsi="Times New Roman"/>
              </w:rPr>
              <w:t>2018</w:t>
            </w:r>
          </w:p>
        </w:tc>
        <w:tc>
          <w:tcPr>
            <w:tcW w:w="992" w:type="dxa"/>
            <w:tcBorders>
              <w:top w:val="single" w:sz="4" w:space="0" w:color="auto"/>
              <w:bottom w:val="single" w:sz="4" w:space="0" w:color="auto"/>
            </w:tcBorders>
            <w:shd w:val="clear" w:color="auto" w:fill="D9D9D9" w:themeFill="background1" w:themeFillShade="D9"/>
          </w:tcPr>
          <w:p w:rsidR="00024585" w:rsidRPr="00F1103E" w:rsidRDefault="001F42D2" w:rsidP="00CF2970">
            <w:pPr>
              <w:pStyle w:val="Sidhuvud"/>
              <w:jc w:val="right"/>
              <w:rPr>
                <w:rFonts w:ascii="Times New Roman" w:hAnsi="Times New Roman"/>
              </w:rPr>
            </w:pPr>
            <w:r w:rsidRPr="00F1103E">
              <w:rPr>
                <w:rFonts w:ascii="Times New Roman" w:hAnsi="Times New Roman"/>
              </w:rPr>
              <w:t>Budget</w:t>
            </w:r>
          </w:p>
          <w:p w:rsidR="001F42D2" w:rsidRPr="00F1103E" w:rsidRDefault="001F42D2" w:rsidP="00CF2970">
            <w:pPr>
              <w:pStyle w:val="Sidhuvud"/>
              <w:jc w:val="right"/>
              <w:rPr>
                <w:rFonts w:ascii="Times New Roman" w:hAnsi="Times New Roman"/>
              </w:rPr>
            </w:pPr>
            <w:r w:rsidRPr="00F1103E">
              <w:rPr>
                <w:rFonts w:ascii="Times New Roman" w:hAnsi="Times New Roman"/>
              </w:rPr>
              <w:t>2017</w:t>
            </w:r>
          </w:p>
        </w:tc>
        <w:tc>
          <w:tcPr>
            <w:tcW w:w="993" w:type="dxa"/>
            <w:tcBorders>
              <w:top w:val="single" w:sz="4" w:space="0" w:color="auto"/>
              <w:bottom w:val="single" w:sz="4" w:space="0" w:color="auto"/>
            </w:tcBorders>
            <w:shd w:val="clear" w:color="auto" w:fill="D9D9D9" w:themeFill="background1" w:themeFillShade="D9"/>
          </w:tcPr>
          <w:p w:rsidR="00024585" w:rsidRPr="00F1103E" w:rsidRDefault="00024585" w:rsidP="00CF2970">
            <w:pPr>
              <w:pStyle w:val="Sidhuvud"/>
              <w:jc w:val="right"/>
              <w:rPr>
                <w:rFonts w:ascii="Times New Roman" w:hAnsi="Times New Roman"/>
              </w:rPr>
            </w:pPr>
            <w:r w:rsidRPr="00F1103E">
              <w:rPr>
                <w:rFonts w:ascii="Times New Roman" w:hAnsi="Times New Roman"/>
              </w:rPr>
              <w:t>Bokslut</w:t>
            </w:r>
          </w:p>
          <w:p w:rsidR="001F42D2" w:rsidRPr="00F1103E" w:rsidRDefault="001F42D2" w:rsidP="00CF2970">
            <w:pPr>
              <w:pStyle w:val="Sidhuvud"/>
              <w:jc w:val="right"/>
              <w:rPr>
                <w:rFonts w:ascii="Times New Roman" w:hAnsi="Times New Roman"/>
              </w:rPr>
            </w:pPr>
            <w:r w:rsidRPr="00F1103E">
              <w:rPr>
                <w:rFonts w:ascii="Times New Roman" w:hAnsi="Times New Roman"/>
              </w:rPr>
              <w:t>2016</w:t>
            </w:r>
          </w:p>
        </w:tc>
        <w:tc>
          <w:tcPr>
            <w:tcW w:w="992" w:type="dxa"/>
            <w:tcBorders>
              <w:top w:val="single" w:sz="4" w:space="0" w:color="auto"/>
              <w:bottom w:val="single" w:sz="4" w:space="0" w:color="auto"/>
            </w:tcBorders>
            <w:shd w:val="clear" w:color="auto" w:fill="D9D9D9" w:themeFill="background1" w:themeFillShade="D9"/>
          </w:tcPr>
          <w:p w:rsidR="00024585" w:rsidRPr="00F1103E" w:rsidRDefault="00024585" w:rsidP="00CF2970">
            <w:pPr>
              <w:pStyle w:val="Sidhuvud"/>
              <w:jc w:val="right"/>
              <w:rPr>
                <w:rFonts w:ascii="Times New Roman" w:hAnsi="Times New Roman"/>
              </w:rPr>
            </w:pPr>
            <w:r w:rsidRPr="00F1103E">
              <w:rPr>
                <w:rFonts w:ascii="Times New Roman" w:hAnsi="Times New Roman"/>
              </w:rPr>
              <w:t>Bokslut</w:t>
            </w:r>
          </w:p>
          <w:p w:rsidR="001F42D2" w:rsidRPr="00F1103E" w:rsidRDefault="001F42D2" w:rsidP="00CF2970">
            <w:pPr>
              <w:pStyle w:val="Sidhuvud"/>
              <w:jc w:val="right"/>
              <w:rPr>
                <w:rFonts w:ascii="Times New Roman" w:hAnsi="Times New Roman"/>
              </w:rPr>
            </w:pPr>
            <w:r w:rsidRPr="00F1103E">
              <w:rPr>
                <w:rFonts w:ascii="Times New Roman" w:hAnsi="Times New Roman"/>
              </w:rPr>
              <w:t>2015</w:t>
            </w:r>
          </w:p>
        </w:tc>
        <w:tc>
          <w:tcPr>
            <w:tcW w:w="1134" w:type="dxa"/>
            <w:tcBorders>
              <w:top w:val="single" w:sz="4" w:space="0" w:color="auto"/>
              <w:bottom w:val="single" w:sz="4" w:space="0" w:color="auto"/>
            </w:tcBorders>
            <w:shd w:val="clear" w:color="auto" w:fill="D9D9D9" w:themeFill="background1" w:themeFillShade="D9"/>
          </w:tcPr>
          <w:p w:rsidR="00024585" w:rsidRPr="00F1103E" w:rsidRDefault="00024585" w:rsidP="00CF2970">
            <w:pPr>
              <w:pStyle w:val="Sidhuvud"/>
              <w:jc w:val="right"/>
              <w:rPr>
                <w:rFonts w:ascii="Times New Roman" w:hAnsi="Times New Roman"/>
              </w:rPr>
            </w:pPr>
            <w:r w:rsidRPr="00F1103E">
              <w:rPr>
                <w:rFonts w:ascii="Times New Roman" w:hAnsi="Times New Roman"/>
              </w:rPr>
              <w:t>Bokslut</w:t>
            </w:r>
          </w:p>
          <w:p w:rsidR="001F42D2" w:rsidRPr="00F1103E" w:rsidRDefault="001F42D2" w:rsidP="00CF2970">
            <w:pPr>
              <w:pStyle w:val="Sidhuvud"/>
              <w:jc w:val="right"/>
              <w:rPr>
                <w:rFonts w:ascii="Times New Roman" w:hAnsi="Times New Roman"/>
              </w:rPr>
            </w:pPr>
            <w:r w:rsidRPr="00F1103E">
              <w:rPr>
                <w:rFonts w:ascii="Times New Roman" w:hAnsi="Times New Roman"/>
              </w:rPr>
              <w:t>2014</w:t>
            </w:r>
          </w:p>
        </w:tc>
        <w:tc>
          <w:tcPr>
            <w:tcW w:w="992" w:type="dxa"/>
            <w:tcBorders>
              <w:top w:val="single" w:sz="4" w:space="0" w:color="auto"/>
              <w:bottom w:val="single" w:sz="4" w:space="0" w:color="auto"/>
            </w:tcBorders>
            <w:shd w:val="clear" w:color="auto" w:fill="D9D9D9" w:themeFill="background1" w:themeFillShade="D9"/>
          </w:tcPr>
          <w:p w:rsidR="00024585" w:rsidRPr="00F1103E" w:rsidRDefault="00024585" w:rsidP="00CF2970">
            <w:pPr>
              <w:pStyle w:val="Sidhuvud"/>
              <w:jc w:val="right"/>
              <w:rPr>
                <w:rFonts w:ascii="Times New Roman" w:hAnsi="Times New Roman"/>
              </w:rPr>
            </w:pPr>
            <w:r w:rsidRPr="00F1103E">
              <w:rPr>
                <w:rFonts w:ascii="Times New Roman" w:hAnsi="Times New Roman"/>
              </w:rPr>
              <w:t>Bokslut</w:t>
            </w:r>
          </w:p>
          <w:p w:rsidR="001F42D2" w:rsidRPr="00F1103E" w:rsidRDefault="001F42D2" w:rsidP="00CF2970">
            <w:pPr>
              <w:pStyle w:val="Sidhuvud"/>
              <w:jc w:val="right"/>
              <w:rPr>
                <w:rFonts w:ascii="Times New Roman" w:hAnsi="Times New Roman"/>
              </w:rPr>
            </w:pPr>
            <w:r w:rsidRPr="00F1103E">
              <w:rPr>
                <w:rFonts w:ascii="Times New Roman" w:hAnsi="Times New Roman"/>
              </w:rPr>
              <w:t>2013</w:t>
            </w:r>
          </w:p>
        </w:tc>
      </w:tr>
      <w:tr w:rsidR="001F42D2" w:rsidRPr="00F1103E" w:rsidTr="00024585">
        <w:tc>
          <w:tcPr>
            <w:tcW w:w="2570" w:type="dxa"/>
            <w:tcBorders>
              <w:top w:val="single" w:sz="4" w:space="0" w:color="auto"/>
            </w:tcBorders>
          </w:tcPr>
          <w:p w:rsidR="001F42D2" w:rsidRPr="00F1103E" w:rsidRDefault="001F42D2" w:rsidP="00CF2970">
            <w:pPr>
              <w:pStyle w:val="Sidhuvud"/>
              <w:ind w:left="-108"/>
              <w:rPr>
                <w:rFonts w:ascii="Times New Roman" w:hAnsi="Times New Roman"/>
              </w:rPr>
            </w:pPr>
            <w:r w:rsidRPr="00F1103E">
              <w:rPr>
                <w:rFonts w:ascii="Times New Roman" w:hAnsi="Times New Roman"/>
              </w:rPr>
              <w:t>Verksamhetens nettokostnader</w:t>
            </w:r>
          </w:p>
        </w:tc>
        <w:tc>
          <w:tcPr>
            <w:tcW w:w="992" w:type="dxa"/>
            <w:tcBorders>
              <w:top w:val="single" w:sz="4" w:space="0" w:color="auto"/>
            </w:tcBorders>
          </w:tcPr>
          <w:p w:rsidR="001F42D2" w:rsidRPr="00F1103E" w:rsidRDefault="00E95BE5" w:rsidP="00CF2970">
            <w:pPr>
              <w:pStyle w:val="Sidhuvud"/>
              <w:jc w:val="right"/>
              <w:rPr>
                <w:rFonts w:ascii="Times New Roman" w:hAnsi="Times New Roman"/>
              </w:rPr>
            </w:pPr>
            <w:r w:rsidRPr="00F1103E">
              <w:rPr>
                <w:rFonts w:ascii="Times New Roman" w:hAnsi="Times New Roman"/>
              </w:rPr>
              <w:t>97,9</w:t>
            </w:r>
          </w:p>
        </w:tc>
        <w:tc>
          <w:tcPr>
            <w:tcW w:w="992" w:type="dxa"/>
            <w:tcBorders>
              <w:top w:val="single" w:sz="4" w:space="0" w:color="auto"/>
            </w:tcBorders>
          </w:tcPr>
          <w:p w:rsidR="001F42D2" w:rsidRPr="00F1103E" w:rsidRDefault="00E95BE5" w:rsidP="00CF2970">
            <w:pPr>
              <w:pStyle w:val="Sidhuvud"/>
              <w:jc w:val="right"/>
              <w:rPr>
                <w:rFonts w:ascii="Times New Roman" w:hAnsi="Times New Roman"/>
              </w:rPr>
            </w:pPr>
            <w:r w:rsidRPr="00F1103E">
              <w:rPr>
                <w:rFonts w:ascii="Times New Roman" w:hAnsi="Times New Roman"/>
              </w:rPr>
              <w:t>98,1</w:t>
            </w:r>
          </w:p>
        </w:tc>
        <w:tc>
          <w:tcPr>
            <w:tcW w:w="993" w:type="dxa"/>
            <w:tcBorders>
              <w:top w:val="single" w:sz="4" w:space="0" w:color="auto"/>
            </w:tcBorders>
          </w:tcPr>
          <w:p w:rsidR="001F42D2" w:rsidRPr="00F1103E" w:rsidRDefault="001F42D2" w:rsidP="00CF2970">
            <w:pPr>
              <w:pStyle w:val="Sidhuvud"/>
              <w:jc w:val="right"/>
              <w:rPr>
                <w:rFonts w:ascii="Times New Roman" w:hAnsi="Times New Roman"/>
              </w:rPr>
            </w:pPr>
            <w:r w:rsidRPr="00F1103E">
              <w:rPr>
                <w:rFonts w:ascii="Times New Roman" w:hAnsi="Times New Roman"/>
              </w:rPr>
              <w:t>97,2</w:t>
            </w:r>
          </w:p>
        </w:tc>
        <w:tc>
          <w:tcPr>
            <w:tcW w:w="992" w:type="dxa"/>
            <w:tcBorders>
              <w:top w:val="single" w:sz="4" w:space="0" w:color="auto"/>
            </w:tcBorders>
          </w:tcPr>
          <w:p w:rsidR="001F42D2" w:rsidRPr="00F1103E" w:rsidRDefault="001F42D2" w:rsidP="00CF2970">
            <w:pPr>
              <w:pStyle w:val="Sidhuvud"/>
              <w:jc w:val="right"/>
              <w:rPr>
                <w:rFonts w:ascii="Times New Roman" w:hAnsi="Times New Roman"/>
              </w:rPr>
            </w:pPr>
            <w:r w:rsidRPr="00F1103E">
              <w:rPr>
                <w:rFonts w:ascii="Times New Roman" w:hAnsi="Times New Roman"/>
              </w:rPr>
              <w:t>96,4</w:t>
            </w:r>
          </w:p>
        </w:tc>
        <w:tc>
          <w:tcPr>
            <w:tcW w:w="1134" w:type="dxa"/>
            <w:tcBorders>
              <w:top w:val="single" w:sz="4" w:space="0" w:color="auto"/>
            </w:tcBorders>
          </w:tcPr>
          <w:p w:rsidR="001F42D2" w:rsidRPr="00F1103E" w:rsidRDefault="001F42D2" w:rsidP="00CF2970">
            <w:pPr>
              <w:pStyle w:val="Sidhuvud"/>
              <w:jc w:val="right"/>
              <w:rPr>
                <w:rFonts w:ascii="Times New Roman" w:hAnsi="Times New Roman"/>
              </w:rPr>
            </w:pPr>
            <w:r w:rsidRPr="00F1103E">
              <w:rPr>
                <w:rFonts w:ascii="Times New Roman" w:hAnsi="Times New Roman"/>
              </w:rPr>
              <w:t>94,9</w:t>
            </w:r>
          </w:p>
        </w:tc>
        <w:tc>
          <w:tcPr>
            <w:tcW w:w="992" w:type="dxa"/>
            <w:tcBorders>
              <w:top w:val="single" w:sz="4" w:space="0" w:color="auto"/>
            </w:tcBorders>
          </w:tcPr>
          <w:p w:rsidR="001F42D2" w:rsidRPr="00F1103E" w:rsidRDefault="001F42D2" w:rsidP="00CF2970">
            <w:pPr>
              <w:pStyle w:val="Sidhuvud"/>
              <w:jc w:val="right"/>
              <w:rPr>
                <w:rFonts w:ascii="Times New Roman" w:hAnsi="Times New Roman"/>
              </w:rPr>
            </w:pPr>
            <w:r w:rsidRPr="00F1103E">
              <w:rPr>
                <w:rFonts w:ascii="Times New Roman" w:hAnsi="Times New Roman"/>
              </w:rPr>
              <w:t>93,3</w:t>
            </w:r>
          </w:p>
        </w:tc>
      </w:tr>
      <w:tr w:rsidR="001F42D2" w:rsidRPr="00F1103E" w:rsidTr="00024585">
        <w:tc>
          <w:tcPr>
            <w:tcW w:w="2570" w:type="dxa"/>
          </w:tcPr>
          <w:p w:rsidR="001F42D2" w:rsidRPr="00F1103E" w:rsidRDefault="001F42D2" w:rsidP="00CF2970">
            <w:pPr>
              <w:pStyle w:val="Sidhuvud"/>
              <w:ind w:left="-108"/>
              <w:rPr>
                <w:rFonts w:ascii="Times New Roman" w:hAnsi="Times New Roman"/>
              </w:rPr>
            </w:pPr>
            <w:r w:rsidRPr="00F1103E">
              <w:rPr>
                <w:rFonts w:ascii="Times New Roman" w:hAnsi="Times New Roman"/>
              </w:rPr>
              <w:t>Avskrivningar</w:t>
            </w:r>
          </w:p>
        </w:tc>
        <w:tc>
          <w:tcPr>
            <w:tcW w:w="992" w:type="dxa"/>
          </w:tcPr>
          <w:p w:rsidR="001F42D2" w:rsidRPr="00F1103E" w:rsidRDefault="00E95BE5" w:rsidP="00CF2970">
            <w:pPr>
              <w:pStyle w:val="Sidhuvud"/>
              <w:jc w:val="right"/>
              <w:rPr>
                <w:rFonts w:ascii="Times New Roman" w:hAnsi="Times New Roman"/>
              </w:rPr>
            </w:pPr>
            <w:r w:rsidRPr="00F1103E">
              <w:rPr>
                <w:rFonts w:ascii="Times New Roman" w:hAnsi="Times New Roman"/>
              </w:rPr>
              <w:t>2,1</w:t>
            </w:r>
          </w:p>
        </w:tc>
        <w:tc>
          <w:tcPr>
            <w:tcW w:w="992" w:type="dxa"/>
          </w:tcPr>
          <w:p w:rsidR="001F42D2" w:rsidRPr="00F1103E" w:rsidRDefault="00E95BE5" w:rsidP="00CF2970">
            <w:pPr>
              <w:pStyle w:val="Sidhuvud"/>
              <w:jc w:val="right"/>
              <w:rPr>
                <w:rFonts w:ascii="Times New Roman" w:hAnsi="Times New Roman"/>
              </w:rPr>
            </w:pPr>
            <w:r w:rsidRPr="00F1103E">
              <w:rPr>
                <w:rFonts w:ascii="Times New Roman" w:hAnsi="Times New Roman"/>
              </w:rPr>
              <w:t>1,9</w:t>
            </w:r>
          </w:p>
        </w:tc>
        <w:tc>
          <w:tcPr>
            <w:tcW w:w="993" w:type="dxa"/>
          </w:tcPr>
          <w:p w:rsidR="001F42D2" w:rsidRPr="00F1103E" w:rsidRDefault="001F42D2" w:rsidP="00CF2970">
            <w:pPr>
              <w:pStyle w:val="Sidhuvud"/>
              <w:jc w:val="right"/>
              <w:rPr>
                <w:rFonts w:ascii="Times New Roman" w:hAnsi="Times New Roman"/>
              </w:rPr>
            </w:pPr>
            <w:r w:rsidRPr="00F1103E">
              <w:rPr>
                <w:rFonts w:ascii="Times New Roman" w:hAnsi="Times New Roman"/>
              </w:rPr>
              <w:t>2,1</w:t>
            </w:r>
          </w:p>
        </w:tc>
        <w:tc>
          <w:tcPr>
            <w:tcW w:w="992" w:type="dxa"/>
          </w:tcPr>
          <w:p w:rsidR="001F42D2" w:rsidRPr="00F1103E" w:rsidRDefault="001F42D2" w:rsidP="00CF2970">
            <w:pPr>
              <w:pStyle w:val="Sidhuvud"/>
              <w:jc w:val="right"/>
              <w:rPr>
                <w:rFonts w:ascii="Times New Roman" w:hAnsi="Times New Roman"/>
              </w:rPr>
            </w:pPr>
            <w:r w:rsidRPr="00F1103E">
              <w:rPr>
                <w:rFonts w:ascii="Times New Roman" w:hAnsi="Times New Roman"/>
              </w:rPr>
              <w:t>2,0</w:t>
            </w:r>
          </w:p>
        </w:tc>
        <w:tc>
          <w:tcPr>
            <w:tcW w:w="1134" w:type="dxa"/>
          </w:tcPr>
          <w:p w:rsidR="001F42D2" w:rsidRPr="00F1103E" w:rsidRDefault="001F42D2" w:rsidP="00CF2970">
            <w:pPr>
              <w:pStyle w:val="Sidhuvud"/>
              <w:jc w:val="right"/>
              <w:rPr>
                <w:rFonts w:ascii="Times New Roman" w:hAnsi="Times New Roman"/>
              </w:rPr>
            </w:pPr>
            <w:r w:rsidRPr="00F1103E">
              <w:rPr>
                <w:rFonts w:ascii="Times New Roman" w:hAnsi="Times New Roman"/>
              </w:rPr>
              <w:t>2,0</w:t>
            </w:r>
          </w:p>
        </w:tc>
        <w:tc>
          <w:tcPr>
            <w:tcW w:w="992" w:type="dxa"/>
          </w:tcPr>
          <w:p w:rsidR="001F42D2" w:rsidRPr="00F1103E" w:rsidRDefault="001F42D2" w:rsidP="00CF2970">
            <w:pPr>
              <w:pStyle w:val="Sidhuvud"/>
              <w:jc w:val="right"/>
              <w:rPr>
                <w:rFonts w:ascii="Times New Roman" w:hAnsi="Times New Roman"/>
              </w:rPr>
            </w:pPr>
            <w:r w:rsidRPr="00F1103E">
              <w:rPr>
                <w:rFonts w:ascii="Times New Roman" w:hAnsi="Times New Roman"/>
              </w:rPr>
              <w:t>1,8</w:t>
            </w:r>
          </w:p>
        </w:tc>
      </w:tr>
      <w:tr w:rsidR="001F42D2" w:rsidRPr="00F1103E" w:rsidTr="00024585">
        <w:tc>
          <w:tcPr>
            <w:tcW w:w="2570" w:type="dxa"/>
            <w:tcBorders>
              <w:bottom w:val="single" w:sz="4" w:space="0" w:color="auto"/>
            </w:tcBorders>
          </w:tcPr>
          <w:p w:rsidR="001F42D2" w:rsidRPr="00F1103E" w:rsidRDefault="001F42D2" w:rsidP="00CF2970">
            <w:pPr>
              <w:pStyle w:val="Sidhuvud"/>
              <w:ind w:left="-108"/>
              <w:rPr>
                <w:rFonts w:ascii="Times New Roman" w:hAnsi="Times New Roman"/>
              </w:rPr>
            </w:pPr>
            <w:r w:rsidRPr="00F1103E">
              <w:rPr>
                <w:rFonts w:ascii="Times New Roman" w:hAnsi="Times New Roman"/>
              </w:rPr>
              <w:t>Driftkostnadsandel</w:t>
            </w:r>
          </w:p>
        </w:tc>
        <w:tc>
          <w:tcPr>
            <w:tcW w:w="992" w:type="dxa"/>
            <w:tcBorders>
              <w:bottom w:val="single" w:sz="4" w:space="0" w:color="auto"/>
            </w:tcBorders>
          </w:tcPr>
          <w:p w:rsidR="001F42D2" w:rsidRPr="00F1103E" w:rsidRDefault="00E95BE5" w:rsidP="00CF2970">
            <w:pPr>
              <w:pStyle w:val="Sidhuvud"/>
              <w:jc w:val="right"/>
              <w:rPr>
                <w:rFonts w:ascii="Times New Roman" w:hAnsi="Times New Roman"/>
              </w:rPr>
            </w:pPr>
            <w:r w:rsidRPr="00F1103E">
              <w:rPr>
                <w:rFonts w:ascii="Times New Roman" w:hAnsi="Times New Roman"/>
              </w:rPr>
              <w:t>100,0</w:t>
            </w:r>
          </w:p>
        </w:tc>
        <w:tc>
          <w:tcPr>
            <w:tcW w:w="992" w:type="dxa"/>
            <w:tcBorders>
              <w:bottom w:val="single" w:sz="4" w:space="0" w:color="auto"/>
            </w:tcBorders>
          </w:tcPr>
          <w:p w:rsidR="001F42D2" w:rsidRPr="00F1103E" w:rsidRDefault="00E95BE5" w:rsidP="00CF2970">
            <w:pPr>
              <w:pStyle w:val="Sidhuvud"/>
              <w:jc w:val="right"/>
              <w:rPr>
                <w:rFonts w:ascii="Times New Roman" w:hAnsi="Times New Roman"/>
              </w:rPr>
            </w:pPr>
            <w:r w:rsidRPr="00F1103E">
              <w:rPr>
                <w:rFonts w:ascii="Times New Roman" w:hAnsi="Times New Roman"/>
              </w:rPr>
              <w:t>100,0</w:t>
            </w:r>
          </w:p>
        </w:tc>
        <w:tc>
          <w:tcPr>
            <w:tcW w:w="993" w:type="dxa"/>
            <w:tcBorders>
              <w:bottom w:val="single" w:sz="4" w:space="0" w:color="auto"/>
            </w:tcBorders>
          </w:tcPr>
          <w:p w:rsidR="001F42D2" w:rsidRPr="00F1103E" w:rsidRDefault="001F42D2" w:rsidP="00CF2970">
            <w:pPr>
              <w:pStyle w:val="Sidhuvud"/>
              <w:jc w:val="right"/>
              <w:rPr>
                <w:rFonts w:ascii="Times New Roman" w:hAnsi="Times New Roman"/>
              </w:rPr>
            </w:pPr>
            <w:r w:rsidRPr="00F1103E">
              <w:rPr>
                <w:rFonts w:ascii="Times New Roman" w:hAnsi="Times New Roman"/>
              </w:rPr>
              <w:t>99,3</w:t>
            </w:r>
          </w:p>
        </w:tc>
        <w:tc>
          <w:tcPr>
            <w:tcW w:w="992" w:type="dxa"/>
            <w:tcBorders>
              <w:bottom w:val="single" w:sz="4" w:space="0" w:color="auto"/>
            </w:tcBorders>
          </w:tcPr>
          <w:p w:rsidR="001F42D2" w:rsidRPr="00F1103E" w:rsidRDefault="001F42D2" w:rsidP="00CF2970">
            <w:pPr>
              <w:pStyle w:val="Sidhuvud"/>
              <w:jc w:val="right"/>
              <w:rPr>
                <w:rFonts w:ascii="Times New Roman" w:hAnsi="Times New Roman"/>
              </w:rPr>
            </w:pPr>
            <w:r w:rsidRPr="00F1103E">
              <w:rPr>
                <w:rFonts w:ascii="Times New Roman" w:hAnsi="Times New Roman"/>
              </w:rPr>
              <w:t>98,4</w:t>
            </w:r>
          </w:p>
        </w:tc>
        <w:tc>
          <w:tcPr>
            <w:tcW w:w="1134" w:type="dxa"/>
            <w:tcBorders>
              <w:bottom w:val="single" w:sz="4" w:space="0" w:color="auto"/>
            </w:tcBorders>
          </w:tcPr>
          <w:p w:rsidR="001F42D2" w:rsidRPr="00F1103E" w:rsidRDefault="001F42D2" w:rsidP="00CF2970">
            <w:pPr>
              <w:pStyle w:val="Sidhuvud"/>
              <w:jc w:val="right"/>
              <w:rPr>
                <w:rFonts w:ascii="Times New Roman" w:hAnsi="Times New Roman"/>
              </w:rPr>
            </w:pPr>
            <w:r w:rsidRPr="00F1103E">
              <w:rPr>
                <w:rFonts w:ascii="Times New Roman" w:hAnsi="Times New Roman"/>
              </w:rPr>
              <w:t>96,9</w:t>
            </w:r>
          </w:p>
        </w:tc>
        <w:tc>
          <w:tcPr>
            <w:tcW w:w="992" w:type="dxa"/>
            <w:tcBorders>
              <w:bottom w:val="single" w:sz="4" w:space="0" w:color="auto"/>
            </w:tcBorders>
          </w:tcPr>
          <w:p w:rsidR="001F42D2" w:rsidRPr="00F1103E" w:rsidRDefault="001F42D2" w:rsidP="00CF2970">
            <w:pPr>
              <w:pStyle w:val="Sidhuvud"/>
              <w:ind w:left="34"/>
              <w:jc w:val="right"/>
              <w:rPr>
                <w:rFonts w:ascii="Times New Roman" w:hAnsi="Times New Roman"/>
              </w:rPr>
            </w:pPr>
            <w:r w:rsidRPr="00F1103E">
              <w:rPr>
                <w:rFonts w:ascii="Times New Roman" w:hAnsi="Times New Roman"/>
              </w:rPr>
              <w:t>95,0</w:t>
            </w:r>
          </w:p>
        </w:tc>
      </w:tr>
    </w:tbl>
    <w:p w:rsidR="001F42D2" w:rsidRPr="00F1103E" w:rsidRDefault="001F42D2" w:rsidP="001F42D2">
      <w:pPr>
        <w:pStyle w:val="Sidhuvud"/>
        <w:rPr>
          <w:rFonts w:ascii="Times New Roman" w:hAnsi="Times New Roman"/>
        </w:rPr>
      </w:pPr>
    </w:p>
    <w:p w:rsidR="00517F82" w:rsidRPr="00F1103E" w:rsidRDefault="00706B7C" w:rsidP="001F42D2">
      <w:r w:rsidRPr="00F1103E">
        <w:t xml:space="preserve">För att behålla en fortsatt god ekonomi bör inte verksamhetens kostnader öka snabbare än finansieringen i form av skatteintäkter och statsbidrag under en tidsperiod. Tre år i rad har verksamhetens nettokostnader ökat mer än skatteintäkterna. Både ökningen av driftkostnadsandelen och nettokostnadsutvecklingen i förhållande till skatteintäktsutvecklingen beror bland annat på stora ianspråktagande av markeringar de senaste åren. Ianspråktagande av markeringar utgjorde 1,6 procentenheter av verksamhetens driftkostnadsandel i bokslut 2016. Även avskrivningarnas andel har ökat på grund av ökade investeringar vilket innebär att utrymmet för övrig verksamhet minskar. </w:t>
      </w:r>
    </w:p>
    <w:p w:rsidR="00517F82" w:rsidRPr="00F1103E" w:rsidRDefault="00517F82" w:rsidP="001F42D2"/>
    <w:p w:rsidR="00706B7C" w:rsidRDefault="00706B7C" w:rsidP="001F42D2">
      <w:r w:rsidRPr="00F1103E">
        <w:t>För 2018 beräkn</w:t>
      </w:r>
      <w:r w:rsidR="00E95BE5" w:rsidRPr="00F1103E">
        <w:t>as nettokostnaderna öka med 5,5 % och skatteintäkterna med 5,9</w:t>
      </w:r>
      <w:r w:rsidRPr="00F1103E">
        <w:t xml:space="preserve"> %. När nettokostnaderna ökar snabbare än skatteintäkterna minskar det framtida handlingsutrymmet.</w:t>
      </w:r>
    </w:p>
    <w:p w:rsidR="0054299B" w:rsidRDefault="0054299B" w:rsidP="001F42D2"/>
    <w:p w:rsidR="0054299B" w:rsidRDefault="0054299B" w:rsidP="0054299B">
      <w:pPr>
        <w:rPr>
          <w:i/>
          <w:iCs/>
        </w:rPr>
      </w:pPr>
      <w:r w:rsidRPr="0011253E">
        <w:rPr>
          <w:i/>
          <w:iCs/>
        </w:rPr>
        <w:t>Skatte- och nettokostnadsutvecklingen</w:t>
      </w:r>
    </w:p>
    <w:tbl>
      <w:tblPr>
        <w:tblW w:w="8665" w:type="dxa"/>
        <w:tblLook w:val="04A0" w:firstRow="1" w:lastRow="0" w:firstColumn="1" w:lastColumn="0" w:noHBand="0" w:noVBand="1"/>
      </w:tblPr>
      <w:tblGrid>
        <w:gridCol w:w="2570"/>
        <w:gridCol w:w="992"/>
        <w:gridCol w:w="992"/>
        <w:gridCol w:w="993"/>
        <w:gridCol w:w="249"/>
        <w:gridCol w:w="743"/>
        <w:gridCol w:w="1134"/>
        <w:gridCol w:w="992"/>
      </w:tblGrid>
      <w:tr w:rsidR="00024585" w:rsidRPr="00024585" w:rsidTr="00BE2406">
        <w:tc>
          <w:tcPr>
            <w:tcW w:w="2570" w:type="dxa"/>
            <w:tcBorders>
              <w:top w:val="single" w:sz="4" w:space="0" w:color="auto"/>
              <w:bottom w:val="single" w:sz="4" w:space="0" w:color="auto"/>
            </w:tcBorders>
            <w:shd w:val="clear" w:color="auto" w:fill="D9D9D9" w:themeFill="background1" w:themeFillShade="D9"/>
          </w:tcPr>
          <w:p w:rsidR="00024585" w:rsidRPr="00024585" w:rsidRDefault="00024585" w:rsidP="00BE2406">
            <w:pPr>
              <w:pStyle w:val="Sidhuvud"/>
              <w:ind w:left="-108"/>
              <w:rPr>
                <w:rFonts w:ascii="Times New Roman" w:hAnsi="Times New Roman"/>
              </w:rPr>
            </w:pPr>
            <w:r w:rsidRPr="00024585">
              <w:rPr>
                <w:rFonts w:ascii="Times New Roman" w:hAnsi="Times New Roman"/>
                <w:bCs/>
              </w:rPr>
              <w:t>Förändring i %</w:t>
            </w:r>
          </w:p>
        </w:tc>
        <w:tc>
          <w:tcPr>
            <w:tcW w:w="992" w:type="dxa"/>
            <w:tcBorders>
              <w:top w:val="single" w:sz="4" w:space="0" w:color="auto"/>
              <w:bottom w:val="single" w:sz="4" w:space="0" w:color="auto"/>
            </w:tcBorders>
            <w:shd w:val="clear" w:color="auto" w:fill="D9D9D9" w:themeFill="background1" w:themeFillShade="D9"/>
          </w:tcPr>
          <w:p w:rsidR="00024585" w:rsidRPr="00024585" w:rsidRDefault="00024585" w:rsidP="00BE2406">
            <w:pPr>
              <w:pStyle w:val="Sidhuvud"/>
              <w:jc w:val="right"/>
              <w:rPr>
                <w:rFonts w:ascii="Times New Roman" w:hAnsi="Times New Roman"/>
              </w:rPr>
            </w:pPr>
            <w:r w:rsidRPr="00024585">
              <w:rPr>
                <w:rFonts w:ascii="Times New Roman" w:hAnsi="Times New Roman"/>
              </w:rPr>
              <w:t xml:space="preserve">Budget </w:t>
            </w:r>
          </w:p>
          <w:p w:rsidR="00024585" w:rsidRPr="00024585" w:rsidRDefault="00024585" w:rsidP="00BE2406">
            <w:pPr>
              <w:pStyle w:val="Sidhuvud"/>
              <w:jc w:val="right"/>
              <w:rPr>
                <w:rFonts w:ascii="Times New Roman" w:hAnsi="Times New Roman"/>
              </w:rPr>
            </w:pPr>
            <w:r w:rsidRPr="00024585">
              <w:rPr>
                <w:rFonts w:ascii="Times New Roman" w:hAnsi="Times New Roman"/>
              </w:rPr>
              <w:t>2018</w:t>
            </w:r>
          </w:p>
        </w:tc>
        <w:tc>
          <w:tcPr>
            <w:tcW w:w="992" w:type="dxa"/>
            <w:tcBorders>
              <w:top w:val="single" w:sz="4" w:space="0" w:color="auto"/>
              <w:bottom w:val="single" w:sz="4" w:space="0" w:color="auto"/>
            </w:tcBorders>
            <w:shd w:val="clear" w:color="auto" w:fill="D9D9D9" w:themeFill="background1" w:themeFillShade="D9"/>
          </w:tcPr>
          <w:p w:rsidR="00024585" w:rsidRPr="00024585" w:rsidRDefault="00024585" w:rsidP="00BE2406">
            <w:pPr>
              <w:pStyle w:val="Sidhuvud"/>
              <w:jc w:val="right"/>
              <w:rPr>
                <w:rFonts w:ascii="Times New Roman" w:hAnsi="Times New Roman"/>
              </w:rPr>
            </w:pPr>
            <w:r w:rsidRPr="00024585">
              <w:rPr>
                <w:rFonts w:ascii="Times New Roman" w:hAnsi="Times New Roman"/>
              </w:rPr>
              <w:t>Budget</w:t>
            </w:r>
          </w:p>
          <w:p w:rsidR="00024585" w:rsidRPr="00024585" w:rsidRDefault="00024585" w:rsidP="00BE2406">
            <w:pPr>
              <w:pStyle w:val="Sidhuvud"/>
              <w:jc w:val="right"/>
              <w:rPr>
                <w:rFonts w:ascii="Times New Roman" w:hAnsi="Times New Roman"/>
              </w:rPr>
            </w:pPr>
            <w:r w:rsidRPr="00024585">
              <w:rPr>
                <w:rFonts w:ascii="Times New Roman" w:hAnsi="Times New Roman"/>
              </w:rPr>
              <w:t>2017</w:t>
            </w:r>
          </w:p>
        </w:tc>
        <w:tc>
          <w:tcPr>
            <w:tcW w:w="993" w:type="dxa"/>
            <w:tcBorders>
              <w:top w:val="single" w:sz="4" w:space="0" w:color="auto"/>
              <w:bottom w:val="single" w:sz="4" w:space="0" w:color="auto"/>
            </w:tcBorders>
            <w:shd w:val="clear" w:color="auto" w:fill="D9D9D9" w:themeFill="background1" w:themeFillShade="D9"/>
          </w:tcPr>
          <w:p w:rsidR="00024585" w:rsidRPr="00024585" w:rsidRDefault="00024585" w:rsidP="00BE2406">
            <w:pPr>
              <w:pStyle w:val="Sidhuvud"/>
              <w:jc w:val="right"/>
              <w:rPr>
                <w:rFonts w:ascii="Times New Roman" w:hAnsi="Times New Roman"/>
              </w:rPr>
            </w:pPr>
            <w:r w:rsidRPr="00024585">
              <w:rPr>
                <w:rFonts w:ascii="Times New Roman" w:hAnsi="Times New Roman"/>
              </w:rPr>
              <w:t>Bokslut</w:t>
            </w:r>
          </w:p>
          <w:p w:rsidR="00024585" w:rsidRPr="00024585" w:rsidRDefault="00024585" w:rsidP="00BE2406">
            <w:pPr>
              <w:pStyle w:val="Sidhuvud"/>
              <w:jc w:val="right"/>
              <w:rPr>
                <w:rFonts w:ascii="Times New Roman" w:hAnsi="Times New Roman"/>
              </w:rPr>
            </w:pPr>
            <w:r w:rsidRPr="00024585">
              <w:rPr>
                <w:rFonts w:ascii="Times New Roman" w:hAnsi="Times New Roman"/>
              </w:rPr>
              <w:t>2016</w:t>
            </w:r>
          </w:p>
        </w:tc>
        <w:tc>
          <w:tcPr>
            <w:tcW w:w="992" w:type="dxa"/>
            <w:gridSpan w:val="2"/>
            <w:tcBorders>
              <w:top w:val="single" w:sz="4" w:space="0" w:color="auto"/>
              <w:bottom w:val="single" w:sz="4" w:space="0" w:color="auto"/>
            </w:tcBorders>
            <w:shd w:val="clear" w:color="auto" w:fill="D9D9D9" w:themeFill="background1" w:themeFillShade="D9"/>
          </w:tcPr>
          <w:p w:rsidR="00024585" w:rsidRPr="00024585" w:rsidRDefault="00024585" w:rsidP="00BE2406">
            <w:pPr>
              <w:pStyle w:val="Sidhuvud"/>
              <w:jc w:val="right"/>
              <w:rPr>
                <w:rFonts w:ascii="Times New Roman" w:hAnsi="Times New Roman"/>
              </w:rPr>
            </w:pPr>
            <w:r w:rsidRPr="00024585">
              <w:rPr>
                <w:rFonts w:ascii="Times New Roman" w:hAnsi="Times New Roman"/>
              </w:rPr>
              <w:t>Bokslut</w:t>
            </w:r>
          </w:p>
          <w:p w:rsidR="00024585" w:rsidRPr="00024585" w:rsidRDefault="00024585" w:rsidP="00BE2406">
            <w:pPr>
              <w:pStyle w:val="Sidhuvud"/>
              <w:jc w:val="right"/>
              <w:rPr>
                <w:rFonts w:ascii="Times New Roman" w:hAnsi="Times New Roman"/>
              </w:rPr>
            </w:pPr>
            <w:r w:rsidRPr="00024585">
              <w:rPr>
                <w:rFonts w:ascii="Times New Roman" w:hAnsi="Times New Roman"/>
              </w:rPr>
              <w:t>2015</w:t>
            </w:r>
          </w:p>
        </w:tc>
        <w:tc>
          <w:tcPr>
            <w:tcW w:w="1134" w:type="dxa"/>
            <w:tcBorders>
              <w:top w:val="single" w:sz="4" w:space="0" w:color="auto"/>
              <w:bottom w:val="single" w:sz="4" w:space="0" w:color="auto"/>
            </w:tcBorders>
            <w:shd w:val="clear" w:color="auto" w:fill="D9D9D9" w:themeFill="background1" w:themeFillShade="D9"/>
          </w:tcPr>
          <w:p w:rsidR="00024585" w:rsidRPr="00024585" w:rsidRDefault="00024585" w:rsidP="00BE2406">
            <w:pPr>
              <w:pStyle w:val="Sidhuvud"/>
              <w:jc w:val="right"/>
              <w:rPr>
                <w:rFonts w:ascii="Times New Roman" w:hAnsi="Times New Roman"/>
              </w:rPr>
            </w:pPr>
            <w:r w:rsidRPr="00024585">
              <w:rPr>
                <w:rFonts w:ascii="Times New Roman" w:hAnsi="Times New Roman"/>
              </w:rPr>
              <w:t>Bokslut</w:t>
            </w:r>
          </w:p>
          <w:p w:rsidR="00024585" w:rsidRPr="00024585" w:rsidRDefault="00024585" w:rsidP="00BE2406">
            <w:pPr>
              <w:pStyle w:val="Sidhuvud"/>
              <w:jc w:val="right"/>
              <w:rPr>
                <w:rFonts w:ascii="Times New Roman" w:hAnsi="Times New Roman"/>
              </w:rPr>
            </w:pPr>
            <w:r w:rsidRPr="00024585">
              <w:rPr>
                <w:rFonts w:ascii="Times New Roman" w:hAnsi="Times New Roman"/>
              </w:rPr>
              <w:t>2014</w:t>
            </w:r>
          </w:p>
        </w:tc>
        <w:tc>
          <w:tcPr>
            <w:tcW w:w="992" w:type="dxa"/>
            <w:tcBorders>
              <w:top w:val="single" w:sz="4" w:space="0" w:color="auto"/>
              <w:bottom w:val="single" w:sz="4" w:space="0" w:color="auto"/>
            </w:tcBorders>
            <w:shd w:val="clear" w:color="auto" w:fill="D9D9D9" w:themeFill="background1" w:themeFillShade="D9"/>
          </w:tcPr>
          <w:p w:rsidR="00024585" w:rsidRPr="00024585" w:rsidRDefault="00024585" w:rsidP="00BE2406">
            <w:pPr>
              <w:pStyle w:val="Sidhuvud"/>
              <w:jc w:val="right"/>
              <w:rPr>
                <w:rFonts w:ascii="Times New Roman" w:hAnsi="Times New Roman"/>
              </w:rPr>
            </w:pPr>
            <w:r w:rsidRPr="00024585">
              <w:rPr>
                <w:rFonts w:ascii="Times New Roman" w:hAnsi="Times New Roman"/>
              </w:rPr>
              <w:t>Bokslut</w:t>
            </w:r>
          </w:p>
          <w:p w:rsidR="00024585" w:rsidRPr="00024585" w:rsidRDefault="00024585" w:rsidP="00BE2406">
            <w:pPr>
              <w:pStyle w:val="Sidhuvud"/>
              <w:jc w:val="right"/>
              <w:rPr>
                <w:rFonts w:ascii="Times New Roman" w:hAnsi="Times New Roman"/>
              </w:rPr>
            </w:pPr>
            <w:r w:rsidRPr="00024585">
              <w:rPr>
                <w:rFonts w:ascii="Times New Roman" w:hAnsi="Times New Roman"/>
              </w:rPr>
              <w:t>2013</w:t>
            </w:r>
          </w:p>
        </w:tc>
      </w:tr>
      <w:tr w:rsidR="00024585" w:rsidRPr="00024585" w:rsidTr="00BE2406">
        <w:tc>
          <w:tcPr>
            <w:tcW w:w="2570" w:type="dxa"/>
            <w:tcBorders>
              <w:top w:val="single" w:sz="4" w:space="0" w:color="auto"/>
            </w:tcBorders>
          </w:tcPr>
          <w:p w:rsidR="00024585" w:rsidRPr="00024585" w:rsidRDefault="00024585" w:rsidP="00024585">
            <w:pPr>
              <w:pStyle w:val="Sidhuvud"/>
              <w:ind w:left="-108"/>
              <w:rPr>
                <w:rFonts w:ascii="Times New Roman" w:hAnsi="Times New Roman"/>
              </w:rPr>
            </w:pPr>
            <w:r w:rsidRPr="00024585">
              <w:rPr>
                <w:rFonts w:ascii="Times New Roman" w:hAnsi="Times New Roman"/>
              </w:rPr>
              <w:t>Nettokostnadsutveckling</w:t>
            </w:r>
            <w:r w:rsidRPr="00024585">
              <w:rPr>
                <w:rFonts w:ascii="Times New Roman" w:hAnsi="Times New Roman"/>
                <w:vertAlign w:val="superscript"/>
              </w:rPr>
              <w:t>1</w:t>
            </w:r>
            <w:r w:rsidRPr="00024585">
              <w:rPr>
                <w:rFonts w:ascii="Times New Roman" w:hAnsi="Times New Roman"/>
              </w:rPr>
              <w:t>r</w:t>
            </w:r>
          </w:p>
        </w:tc>
        <w:tc>
          <w:tcPr>
            <w:tcW w:w="992" w:type="dxa"/>
            <w:tcBorders>
              <w:top w:val="single" w:sz="4" w:space="0" w:color="auto"/>
            </w:tcBorders>
          </w:tcPr>
          <w:p w:rsidR="00024585" w:rsidRPr="00024585" w:rsidRDefault="00E95BE5" w:rsidP="00024585">
            <w:pPr>
              <w:pStyle w:val="Sidhuvud"/>
              <w:jc w:val="right"/>
              <w:rPr>
                <w:rFonts w:ascii="Times New Roman" w:hAnsi="Times New Roman"/>
              </w:rPr>
            </w:pPr>
            <w:r>
              <w:rPr>
                <w:rFonts w:ascii="Times New Roman" w:hAnsi="Times New Roman"/>
              </w:rPr>
              <w:t>5,5</w:t>
            </w:r>
          </w:p>
        </w:tc>
        <w:tc>
          <w:tcPr>
            <w:tcW w:w="992" w:type="dxa"/>
            <w:tcBorders>
              <w:top w:val="single" w:sz="4" w:space="0" w:color="auto"/>
            </w:tcBorders>
          </w:tcPr>
          <w:p w:rsidR="00024585" w:rsidRPr="00024585" w:rsidRDefault="00E95BE5" w:rsidP="00024585">
            <w:pPr>
              <w:pStyle w:val="Sidhuvud"/>
              <w:jc w:val="right"/>
              <w:rPr>
                <w:rFonts w:ascii="Times New Roman" w:hAnsi="Times New Roman"/>
              </w:rPr>
            </w:pPr>
            <w:r>
              <w:rPr>
                <w:rFonts w:ascii="Times New Roman" w:hAnsi="Times New Roman"/>
              </w:rPr>
              <w:t>4,9</w:t>
            </w:r>
          </w:p>
        </w:tc>
        <w:tc>
          <w:tcPr>
            <w:tcW w:w="993" w:type="dxa"/>
            <w:tcBorders>
              <w:top w:val="single" w:sz="4" w:space="0" w:color="auto"/>
            </w:tcBorders>
            <w:vAlign w:val="bottom"/>
          </w:tcPr>
          <w:p w:rsidR="00024585" w:rsidRPr="00024585" w:rsidRDefault="00024585" w:rsidP="00024585">
            <w:pPr>
              <w:jc w:val="right"/>
            </w:pPr>
            <w:r w:rsidRPr="00024585">
              <w:t>5,4</w:t>
            </w:r>
          </w:p>
        </w:tc>
        <w:tc>
          <w:tcPr>
            <w:tcW w:w="992" w:type="dxa"/>
            <w:gridSpan w:val="2"/>
            <w:tcBorders>
              <w:top w:val="single" w:sz="4" w:space="0" w:color="auto"/>
            </w:tcBorders>
            <w:vAlign w:val="bottom"/>
          </w:tcPr>
          <w:p w:rsidR="00024585" w:rsidRPr="00024585" w:rsidRDefault="00024585" w:rsidP="00024585">
            <w:pPr>
              <w:jc w:val="right"/>
            </w:pPr>
            <w:r w:rsidRPr="00024585">
              <w:t>3,9</w:t>
            </w:r>
          </w:p>
        </w:tc>
        <w:tc>
          <w:tcPr>
            <w:tcW w:w="1134" w:type="dxa"/>
            <w:tcBorders>
              <w:top w:val="single" w:sz="4" w:space="0" w:color="auto"/>
            </w:tcBorders>
            <w:vAlign w:val="bottom"/>
          </w:tcPr>
          <w:p w:rsidR="00024585" w:rsidRPr="00024585" w:rsidRDefault="00024585" w:rsidP="00024585">
            <w:pPr>
              <w:jc w:val="right"/>
            </w:pPr>
            <w:r w:rsidRPr="00024585">
              <w:t>5,6</w:t>
            </w:r>
          </w:p>
        </w:tc>
        <w:tc>
          <w:tcPr>
            <w:tcW w:w="992" w:type="dxa"/>
            <w:tcBorders>
              <w:top w:val="single" w:sz="4" w:space="0" w:color="auto"/>
            </w:tcBorders>
            <w:vAlign w:val="bottom"/>
          </w:tcPr>
          <w:p w:rsidR="00024585" w:rsidRPr="00024585" w:rsidRDefault="00024585" w:rsidP="00024585">
            <w:pPr>
              <w:jc w:val="right"/>
            </w:pPr>
            <w:r w:rsidRPr="00024585">
              <w:t>2,8</w:t>
            </w:r>
          </w:p>
        </w:tc>
      </w:tr>
      <w:tr w:rsidR="00024585" w:rsidRPr="00024585" w:rsidTr="00BE2406">
        <w:tc>
          <w:tcPr>
            <w:tcW w:w="2570" w:type="dxa"/>
            <w:tcBorders>
              <w:bottom w:val="single" w:sz="4" w:space="0" w:color="auto"/>
            </w:tcBorders>
          </w:tcPr>
          <w:p w:rsidR="00024585" w:rsidRPr="00024585" w:rsidRDefault="00024585" w:rsidP="00024585">
            <w:pPr>
              <w:pStyle w:val="Sidhuvud"/>
              <w:ind w:left="-108"/>
              <w:rPr>
                <w:rFonts w:ascii="Times New Roman" w:hAnsi="Times New Roman"/>
              </w:rPr>
            </w:pPr>
            <w:r w:rsidRPr="00024585">
              <w:rPr>
                <w:rFonts w:ascii="Times New Roman" w:hAnsi="Times New Roman"/>
              </w:rPr>
              <w:t>Skatteintäktsutveckling</w:t>
            </w:r>
            <w:r w:rsidRPr="00024585">
              <w:rPr>
                <w:rFonts w:ascii="Times New Roman" w:hAnsi="Times New Roman"/>
                <w:vertAlign w:val="superscript"/>
              </w:rPr>
              <w:t>2</w:t>
            </w:r>
          </w:p>
        </w:tc>
        <w:tc>
          <w:tcPr>
            <w:tcW w:w="992" w:type="dxa"/>
            <w:tcBorders>
              <w:bottom w:val="single" w:sz="4" w:space="0" w:color="auto"/>
            </w:tcBorders>
          </w:tcPr>
          <w:p w:rsidR="00024585" w:rsidRPr="00024585" w:rsidRDefault="00E95BE5" w:rsidP="00024585">
            <w:pPr>
              <w:pStyle w:val="Sidhuvud"/>
              <w:jc w:val="right"/>
              <w:rPr>
                <w:rFonts w:ascii="Times New Roman" w:hAnsi="Times New Roman"/>
              </w:rPr>
            </w:pPr>
            <w:r>
              <w:rPr>
                <w:rFonts w:ascii="Times New Roman" w:hAnsi="Times New Roman"/>
              </w:rPr>
              <w:t>5,9</w:t>
            </w:r>
          </w:p>
        </w:tc>
        <w:tc>
          <w:tcPr>
            <w:tcW w:w="992" w:type="dxa"/>
            <w:tcBorders>
              <w:bottom w:val="single" w:sz="4" w:space="0" w:color="auto"/>
            </w:tcBorders>
          </w:tcPr>
          <w:p w:rsidR="00024585" w:rsidRPr="00024585" w:rsidRDefault="00E95BE5" w:rsidP="00024585">
            <w:pPr>
              <w:pStyle w:val="Sidhuvud"/>
              <w:jc w:val="right"/>
              <w:rPr>
                <w:rFonts w:ascii="Times New Roman" w:hAnsi="Times New Roman"/>
              </w:rPr>
            </w:pPr>
            <w:r>
              <w:rPr>
                <w:rFonts w:ascii="Times New Roman" w:hAnsi="Times New Roman"/>
              </w:rPr>
              <w:t>3,2</w:t>
            </w:r>
          </w:p>
        </w:tc>
        <w:tc>
          <w:tcPr>
            <w:tcW w:w="993" w:type="dxa"/>
            <w:tcBorders>
              <w:bottom w:val="single" w:sz="4" w:space="0" w:color="auto"/>
            </w:tcBorders>
            <w:vAlign w:val="bottom"/>
          </w:tcPr>
          <w:p w:rsidR="00024585" w:rsidRPr="00024585" w:rsidRDefault="00024585" w:rsidP="00024585">
            <w:pPr>
              <w:jc w:val="right"/>
            </w:pPr>
            <w:r w:rsidRPr="00024585">
              <w:t>4,8</w:t>
            </w:r>
          </w:p>
        </w:tc>
        <w:tc>
          <w:tcPr>
            <w:tcW w:w="992" w:type="dxa"/>
            <w:gridSpan w:val="2"/>
            <w:tcBorders>
              <w:bottom w:val="single" w:sz="4" w:space="0" w:color="auto"/>
            </w:tcBorders>
            <w:vAlign w:val="bottom"/>
          </w:tcPr>
          <w:p w:rsidR="00024585" w:rsidRPr="00024585" w:rsidRDefault="00024585" w:rsidP="00024585">
            <w:pPr>
              <w:jc w:val="right"/>
            </w:pPr>
            <w:r w:rsidRPr="00024585">
              <w:t>3,0</w:t>
            </w:r>
          </w:p>
        </w:tc>
        <w:tc>
          <w:tcPr>
            <w:tcW w:w="1134" w:type="dxa"/>
            <w:tcBorders>
              <w:bottom w:val="single" w:sz="4" w:space="0" w:color="auto"/>
            </w:tcBorders>
            <w:vAlign w:val="bottom"/>
          </w:tcPr>
          <w:p w:rsidR="00024585" w:rsidRPr="00024585" w:rsidRDefault="00024585" w:rsidP="00024585">
            <w:pPr>
              <w:jc w:val="right"/>
            </w:pPr>
            <w:r w:rsidRPr="00024585">
              <w:t>4,5</w:t>
            </w:r>
          </w:p>
        </w:tc>
        <w:tc>
          <w:tcPr>
            <w:tcW w:w="992" w:type="dxa"/>
            <w:tcBorders>
              <w:bottom w:val="single" w:sz="4" w:space="0" w:color="auto"/>
            </w:tcBorders>
            <w:vAlign w:val="bottom"/>
          </w:tcPr>
          <w:p w:rsidR="00024585" w:rsidRPr="00024585" w:rsidRDefault="00024585" w:rsidP="00024585">
            <w:pPr>
              <w:jc w:val="right"/>
            </w:pPr>
            <w:r w:rsidRPr="00024585">
              <w:t>4,7</w:t>
            </w:r>
          </w:p>
        </w:tc>
      </w:tr>
      <w:tr w:rsidR="00024585" w:rsidRPr="0011253E" w:rsidTr="00024585">
        <w:tblPrEx>
          <w:tblCellMar>
            <w:left w:w="0" w:type="dxa"/>
            <w:right w:w="0" w:type="dxa"/>
          </w:tblCellMar>
        </w:tblPrEx>
        <w:trPr>
          <w:gridAfter w:val="3"/>
          <w:wAfter w:w="2869" w:type="dxa"/>
          <w:trHeight w:val="276"/>
        </w:trPr>
        <w:tc>
          <w:tcPr>
            <w:tcW w:w="5796" w:type="dxa"/>
            <w:gridSpan w:val="5"/>
            <w:tcMar>
              <w:top w:w="0" w:type="dxa"/>
              <w:left w:w="70" w:type="dxa"/>
              <w:bottom w:w="0" w:type="dxa"/>
              <w:right w:w="70" w:type="dxa"/>
            </w:tcMar>
          </w:tcPr>
          <w:p w:rsidR="00024585" w:rsidRPr="0011253E" w:rsidRDefault="00024585" w:rsidP="00BE2406">
            <w:pPr>
              <w:spacing w:line="256" w:lineRule="auto"/>
              <w:ind w:left="-70" w:right="-779"/>
              <w:rPr>
                <w:color w:val="000000"/>
                <w:sz w:val="16"/>
                <w:szCs w:val="16"/>
                <w:lang w:eastAsia="en-US"/>
              </w:rPr>
            </w:pPr>
            <w:r w:rsidRPr="0011253E">
              <w:rPr>
                <w:color w:val="000000"/>
                <w:sz w:val="16"/>
                <w:szCs w:val="16"/>
                <w:vertAlign w:val="superscript"/>
                <w:lang w:eastAsia="en-US"/>
              </w:rPr>
              <w:t>1</w:t>
            </w:r>
            <w:r w:rsidRPr="0011253E">
              <w:rPr>
                <w:color w:val="000000"/>
                <w:sz w:val="16"/>
                <w:szCs w:val="16"/>
                <w:lang w:eastAsia="en-US"/>
              </w:rPr>
              <w:t>Verksamhetens nettokostnad, exklusive jämförelsestörande poster</w:t>
            </w:r>
          </w:p>
          <w:p w:rsidR="00024585" w:rsidRPr="0011253E" w:rsidRDefault="00024585" w:rsidP="00BE2406">
            <w:pPr>
              <w:spacing w:line="256" w:lineRule="auto"/>
              <w:ind w:left="-70" w:right="-779"/>
              <w:rPr>
                <w:color w:val="000000"/>
                <w:sz w:val="16"/>
                <w:szCs w:val="16"/>
                <w:vertAlign w:val="superscript"/>
                <w:lang w:eastAsia="en-US"/>
              </w:rPr>
            </w:pPr>
            <w:r w:rsidRPr="0011253E">
              <w:rPr>
                <w:color w:val="000000"/>
                <w:sz w:val="16"/>
                <w:szCs w:val="16"/>
                <w:vertAlign w:val="superscript"/>
                <w:lang w:eastAsia="en-US"/>
              </w:rPr>
              <w:t>2</w:t>
            </w:r>
            <w:r w:rsidRPr="0011253E">
              <w:rPr>
                <w:color w:val="000000"/>
                <w:sz w:val="16"/>
                <w:szCs w:val="16"/>
                <w:lang w:eastAsia="en-US"/>
              </w:rPr>
              <w:t>Skatteintäkter inklusive skatteutjämning, generella statsbidrag och fastighetsavgift</w:t>
            </w:r>
          </w:p>
        </w:tc>
      </w:tr>
    </w:tbl>
    <w:p w:rsidR="00024585" w:rsidRDefault="00024585" w:rsidP="0054299B">
      <w:pPr>
        <w:rPr>
          <w:i/>
          <w:iCs/>
        </w:rPr>
      </w:pPr>
    </w:p>
    <w:p w:rsidR="005C5C46" w:rsidRDefault="005C5C46" w:rsidP="005C5C46">
      <w:pPr>
        <w:pStyle w:val="Rubrik6"/>
      </w:pPr>
      <w:r>
        <w:t xml:space="preserve">Årets resultat </w:t>
      </w:r>
    </w:p>
    <w:p w:rsidR="00EA296C" w:rsidRPr="00CA244C" w:rsidRDefault="005C5C46" w:rsidP="005C5C46">
      <w:r>
        <w:t xml:space="preserve">Årets resultat </w:t>
      </w:r>
      <w:r w:rsidR="00C10F81">
        <w:t>2016 för kommunkoncernen va</w:t>
      </w:r>
      <w:r>
        <w:t>r posi</w:t>
      </w:r>
      <w:r w:rsidR="00C10F81">
        <w:t>tivt och uppgick till 751 mnkr vilket mot</w:t>
      </w:r>
      <w:r>
        <w:t>svarar 5,2 procent av kommunkoncernens bruttokostnad</w:t>
      </w:r>
      <w:r w:rsidR="00C10F81">
        <w:t>. Årets resultat för kommunen var också positivt och uppgick</w:t>
      </w:r>
      <w:r w:rsidR="00EA296C">
        <w:t xml:space="preserve"> till 62 mnkr</w:t>
      </w:r>
      <w:r w:rsidR="0046659B">
        <w:t xml:space="preserve"> vilket motsvarade</w:t>
      </w:r>
      <w:r>
        <w:t xml:space="preserve"> 0,7 procent av kommunens bruttokostnad.</w:t>
      </w:r>
      <w:r w:rsidR="00EA296C">
        <w:t xml:space="preserve"> Årets resultat i budg</w:t>
      </w:r>
      <w:r w:rsidR="00CA244C">
        <w:t xml:space="preserve">etförslaget för 2018 är </w:t>
      </w:r>
      <w:r w:rsidR="00CA244C" w:rsidRPr="00CA244C">
        <w:t>uppgår till 0</w:t>
      </w:r>
      <w:r w:rsidR="00EA296C" w:rsidRPr="00CA244C">
        <w:t xml:space="preserve"> mnkr.</w:t>
      </w:r>
    </w:p>
    <w:p w:rsidR="00EA296C" w:rsidRPr="00CA244C" w:rsidRDefault="00EA296C" w:rsidP="005C5C46"/>
    <w:p w:rsidR="005C5C46" w:rsidRPr="00CA244C" w:rsidRDefault="00FD1F71" w:rsidP="005C5C46">
      <w:r w:rsidRPr="00CA244C">
        <w:t>Kommunens omsättning uppgick till 9,3 miljarder kr i bokslut 2016.</w:t>
      </w:r>
      <w:r w:rsidR="00517F82" w:rsidRPr="00CA244C">
        <w:t xml:space="preserve"> I budgetförslaget för 2018 </w:t>
      </w:r>
      <w:r w:rsidR="002A75A2" w:rsidRPr="00CA244C">
        <w:t>uppgår omsättningen</w:t>
      </w:r>
      <w:r w:rsidR="00517F82" w:rsidRPr="00CA244C">
        <w:t xml:space="preserve"> till </w:t>
      </w:r>
      <w:r w:rsidR="00CA244C" w:rsidRPr="00CA244C">
        <w:t xml:space="preserve">9,6 </w:t>
      </w:r>
      <w:r w:rsidR="00517F82" w:rsidRPr="00CA244C">
        <w:t>miljarder kr.</w:t>
      </w:r>
    </w:p>
    <w:p w:rsidR="005C5C46" w:rsidRPr="00CA244C" w:rsidRDefault="005C5C46" w:rsidP="005C5C46"/>
    <w:p w:rsidR="005C5C46" w:rsidRDefault="005C5C46" w:rsidP="005C5C46">
      <w:pPr>
        <w:rPr>
          <w:highlight w:val="yellow"/>
        </w:rPr>
      </w:pPr>
      <w:r w:rsidRPr="00CA244C">
        <w:t>I diagrammet nedan redovisas bokslutsresultaten för de tio senaste åren (2007-2016) för</w:t>
      </w:r>
      <w:r w:rsidR="00C10F81" w:rsidRPr="00CA244C">
        <w:t xml:space="preserve"> kommunkoncernen</w:t>
      </w:r>
      <w:r w:rsidR="00C10F81">
        <w:t xml:space="preserve"> och kommunen</w:t>
      </w:r>
      <w:r>
        <w:t xml:space="preserve">. I resultaten ingår samtliga pensionsåtaganden för kommunens anställda enligt den så kallade fullkostnadsmodellen. Senast kommunen redovisade ett underskott var 2004. </w:t>
      </w:r>
    </w:p>
    <w:p w:rsidR="002A75A2" w:rsidRPr="00DE6FC3" w:rsidRDefault="002A75A2">
      <w:pPr>
        <w:overflowPunct/>
        <w:autoSpaceDE/>
        <w:autoSpaceDN/>
        <w:adjustRightInd/>
        <w:textAlignment w:val="auto"/>
      </w:pPr>
      <w:r w:rsidRPr="00DE6FC3">
        <w:br w:type="page"/>
      </w:r>
    </w:p>
    <w:p w:rsidR="005C5C46" w:rsidRPr="00052C7A" w:rsidRDefault="005C5C46" w:rsidP="005C5C46">
      <w:pPr>
        <w:jc w:val="both"/>
        <w:rPr>
          <w:i/>
        </w:rPr>
      </w:pPr>
      <w:r w:rsidRPr="00052C7A">
        <w:rPr>
          <w:i/>
        </w:rPr>
        <w:lastRenderedPageBreak/>
        <w:t xml:space="preserve">Koncernens och kommunens resultat efter finansiella poster 2007–2016, </w:t>
      </w:r>
      <w:r w:rsidR="00C10F81">
        <w:rPr>
          <w:i/>
        </w:rPr>
        <w:t xml:space="preserve">belopp </w:t>
      </w:r>
      <w:r w:rsidRPr="00052C7A">
        <w:rPr>
          <w:i/>
        </w:rPr>
        <w:t xml:space="preserve">mnkr </w:t>
      </w:r>
    </w:p>
    <w:p w:rsidR="005C5C46" w:rsidRDefault="005C5C46" w:rsidP="004A1551">
      <w:pPr>
        <w:rPr>
          <w:highlight w:val="yellow"/>
        </w:rPr>
      </w:pPr>
      <w:r w:rsidRPr="00052C7A">
        <w:rPr>
          <w:i/>
          <w:noProof/>
        </w:rPr>
        <w:drawing>
          <wp:inline distT="0" distB="0" distL="0" distR="0" wp14:anchorId="7B31797F" wp14:editId="340EE729">
            <wp:extent cx="3438144" cy="2248603"/>
            <wp:effectExtent l="0" t="0" r="0" b="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85457" cy="2279547"/>
                    </a:xfrm>
                    <a:prstGeom prst="rect">
                      <a:avLst/>
                    </a:prstGeom>
                    <a:noFill/>
                  </pic:spPr>
                </pic:pic>
              </a:graphicData>
            </a:graphic>
          </wp:inline>
        </w:drawing>
      </w:r>
    </w:p>
    <w:p w:rsidR="005C5C46" w:rsidRPr="00CA244C" w:rsidRDefault="005C5C46" w:rsidP="004A1551"/>
    <w:p w:rsidR="00C9655F" w:rsidRPr="00CA244C" w:rsidRDefault="00C10F81" w:rsidP="004A1551">
      <w:r w:rsidRPr="00CA244C">
        <w:t>Budgeten för 2018</w:t>
      </w:r>
      <w:r w:rsidR="00F3186B" w:rsidRPr="00CA244C">
        <w:t xml:space="preserve"> </w:t>
      </w:r>
      <w:r w:rsidR="000673BF" w:rsidRPr="00CA244C">
        <w:t>är</w:t>
      </w:r>
      <w:r w:rsidR="00C9655F" w:rsidRPr="00CA244C">
        <w:t xml:space="preserve"> i balans.</w:t>
      </w:r>
      <w:r w:rsidR="000673BF" w:rsidRPr="00CA244C">
        <w:t xml:space="preserve"> För </w:t>
      </w:r>
      <w:r w:rsidRPr="00CA244C">
        <w:t>2019-2021</w:t>
      </w:r>
      <w:r w:rsidR="00865C92" w:rsidRPr="00CA244C">
        <w:t xml:space="preserve"> finns</w:t>
      </w:r>
      <w:r w:rsidR="009E4D7F" w:rsidRPr="00CA244C">
        <w:t xml:space="preserve"> </w:t>
      </w:r>
      <w:proofErr w:type="spellStart"/>
      <w:r w:rsidR="00DE6FC3" w:rsidRPr="00CA244C">
        <w:t>ofördelade</w:t>
      </w:r>
      <w:proofErr w:type="spellEnd"/>
      <w:r w:rsidR="00841DB6" w:rsidRPr="00CA244C">
        <w:t xml:space="preserve"> </w:t>
      </w:r>
      <w:r w:rsidR="0054231B" w:rsidRPr="00CA244C">
        <w:t xml:space="preserve">effektiviseringskrav </w:t>
      </w:r>
      <w:r w:rsidR="00DE6FC3" w:rsidRPr="00CA244C">
        <w:t>som fördelas om de</w:t>
      </w:r>
      <w:r w:rsidR="000673BF" w:rsidRPr="00CA244C">
        <w:t xml:space="preserve"> f</w:t>
      </w:r>
      <w:r w:rsidR="00841DB6" w:rsidRPr="00CA244C">
        <w:t>ortfarande behövs när budge</w:t>
      </w:r>
      <w:r w:rsidR="000673BF" w:rsidRPr="00CA244C">
        <w:t xml:space="preserve">ten </w:t>
      </w:r>
      <w:r w:rsidR="00072618" w:rsidRPr="00CA244C">
        <w:t>ska fastställas för respektive år</w:t>
      </w:r>
      <w:r w:rsidR="00444FE1" w:rsidRPr="00CA244C">
        <w:t>,</w:t>
      </w:r>
      <w:r w:rsidR="000673BF" w:rsidRPr="00CA244C">
        <w:t xml:space="preserve"> bland annat beroende på </w:t>
      </w:r>
      <w:r w:rsidR="00995D82" w:rsidRPr="00CA244C">
        <w:t>utvecklingen av skatteintäkter</w:t>
      </w:r>
      <w:r w:rsidR="003046F6" w:rsidRPr="00CA244C">
        <w:t xml:space="preserve"> och demografi</w:t>
      </w:r>
      <w:r w:rsidR="00995D82" w:rsidRPr="00CA244C">
        <w:t>.</w:t>
      </w:r>
      <w:r w:rsidR="00BD35E9" w:rsidRPr="00CA244C">
        <w:t xml:space="preserve"> </w:t>
      </w:r>
    </w:p>
    <w:p w:rsidR="00C9655F" w:rsidRPr="00CA244C" w:rsidRDefault="00C9655F" w:rsidP="004A1551"/>
    <w:p w:rsidR="00FD1F71" w:rsidRPr="00CA244C" w:rsidRDefault="00FD1F71" w:rsidP="00FD1F71">
      <w:pPr>
        <w:pStyle w:val="Rubrik6"/>
      </w:pPr>
      <w:r w:rsidRPr="00CA244C">
        <w:t>Låg skattesats</w:t>
      </w:r>
    </w:p>
    <w:p w:rsidR="00CF2970" w:rsidRPr="00CA244C" w:rsidRDefault="00FD1F71" w:rsidP="00CF2970">
      <w:pPr>
        <w:ind w:right="-143"/>
      </w:pPr>
      <w:r w:rsidRPr="00CA244C">
        <w:t>För 2018 föreslås Linköpings skattesats oförändrat till 20,20</w:t>
      </w:r>
      <w:r w:rsidR="00CF2970" w:rsidRPr="00CA244C">
        <w:t xml:space="preserve"> procent. </w:t>
      </w:r>
    </w:p>
    <w:p w:rsidR="00CF2970" w:rsidRPr="00CA244C" w:rsidRDefault="00CF2970" w:rsidP="00CF2970">
      <w:pPr>
        <w:ind w:right="-143"/>
      </w:pPr>
    </w:p>
    <w:p w:rsidR="00CF2970" w:rsidRPr="00CA244C" w:rsidRDefault="004A0EF6" w:rsidP="00CF2970">
      <w:pPr>
        <w:rPr>
          <w:szCs w:val="22"/>
        </w:rPr>
      </w:pPr>
      <w:r w:rsidRPr="00CA244C">
        <w:t>Linköping har lägst skattesats i Östergötland. I tabellen nedan redovisas jämförelser av skattesats med några större kommuner.</w:t>
      </w:r>
      <w:r w:rsidR="00CF2970" w:rsidRPr="00CA244C">
        <w:t xml:space="preserve"> </w:t>
      </w:r>
      <w:r w:rsidR="00CF2970" w:rsidRPr="00CA244C">
        <w:rPr>
          <w:szCs w:val="22"/>
        </w:rPr>
        <w:t>Inkomstutjämningen gör att Linköpings skatteintäkter endast påverkas marginellt av de egna invånarnas skattekraft (de beskattningsbara förvärvsinkomsterna).</w:t>
      </w:r>
    </w:p>
    <w:p w:rsidR="004A0EF6" w:rsidRPr="00052C7A" w:rsidRDefault="004A0EF6" w:rsidP="00FD1F71">
      <w:pPr>
        <w:ind w:right="-143"/>
        <w:jc w:val="both"/>
      </w:pPr>
    </w:p>
    <w:p w:rsidR="00FD1F71" w:rsidRDefault="00FD1F71" w:rsidP="00FD1F71">
      <w:pPr>
        <w:ind w:right="-143"/>
        <w:rPr>
          <w:i/>
        </w:rPr>
      </w:pPr>
      <w:r w:rsidRPr="00C66452">
        <w:rPr>
          <w:i/>
        </w:rPr>
        <w:t>Skattesats för kommun och landsting i några jämförbara kommuner</w:t>
      </w:r>
    </w:p>
    <w:tbl>
      <w:tblPr>
        <w:tblW w:w="7689" w:type="dxa"/>
        <w:tblInd w:w="108" w:type="dxa"/>
        <w:tblLayout w:type="fixed"/>
        <w:tblLook w:val="0480" w:firstRow="0" w:lastRow="0" w:firstColumn="1" w:lastColumn="0" w:noHBand="0" w:noVBand="1"/>
      </w:tblPr>
      <w:tblGrid>
        <w:gridCol w:w="2019"/>
        <w:gridCol w:w="1842"/>
        <w:gridCol w:w="1985"/>
        <w:gridCol w:w="1843"/>
      </w:tblGrid>
      <w:tr w:rsidR="00AB150A" w:rsidRPr="00C11B47" w:rsidTr="00CF2970">
        <w:trPr>
          <w:trHeight w:val="608"/>
        </w:trPr>
        <w:tc>
          <w:tcPr>
            <w:tcW w:w="2019" w:type="dxa"/>
            <w:tcBorders>
              <w:top w:val="single" w:sz="4" w:space="0" w:color="auto"/>
              <w:bottom w:val="single" w:sz="4" w:space="0" w:color="auto"/>
            </w:tcBorders>
            <w:shd w:val="clear" w:color="auto" w:fill="auto"/>
            <w:hideMark/>
          </w:tcPr>
          <w:p w:rsidR="00AB150A" w:rsidRPr="00C11B47" w:rsidRDefault="00AB150A" w:rsidP="00CF2970">
            <w:pPr>
              <w:ind w:left="-108"/>
              <w:rPr>
                <w:b/>
              </w:rPr>
            </w:pPr>
            <w:r w:rsidRPr="00C11B47">
              <w:rPr>
                <w:b/>
              </w:rPr>
              <w:t>Kommun</w:t>
            </w:r>
          </w:p>
        </w:tc>
        <w:tc>
          <w:tcPr>
            <w:tcW w:w="1842" w:type="dxa"/>
            <w:tcBorders>
              <w:top w:val="single" w:sz="4" w:space="0" w:color="auto"/>
              <w:bottom w:val="single" w:sz="4" w:space="0" w:color="auto"/>
            </w:tcBorders>
            <w:shd w:val="clear" w:color="auto" w:fill="auto"/>
            <w:hideMark/>
          </w:tcPr>
          <w:p w:rsidR="00AB150A" w:rsidRPr="00C11B47" w:rsidRDefault="00AB150A" w:rsidP="00CF2970">
            <w:pPr>
              <w:jc w:val="right"/>
              <w:rPr>
                <w:b/>
                <w:bCs/>
              </w:rPr>
            </w:pPr>
            <w:r w:rsidRPr="00C11B47">
              <w:rPr>
                <w:b/>
                <w:bCs/>
              </w:rPr>
              <w:t>Skattesats</w:t>
            </w:r>
            <w:r w:rsidRPr="00C11B47">
              <w:rPr>
                <w:b/>
                <w:bCs/>
              </w:rPr>
              <w:br/>
              <w:t xml:space="preserve">kommun </w:t>
            </w:r>
          </w:p>
          <w:p w:rsidR="00AB150A" w:rsidRPr="00C11B47" w:rsidRDefault="00AB150A" w:rsidP="00CF2970">
            <w:pPr>
              <w:jc w:val="right"/>
              <w:rPr>
                <w:b/>
                <w:bCs/>
              </w:rPr>
            </w:pPr>
            <w:r w:rsidRPr="00C11B47">
              <w:rPr>
                <w:b/>
                <w:bCs/>
              </w:rPr>
              <w:t>2017</w:t>
            </w:r>
          </w:p>
        </w:tc>
        <w:tc>
          <w:tcPr>
            <w:tcW w:w="1985" w:type="dxa"/>
            <w:tcBorders>
              <w:top w:val="single" w:sz="4" w:space="0" w:color="auto"/>
              <w:bottom w:val="single" w:sz="4" w:space="0" w:color="auto"/>
            </w:tcBorders>
            <w:shd w:val="clear" w:color="auto" w:fill="auto"/>
            <w:hideMark/>
          </w:tcPr>
          <w:p w:rsidR="00AB150A" w:rsidRPr="00C11B47" w:rsidRDefault="00AB150A" w:rsidP="00CF2970">
            <w:pPr>
              <w:jc w:val="right"/>
              <w:rPr>
                <w:b/>
                <w:bCs/>
              </w:rPr>
            </w:pPr>
            <w:r w:rsidRPr="00C11B47">
              <w:rPr>
                <w:b/>
                <w:bCs/>
              </w:rPr>
              <w:t>Skattesats</w:t>
            </w:r>
            <w:r w:rsidRPr="00C11B47">
              <w:rPr>
                <w:b/>
                <w:bCs/>
              </w:rPr>
              <w:br/>
              <w:t>region/landsting</w:t>
            </w:r>
            <w:r w:rsidRPr="00C11B47">
              <w:rPr>
                <w:b/>
                <w:bCs/>
              </w:rPr>
              <w:br/>
              <w:t>2017</w:t>
            </w:r>
          </w:p>
        </w:tc>
        <w:tc>
          <w:tcPr>
            <w:tcW w:w="1843" w:type="dxa"/>
            <w:tcBorders>
              <w:top w:val="single" w:sz="4" w:space="0" w:color="auto"/>
              <w:bottom w:val="single" w:sz="4" w:space="0" w:color="auto"/>
            </w:tcBorders>
            <w:shd w:val="clear" w:color="auto" w:fill="auto"/>
            <w:hideMark/>
          </w:tcPr>
          <w:p w:rsidR="00AB150A" w:rsidRPr="00C11B47" w:rsidRDefault="00AB150A" w:rsidP="00CF2970">
            <w:pPr>
              <w:jc w:val="right"/>
              <w:rPr>
                <w:b/>
                <w:bCs/>
              </w:rPr>
            </w:pPr>
            <w:r w:rsidRPr="00C11B47">
              <w:rPr>
                <w:b/>
                <w:bCs/>
              </w:rPr>
              <w:t>Skattesats totalt</w:t>
            </w:r>
          </w:p>
          <w:p w:rsidR="00AB150A" w:rsidRPr="00C11B47" w:rsidRDefault="00AB150A" w:rsidP="00CF2970">
            <w:pPr>
              <w:jc w:val="right"/>
              <w:rPr>
                <w:b/>
                <w:bCs/>
              </w:rPr>
            </w:pPr>
            <w:r w:rsidRPr="00C11B47">
              <w:rPr>
                <w:b/>
                <w:bCs/>
              </w:rPr>
              <w:t>2017</w:t>
            </w:r>
          </w:p>
        </w:tc>
      </w:tr>
      <w:tr w:rsidR="00AB150A" w:rsidRPr="00C11B47" w:rsidTr="00CF2970">
        <w:trPr>
          <w:trHeight w:val="304"/>
        </w:trPr>
        <w:tc>
          <w:tcPr>
            <w:tcW w:w="2019" w:type="dxa"/>
            <w:tcBorders>
              <w:top w:val="single" w:sz="4" w:space="0" w:color="auto"/>
            </w:tcBorders>
            <w:noWrap/>
            <w:hideMark/>
          </w:tcPr>
          <w:p w:rsidR="00AB150A" w:rsidRPr="00C11B47" w:rsidRDefault="00AB150A" w:rsidP="00CF2970">
            <w:pPr>
              <w:ind w:left="-108"/>
              <w:rPr>
                <w:b/>
                <w:color w:val="000000"/>
              </w:rPr>
            </w:pPr>
            <w:r w:rsidRPr="00C11B47">
              <w:rPr>
                <w:b/>
                <w:color w:val="000000"/>
              </w:rPr>
              <w:t>Eskilstuna</w:t>
            </w:r>
          </w:p>
        </w:tc>
        <w:tc>
          <w:tcPr>
            <w:tcW w:w="1842" w:type="dxa"/>
            <w:tcBorders>
              <w:top w:val="single" w:sz="4" w:space="0" w:color="auto"/>
            </w:tcBorders>
            <w:noWrap/>
            <w:hideMark/>
          </w:tcPr>
          <w:p w:rsidR="00AB150A" w:rsidRPr="00C11B47" w:rsidRDefault="00AB150A" w:rsidP="00CF2970">
            <w:pPr>
              <w:pStyle w:val="Normalwebb"/>
              <w:overflowPunct w:val="0"/>
              <w:spacing w:after="0"/>
              <w:jc w:val="right"/>
              <w:rPr>
                <w:rFonts w:ascii="Times New Roman" w:hAnsi="Times New Roman"/>
                <w:sz w:val="20"/>
                <w:szCs w:val="20"/>
              </w:rPr>
            </w:pPr>
            <w:r w:rsidRPr="00C11B47">
              <w:rPr>
                <w:rFonts w:ascii="Times New Roman" w:hAnsi="Times New Roman"/>
                <w:bCs/>
                <w:color w:val="000000"/>
                <w:kern w:val="24"/>
                <w:sz w:val="20"/>
                <w:szCs w:val="20"/>
              </w:rPr>
              <w:t>22,08</w:t>
            </w:r>
            <w:r w:rsidRPr="00C11B47">
              <w:rPr>
                <w:rFonts w:ascii="Times New Roman" w:hAnsi="Times New Roman"/>
                <w:bCs/>
                <w:color w:val="FFFFFF"/>
                <w:kern w:val="24"/>
                <w:sz w:val="20"/>
                <w:szCs w:val="20"/>
              </w:rPr>
              <w:t xml:space="preserve"> </w:t>
            </w:r>
          </w:p>
        </w:tc>
        <w:tc>
          <w:tcPr>
            <w:tcW w:w="1985" w:type="dxa"/>
            <w:tcBorders>
              <w:top w:val="single" w:sz="4" w:space="0" w:color="auto"/>
            </w:tcBorders>
            <w:noWrap/>
            <w:hideMark/>
          </w:tcPr>
          <w:p w:rsidR="00AB150A" w:rsidRPr="00C11B47" w:rsidRDefault="00AB150A" w:rsidP="00CF2970">
            <w:pPr>
              <w:pStyle w:val="Normalwebb"/>
              <w:overflowPunct w:val="0"/>
              <w:spacing w:after="0"/>
              <w:jc w:val="right"/>
              <w:rPr>
                <w:rFonts w:ascii="Times New Roman" w:hAnsi="Times New Roman"/>
                <w:sz w:val="20"/>
                <w:szCs w:val="20"/>
              </w:rPr>
            </w:pPr>
            <w:r w:rsidRPr="00C11B47">
              <w:rPr>
                <w:rFonts w:ascii="Times New Roman" w:hAnsi="Times New Roman"/>
                <w:bCs/>
                <w:color w:val="000000"/>
                <w:kern w:val="24"/>
                <w:sz w:val="20"/>
                <w:szCs w:val="20"/>
              </w:rPr>
              <w:t>10,77</w:t>
            </w:r>
            <w:r w:rsidRPr="00C11B47">
              <w:rPr>
                <w:rFonts w:ascii="Times New Roman" w:hAnsi="Times New Roman"/>
                <w:bCs/>
                <w:color w:val="FFFFFF"/>
                <w:kern w:val="24"/>
                <w:sz w:val="20"/>
                <w:szCs w:val="20"/>
              </w:rPr>
              <w:t xml:space="preserve"> </w:t>
            </w:r>
          </w:p>
        </w:tc>
        <w:tc>
          <w:tcPr>
            <w:tcW w:w="1843" w:type="dxa"/>
            <w:tcBorders>
              <w:top w:val="single" w:sz="4" w:space="0" w:color="auto"/>
            </w:tcBorders>
            <w:noWrap/>
            <w:hideMark/>
          </w:tcPr>
          <w:p w:rsidR="00AB150A" w:rsidRPr="00D737CA" w:rsidRDefault="00AB150A" w:rsidP="00CF2970">
            <w:pPr>
              <w:pStyle w:val="Normalwebb"/>
              <w:overflowPunct w:val="0"/>
              <w:spacing w:after="0"/>
              <w:jc w:val="right"/>
              <w:rPr>
                <w:rFonts w:ascii="Times New Roman" w:hAnsi="Times New Roman"/>
                <w:i/>
                <w:sz w:val="20"/>
                <w:szCs w:val="20"/>
              </w:rPr>
            </w:pPr>
            <w:r w:rsidRPr="00D737CA">
              <w:rPr>
                <w:rFonts w:ascii="Times New Roman" w:hAnsi="Times New Roman"/>
                <w:bCs/>
                <w:i/>
                <w:iCs/>
                <w:color w:val="000000"/>
                <w:kern w:val="24"/>
                <w:sz w:val="20"/>
                <w:szCs w:val="20"/>
              </w:rPr>
              <w:t>32,85</w:t>
            </w:r>
            <w:r w:rsidRPr="00D737CA">
              <w:rPr>
                <w:rFonts w:ascii="Times New Roman" w:hAnsi="Times New Roman"/>
                <w:bCs/>
                <w:i/>
                <w:color w:val="FFFFFF"/>
                <w:kern w:val="24"/>
                <w:sz w:val="20"/>
                <w:szCs w:val="20"/>
              </w:rPr>
              <w:t xml:space="preserve"> </w:t>
            </w:r>
          </w:p>
        </w:tc>
      </w:tr>
      <w:tr w:rsidR="00AB150A" w:rsidRPr="00C11B47" w:rsidTr="00CF2970">
        <w:trPr>
          <w:trHeight w:val="304"/>
        </w:trPr>
        <w:tc>
          <w:tcPr>
            <w:tcW w:w="2019" w:type="dxa"/>
            <w:noWrap/>
            <w:hideMark/>
          </w:tcPr>
          <w:p w:rsidR="00AB150A" w:rsidRPr="00C11B47" w:rsidRDefault="00AB150A" w:rsidP="00CF2970">
            <w:pPr>
              <w:ind w:left="-108"/>
              <w:rPr>
                <w:b/>
                <w:color w:val="000000"/>
              </w:rPr>
            </w:pPr>
            <w:r w:rsidRPr="00C11B47">
              <w:rPr>
                <w:b/>
                <w:color w:val="000000"/>
              </w:rPr>
              <w:t>Gävle</w:t>
            </w:r>
          </w:p>
        </w:tc>
        <w:tc>
          <w:tcPr>
            <w:tcW w:w="1842" w:type="dxa"/>
            <w:noWrap/>
            <w:hideMark/>
          </w:tcPr>
          <w:p w:rsidR="00AB150A" w:rsidRPr="00C11B47" w:rsidRDefault="00AB150A" w:rsidP="00CF2970">
            <w:pPr>
              <w:pStyle w:val="Normalwebb"/>
              <w:overflowPunct w:val="0"/>
              <w:spacing w:after="0"/>
              <w:jc w:val="right"/>
              <w:rPr>
                <w:rFonts w:ascii="Times New Roman" w:hAnsi="Times New Roman"/>
                <w:sz w:val="20"/>
                <w:szCs w:val="20"/>
              </w:rPr>
            </w:pPr>
            <w:r w:rsidRPr="00C11B47">
              <w:rPr>
                <w:rFonts w:ascii="Times New Roman" w:hAnsi="Times New Roman"/>
                <w:color w:val="000000"/>
                <w:kern w:val="24"/>
                <w:sz w:val="20"/>
                <w:szCs w:val="20"/>
              </w:rPr>
              <w:t xml:space="preserve">22,26 </w:t>
            </w:r>
          </w:p>
        </w:tc>
        <w:tc>
          <w:tcPr>
            <w:tcW w:w="1985" w:type="dxa"/>
            <w:noWrap/>
            <w:hideMark/>
          </w:tcPr>
          <w:p w:rsidR="00AB150A" w:rsidRPr="00C11B47" w:rsidRDefault="00AB150A" w:rsidP="00CF2970">
            <w:pPr>
              <w:pStyle w:val="Normalwebb"/>
              <w:overflowPunct w:val="0"/>
              <w:spacing w:after="0"/>
              <w:jc w:val="right"/>
              <w:rPr>
                <w:rFonts w:ascii="Times New Roman" w:hAnsi="Times New Roman"/>
                <w:sz w:val="20"/>
                <w:szCs w:val="20"/>
              </w:rPr>
            </w:pPr>
            <w:r w:rsidRPr="00C11B47">
              <w:rPr>
                <w:rFonts w:ascii="Times New Roman" w:hAnsi="Times New Roman"/>
                <w:color w:val="000000"/>
                <w:kern w:val="24"/>
                <w:sz w:val="20"/>
                <w:szCs w:val="20"/>
              </w:rPr>
              <w:t xml:space="preserve">11,51 </w:t>
            </w:r>
          </w:p>
        </w:tc>
        <w:tc>
          <w:tcPr>
            <w:tcW w:w="1843" w:type="dxa"/>
            <w:noWrap/>
            <w:hideMark/>
          </w:tcPr>
          <w:p w:rsidR="00AB150A" w:rsidRPr="00D737CA" w:rsidRDefault="00AB150A" w:rsidP="00CF2970">
            <w:pPr>
              <w:pStyle w:val="Normalwebb"/>
              <w:overflowPunct w:val="0"/>
              <w:spacing w:after="0"/>
              <w:jc w:val="right"/>
              <w:rPr>
                <w:rFonts w:ascii="Times New Roman" w:hAnsi="Times New Roman"/>
                <w:i/>
                <w:sz w:val="20"/>
                <w:szCs w:val="20"/>
              </w:rPr>
            </w:pPr>
            <w:r w:rsidRPr="00D737CA">
              <w:rPr>
                <w:rFonts w:ascii="Times New Roman" w:hAnsi="Times New Roman"/>
                <w:i/>
                <w:iCs/>
                <w:color w:val="000000"/>
                <w:kern w:val="24"/>
                <w:sz w:val="20"/>
                <w:szCs w:val="20"/>
              </w:rPr>
              <w:t>33,77</w:t>
            </w:r>
            <w:r w:rsidRPr="00D737CA">
              <w:rPr>
                <w:rFonts w:ascii="Times New Roman" w:hAnsi="Times New Roman"/>
                <w:i/>
                <w:color w:val="000000"/>
                <w:kern w:val="24"/>
                <w:sz w:val="20"/>
                <w:szCs w:val="20"/>
              </w:rPr>
              <w:t xml:space="preserve"> </w:t>
            </w:r>
          </w:p>
        </w:tc>
      </w:tr>
      <w:tr w:rsidR="00AB150A" w:rsidRPr="00C11B47" w:rsidTr="00CF2970">
        <w:trPr>
          <w:trHeight w:val="304"/>
        </w:trPr>
        <w:tc>
          <w:tcPr>
            <w:tcW w:w="2019" w:type="dxa"/>
            <w:noWrap/>
          </w:tcPr>
          <w:p w:rsidR="00AB150A" w:rsidRPr="00C11B47" w:rsidRDefault="00AB150A" w:rsidP="00CF2970">
            <w:pPr>
              <w:ind w:left="-108"/>
              <w:rPr>
                <w:b/>
                <w:color w:val="000000"/>
              </w:rPr>
            </w:pPr>
            <w:r w:rsidRPr="00C11B47">
              <w:rPr>
                <w:b/>
                <w:color w:val="000000"/>
              </w:rPr>
              <w:t>Helsingborg</w:t>
            </w:r>
          </w:p>
        </w:tc>
        <w:tc>
          <w:tcPr>
            <w:tcW w:w="1842" w:type="dxa"/>
            <w:noWrap/>
          </w:tcPr>
          <w:p w:rsidR="00AB150A" w:rsidRPr="00C11B47" w:rsidRDefault="00AB150A" w:rsidP="00CF2970">
            <w:pPr>
              <w:pStyle w:val="Normalwebb"/>
              <w:overflowPunct w:val="0"/>
              <w:spacing w:after="0"/>
              <w:jc w:val="right"/>
              <w:rPr>
                <w:rFonts w:ascii="Times New Roman" w:hAnsi="Times New Roman"/>
                <w:color w:val="000000"/>
                <w:kern w:val="24"/>
                <w:sz w:val="20"/>
                <w:szCs w:val="20"/>
              </w:rPr>
            </w:pPr>
            <w:r w:rsidRPr="00C11B47">
              <w:rPr>
                <w:rFonts w:ascii="Times New Roman" w:hAnsi="Times New Roman"/>
                <w:color w:val="000000"/>
                <w:kern w:val="24"/>
                <w:sz w:val="20"/>
                <w:szCs w:val="20"/>
              </w:rPr>
              <w:t>20,21</w:t>
            </w:r>
          </w:p>
        </w:tc>
        <w:tc>
          <w:tcPr>
            <w:tcW w:w="1985" w:type="dxa"/>
            <w:noWrap/>
          </w:tcPr>
          <w:p w:rsidR="00AB150A" w:rsidRPr="00C11B47" w:rsidRDefault="00AB150A" w:rsidP="00CF2970">
            <w:pPr>
              <w:pStyle w:val="Normalwebb"/>
              <w:overflowPunct w:val="0"/>
              <w:spacing w:after="0"/>
              <w:jc w:val="right"/>
              <w:rPr>
                <w:rFonts w:ascii="Times New Roman" w:hAnsi="Times New Roman"/>
                <w:color w:val="000000"/>
                <w:kern w:val="24"/>
                <w:sz w:val="20"/>
                <w:szCs w:val="20"/>
              </w:rPr>
            </w:pPr>
            <w:r w:rsidRPr="00C11B47">
              <w:rPr>
                <w:rFonts w:ascii="Times New Roman" w:hAnsi="Times New Roman"/>
                <w:color w:val="000000"/>
                <w:kern w:val="24"/>
                <w:sz w:val="20"/>
                <w:szCs w:val="20"/>
              </w:rPr>
              <w:t>10,69</w:t>
            </w:r>
          </w:p>
        </w:tc>
        <w:tc>
          <w:tcPr>
            <w:tcW w:w="1843" w:type="dxa"/>
            <w:noWrap/>
          </w:tcPr>
          <w:p w:rsidR="00AB150A" w:rsidRPr="00D737CA" w:rsidRDefault="00AB150A" w:rsidP="00CF2970">
            <w:pPr>
              <w:pStyle w:val="Normalwebb"/>
              <w:overflowPunct w:val="0"/>
              <w:spacing w:after="0"/>
              <w:jc w:val="right"/>
              <w:rPr>
                <w:rFonts w:ascii="Times New Roman" w:hAnsi="Times New Roman"/>
                <w:i/>
                <w:iCs/>
                <w:color w:val="000000"/>
                <w:kern w:val="24"/>
                <w:sz w:val="20"/>
                <w:szCs w:val="20"/>
              </w:rPr>
            </w:pPr>
            <w:r w:rsidRPr="00D737CA">
              <w:rPr>
                <w:rFonts w:ascii="Times New Roman" w:hAnsi="Times New Roman"/>
                <w:i/>
                <w:iCs/>
                <w:color w:val="000000"/>
                <w:kern w:val="24"/>
                <w:sz w:val="20"/>
                <w:szCs w:val="20"/>
              </w:rPr>
              <w:t>30,90</w:t>
            </w:r>
          </w:p>
        </w:tc>
      </w:tr>
      <w:tr w:rsidR="00AB150A" w:rsidRPr="00C11B47" w:rsidTr="00CF2970">
        <w:trPr>
          <w:trHeight w:val="304"/>
        </w:trPr>
        <w:tc>
          <w:tcPr>
            <w:tcW w:w="2019" w:type="dxa"/>
            <w:noWrap/>
          </w:tcPr>
          <w:p w:rsidR="00AB150A" w:rsidRPr="00C11B47" w:rsidRDefault="00AB150A" w:rsidP="00CF2970">
            <w:pPr>
              <w:ind w:left="-108"/>
              <w:rPr>
                <w:b/>
                <w:color w:val="000000"/>
              </w:rPr>
            </w:pPr>
            <w:r w:rsidRPr="00C11B47">
              <w:rPr>
                <w:b/>
                <w:color w:val="000000"/>
              </w:rPr>
              <w:t>Jönköping</w:t>
            </w:r>
          </w:p>
        </w:tc>
        <w:tc>
          <w:tcPr>
            <w:tcW w:w="1842" w:type="dxa"/>
            <w:noWrap/>
          </w:tcPr>
          <w:p w:rsidR="00AB150A" w:rsidRPr="00C11B47" w:rsidRDefault="00AB150A" w:rsidP="00CF2970">
            <w:pPr>
              <w:pStyle w:val="Normalwebb"/>
              <w:overflowPunct w:val="0"/>
              <w:spacing w:after="0"/>
              <w:jc w:val="right"/>
              <w:rPr>
                <w:rFonts w:ascii="Times New Roman" w:hAnsi="Times New Roman"/>
                <w:color w:val="000000"/>
                <w:kern w:val="24"/>
                <w:sz w:val="20"/>
                <w:szCs w:val="20"/>
              </w:rPr>
            </w:pPr>
            <w:r w:rsidRPr="00C11B47">
              <w:rPr>
                <w:rFonts w:ascii="Times New Roman" w:hAnsi="Times New Roman"/>
                <w:color w:val="000000"/>
                <w:kern w:val="24"/>
                <w:sz w:val="20"/>
                <w:szCs w:val="20"/>
              </w:rPr>
              <w:t>21,34</w:t>
            </w:r>
          </w:p>
        </w:tc>
        <w:tc>
          <w:tcPr>
            <w:tcW w:w="1985" w:type="dxa"/>
            <w:noWrap/>
          </w:tcPr>
          <w:p w:rsidR="00AB150A" w:rsidRPr="00C11B47" w:rsidRDefault="00AB150A" w:rsidP="00CF2970">
            <w:pPr>
              <w:pStyle w:val="Normalwebb"/>
              <w:overflowPunct w:val="0"/>
              <w:spacing w:after="0"/>
              <w:jc w:val="right"/>
              <w:rPr>
                <w:rFonts w:ascii="Times New Roman" w:hAnsi="Times New Roman"/>
                <w:color w:val="000000"/>
                <w:kern w:val="24"/>
                <w:sz w:val="20"/>
                <w:szCs w:val="20"/>
              </w:rPr>
            </w:pPr>
            <w:r w:rsidRPr="00C11B47">
              <w:rPr>
                <w:rFonts w:ascii="Times New Roman" w:hAnsi="Times New Roman"/>
                <w:color w:val="000000"/>
                <w:kern w:val="24"/>
                <w:sz w:val="20"/>
                <w:szCs w:val="20"/>
              </w:rPr>
              <w:t>11,26</w:t>
            </w:r>
          </w:p>
        </w:tc>
        <w:tc>
          <w:tcPr>
            <w:tcW w:w="1843" w:type="dxa"/>
            <w:noWrap/>
          </w:tcPr>
          <w:p w:rsidR="00AB150A" w:rsidRPr="00D737CA" w:rsidRDefault="00AB150A" w:rsidP="00CF2970">
            <w:pPr>
              <w:pStyle w:val="Normalwebb"/>
              <w:overflowPunct w:val="0"/>
              <w:spacing w:after="0"/>
              <w:jc w:val="right"/>
              <w:rPr>
                <w:rFonts w:ascii="Times New Roman" w:hAnsi="Times New Roman"/>
                <w:i/>
                <w:iCs/>
                <w:color w:val="000000"/>
                <w:kern w:val="24"/>
                <w:sz w:val="20"/>
                <w:szCs w:val="20"/>
              </w:rPr>
            </w:pPr>
            <w:r w:rsidRPr="00D737CA">
              <w:rPr>
                <w:rFonts w:ascii="Times New Roman" w:hAnsi="Times New Roman"/>
                <w:i/>
                <w:iCs/>
                <w:color w:val="000000"/>
                <w:kern w:val="24"/>
                <w:sz w:val="20"/>
                <w:szCs w:val="20"/>
              </w:rPr>
              <w:t>32,60</w:t>
            </w:r>
          </w:p>
        </w:tc>
      </w:tr>
      <w:tr w:rsidR="00AB150A" w:rsidRPr="00C11B47" w:rsidTr="00CF2970">
        <w:trPr>
          <w:trHeight w:val="304"/>
        </w:trPr>
        <w:tc>
          <w:tcPr>
            <w:tcW w:w="2019" w:type="dxa"/>
            <w:noWrap/>
          </w:tcPr>
          <w:p w:rsidR="00AB150A" w:rsidRPr="00C11B47" w:rsidRDefault="00AB150A" w:rsidP="00CF2970">
            <w:pPr>
              <w:ind w:left="-108"/>
              <w:rPr>
                <w:b/>
                <w:color w:val="000000"/>
              </w:rPr>
            </w:pPr>
            <w:r w:rsidRPr="00C11B47">
              <w:rPr>
                <w:b/>
                <w:color w:val="000000"/>
              </w:rPr>
              <w:t>Linköping</w:t>
            </w:r>
          </w:p>
        </w:tc>
        <w:tc>
          <w:tcPr>
            <w:tcW w:w="1842" w:type="dxa"/>
            <w:noWrap/>
          </w:tcPr>
          <w:p w:rsidR="00AB150A" w:rsidRPr="00C11B47" w:rsidRDefault="00AB150A" w:rsidP="00CF2970">
            <w:pPr>
              <w:pStyle w:val="Normalwebb"/>
              <w:overflowPunct w:val="0"/>
              <w:spacing w:after="0"/>
              <w:jc w:val="right"/>
              <w:rPr>
                <w:rFonts w:ascii="Times New Roman" w:hAnsi="Times New Roman"/>
                <w:color w:val="000000"/>
                <w:kern w:val="24"/>
                <w:sz w:val="20"/>
                <w:szCs w:val="20"/>
              </w:rPr>
            </w:pPr>
            <w:r w:rsidRPr="00C11B47">
              <w:rPr>
                <w:rFonts w:ascii="Times New Roman" w:hAnsi="Times New Roman"/>
                <w:color w:val="000000"/>
                <w:kern w:val="24"/>
                <w:sz w:val="20"/>
                <w:szCs w:val="20"/>
              </w:rPr>
              <w:t>20,20</w:t>
            </w:r>
          </w:p>
        </w:tc>
        <w:tc>
          <w:tcPr>
            <w:tcW w:w="1985" w:type="dxa"/>
            <w:noWrap/>
          </w:tcPr>
          <w:p w:rsidR="00AB150A" w:rsidRPr="00C11B47" w:rsidRDefault="00AB150A" w:rsidP="00CF2970">
            <w:pPr>
              <w:pStyle w:val="Normalwebb"/>
              <w:overflowPunct w:val="0"/>
              <w:spacing w:after="0"/>
              <w:jc w:val="right"/>
              <w:rPr>
                <w:rFonts w:ascii="Times New Roman" w:hAnsi="Times New Roman"/>
                <w:color w:val="000000"/>
                <w:kern w:val="24"/>
                <w:sz w:val="20"/>
                <w:szCs w:val="20"/>
              </w:rPr>
            </w:pPr>
            <w:r w:rsidRPr="00C11B47">
              <w:rPr>
                <w:rFonts w:ascii="Times New Roman" w:hAnsi="Times New Roman"/>
                <w:color w:val="000000"/>
                <w:kern w:val="24"/>
                <w:sz w:val="20"/>
                <w:szCs w:val="20"/>
              </w:rPr>
              <w:t>10,70</w:t>
            </w:r>
          </w:p>
        </w:tc>
        <w:tc>
          <w:tcPr>
            <w:tcW w:w="1843" w:type="dxa"/>
            <w:noWrap/>
          </w:tcPr>
          <w:p w:rsidR="00AB150A" w:rsidRPr="00D737CA" w:rsidRDefault="00AB150A" w:rsidP="00CF2970">
            <w:pPr>
              <w:pStyle w:val="Normalwebb"/>
              <w:overflowPunct w:val="0"/>
              <w:spacing w:after="0"/>
              <w:jc w:val="right"/>
              <w:rPr>
                <w:rFonts w:ascii="Times New Roman" w:hAnsi="Times New Roman"/>
                <w:i/>
                <w:iCs/>
                <w:color w:val="000000"/>
                <w:kern w:val="24"/>
                <w:sz w:val="20"/>
                <w:szCs w:val="20"/>
              </w:rPr>
            </w:pPr>
            <w:r w:rsidRPr="00D737CA">
              <w:rPr>
                <w:rFonts w:ascii="Times New Roman" w:hAnsi="Times New Roman"/>
                <w:i/>
                <w:iCs/>
                <w:color w:val="000000"/>
                <w:kern w:val="24"/>
                <w:sz w:val="20"/>
                <w:szCs w:val="20"/>
              </w:rPr>
              <w:t>30,90</w:t>
            </w:r>
          </w:p>
        </w:tc>
      </w:tr>
      <w:tr w:rsidR="00AB150A" w:rsidRPr="00C11B47" w:rsidTr="00CF2970">
        <w:trPr>
          <w:trHeight w:val="304"/>
        </w:trPr>
        <w:tc>
          <w:tcPr>
            <w:tcW w:w="2019" w:type="dxa"/>
            <w:noWrap/>
            <w:hideMark/>
          </w:tcPr>
          <w:p w:rsidR="00AB150A" w:rsidRPr="00C11B47" w:rsidRDefault="00AB150A" w:rsidP="00CF2970">
            <w:pPr>
              <w:ind w:left="-108"/>
              <w:rPr>
                <w:b/>
                <w:color w:val="000000"/>
              </w:rPr>
            </w:pPr>
            <w:r w:rsidRPr="00C11B47">
              <w:rPr>
                <w:b/>
                <w:color w:val="000000"/>
              </w:rPr>
              <w:t>Lund</w:t>
            </w:r>
          </w:p>
        </w:tc>
        <w:tc>
          <w:tcPr>
            <w:tcW w:w="1842" w:type="dxa"/>
            <w:noWrap/>
            <w:hideMark/>
          </w:tcPr>
          <w:p w:rsidR="00AB150A" w:rsidRPr="00C11B47" w:rsidRDefault="00AB150A" w:rsidP="00CF2970">
            <w:pPr>
              <w:pStyle w:val="Normalwebb"/>
              <w:overflowPunct w:val="0"/>
              <w:spacing w:after="0"/>
              <w:jc w:val="right"/>
              <w:rPr>
                <w:rFonts w:ascii="Times New Roman" w:hAnsi="Times New Roman"/>
                <w:sz w:val="20"/>
                <w:szCs w:val="20"/>
              </w:rPr>
            </w:pPr>
            <w:r w:rsidRPr="00C11B47">
              <w:rPr>
                <w:rFonts w:ascii="Times New Roman" w:hAnsi="Times New Roman"/>
                <w:color w:val="000000"/>
                <w:kern w:val="24"/>
                <w:sz w:val="20"/>
                <w:szCs w:val="20"/>
              </w:rPr>
              <w:t xml:space="preserve">21,24 </w:t>
            </w:r>
          </w:p>
        </w:tc>
        <w:tc>
          <w:tcPr>
            <w:tcW w:w="1985" w:type="dxa"/>
            <w:noWrap/>
          </w:tcPr>
          <w:p w:rsidR="00AB150A" w:rsidRPr="00C11B47" w:rsidRDefault="00AB150A" w:rsidP="00CF2970">
            <w:pPr>
              <w:pStyle w:val="Normalwebb"/>
              <w:overflowPunct w:val="0"/>
              <w:spacing w:after="0"/>
              <w:jc w:val="right"/>
              <w:rPr>
                <w:rFonts w:ascii="Times New Roman" w:hAnsi="Times New Roman"/>
                <w:sz w:val="20"/>
                <w:szCs w:val="20"/>
              </w:rPr>
            </w:pPr>
            <w:r w:rsidRPr="00C11B47">
              <w:rPr>
                <w:rFonts w:ascii="Times New Roman" w:hAnsi="Times New Roman"/>
                <w:sz w:val="20"/>
                <w:szCs w:val="20"/>
              </w:rPr>
              <w:t>10,69</w:t>
            </w:r>
          </w:p>
        </w:tc>
        <w:tc>
          <w:tcPr>
            <w:tcW w:w="1843" w:type="dxa"/>
            <w:noWrap/>
          </w:tcPr>
          <w:p w:rsidR="00AB150A" w:rsidRPr="00D737CA" w:rsidRDefault="00AB150A" w:rsidP="00CF2970">
            <w:pPr>
              <w:pStyle w:val="Normalwebb"/>
              <w:overflowPunct w:val="0"/>
              <w:spacing w:after="0"/>
              <w:jc w:val="right"/>
              <w:rPr>
                <w:rFonts w:ascii="Times New Roman" w:hAnsi="Times New Roman"/>
                <w:i/>
                <w:sz w:val="20"/>
                <w:szCs w:val="20"/>
              </w:rPr>
            </w:pPr>
            <w:r w:rsidRPr="00D737CA">
              <w:rPr>
                <w:rFonts w:ascii="Times New Roman" w:hAnsi="Times New Roman"/>
                <w:i/>
                <w:sz w:val="20"/>
                <w:szCs w:val="20"/>
              </w:rPr>
              <w:t>31,93</w:t>
            </w:r>
          </w:p>
        </w:tc>
      </w:tr>
      <w:tr w:rsidR="00AB150A" w:rsidRPr="00C11B47" w:rsidTr="00CF2970">
        <w:trPr>
          <w:trHeight w:val="304"/>
        </w:trPr>
        <w:tc>
          <w:tcPr>
            <w:tcW w:w="2019" w:type="dxa"/>
            <w:noWrap/>
            <w:hideMark/>
          </w:tcPr>
          <w:p w:rsidR="00AB150A" w:rsidRPr="00C11B47" w:rsidRDefault="00AB150A" w:rsidP="00CF2970">
            <w:pPr>
              <w:ind w:left="-108"/>
              <w:rPr>
                <w:b/>
                <w:color w:val="000000"/>
              </w:rPr>
            </w:pPr>
            <w:r w:rsidRPr="00C11B47">
              <w:rPr>
                <w:b/>
                <w:color w:val="000000"/>
              </w:rPr>
              <w:t>Norrköping</w:t>
            </w:r>
          </w:p>
        </w:tc>
        <w:tc>
          <w:tcPr>
            <w:tcW w:w="1842" w:type="dxa"/>
            <w:noWrap/>
            <w:hideMark/>
          </w:tcPr>
          <w:p w:rsidR="00AB150A" w:rsidRPr="00C11B47" w:rsidRDefault="00AB150A" w:rsidP="00CF2970">
            <w:pPr>
              <w:pStyle w:val="Normalwebb"/>
              <w:overflowPunct w:val="0"/>
              <w:spacing w:after="0"/>
              <w:jc w:val="right"/>
              <w:rPr>
                <w:rFonts w:ascii="Times New Roman" w:hAnsi="Times New Roman"/>
                <w:sz w:val="20"/>
                <w:szCs w:val="20"/>
              </w:rPr>
            </w:pPr>
            <w:r w:rsidRPr="00C11B47">
              <w:rPr>
                <w:rFonts w:ascii="Times New Roman" w:hAnsi="Times New Roman"/>
                <w:sz w:val="20"/>
                <w:szCs w:val="20"/>
              </w:rPr>
              <w:t>21,75</w:t>
            </w:r>
          </w:p>
        </w:tc>
        <w:tc>
          <w:tcPr>
            <w:tcW w:w="1985" w:type="dxa"/>
            <w:noWrap/>
          </w:tcPr>
          <w:p w:rsidR="00AB150A" w:rsidRPr="00C11B47" w:rsidRDefault="00AB150A" w:rsidP="00CF2970">
            <w:pPr>
              <w:pStyle w:val="Normalwebb"/>
              <w:overflowPunct w:val="0"/>
              <w:spacing w:after="0"/>
              <w:jc w:val="right"/>
              <w:rPr>
                <w:rFonts w:ascii="Times New Roman" w:hAnsi="Times New Roman"/>
                <w:sz w:val="20"/>
                <w:szCs w:val="20"/>
              </w:rPr>
            </w:pPr>
            <w:r w:rsidRPr="00C11B47">
              <w:rPr>
                <w:rFonts w:ascii="Times New Roman" w:hAnsi="Times New Roman"/>
                <w:sz w:val="20"/>
                <w:szCs w:val="20"/>
              </w:rPr>
              <w:t>10,70</w:t>
            </w:r>
          </w:p>
        </w:tc>
        <w:tc>
          <w:tcPr>
            <w:tcW w:w="1843" w:type="dxa"/>
            <w:noWrap/>
          </w:tcPr>
          <w:p w:rsidR="00AB150A" w:rsidRPr="00D737CA" w:rsidRDefault="00AB150A" w:rsidP="00CF2970">
            <w:pPr>
              <w:pStyle w:val="Normalwebb"/>
              <w:overflowPunct w:val="0"/>
              <w:spacing w:after="0"/>
              <w:jc w:val="right"/>
              <w:rPr>
                <w:rFonts w:ascii="Times New Roman" w:hAnsi="Times New Roman"/>
                <w:i/>
                <w:sz w:val="20"/>
                <w:szCs w:val="20"/>
              </w:rPr>
            </w:pPr>
            <w:r w:rsidRPr="00D737CA">
              <w:rPr>
                <w:rFonts w:ascii="Times New Roman" w:hAnsi="Times New Roman"/>
                <w:i/>
                <w:sz w:val="20"/>
                <w:szCs w:val="20"/>
              </w:rPr>
              <w:t>32,45</w:t>
            </w:r>
          </w:p>
        </w:tc>
      </w:tr>
      <w:tr w:rsidR="00AB150A" w:rsidRPr="00C11B47" w:rsidTr="00CF2970">
        <w:trPr>
          <w:trHeight w:val="304"/>
        </w:trPr>
        <w:tc>
          <w:tcPr>
            <w:tcW w:w="2019" w:type="dxa"/>
            <w:noWrap/>
            <w:hideMark/>
          </w:tcPr>
          <w:p w:rsidR="00AB150A" w:rsidRPr="00C11B47" w:rsidRDefault="00AB150A" w:rsidP="00CF2970">
            <w:pPr>
              <w:ind w:left="-108"/>
              <w:rPr>
                <w:b/>
                <w:color w:val="000000"/>
              </w:rPr>
            </w:pPr>
            <w:r w:rsidRPr="00C11B47">
              <w:rPr>
                <w:b/>
                <w:color w:val="000000"/>
              </w:rPr>
              <w:t>Umeå</w:t>
            </w:r>
          </w:p>
        </w:tc>
        <w:tc>
          <w:tcPr>
            <w:tcW w:w="1842" w:type="dxa"/>
            <w:noWrap/>
            <w:hideMark/>
          </w:tcPr>
          <w:p w:rsidR="00AB150A" w:rsidRPr="00C11B47" w:rsidRDefault="00AB150A" w:rsidP="00CF2970">
            <w:pPr>
              <w:pStyle w:val="Normalwebb"/>
              <w:overflowPunct w:val="0"/>
              <w:spacing w:after="0"/>
              <w:jc w:val="right"/>
              <w:rPr>
                <w:rFonts w:ascii="Times New Roman" w:hAnsi="Times New Roman"/>
                <w:sz w:val="20"/>
                <w:szCs w:val="20"/>
              </w:rPr>
            </w:pPr>
            <w:r w:rsidRPr="00C11B47">
              <w:rPr>
                <w:rFonts w:ascii="Times New Roman" w:hAnsi="Times New Roman"/>
                <w:color w:val="000000"/>
                <w:kern w:val="24"/>
                <w:sz w:val="20"/>
                <w:szCs w:val="20"/>
              </w:rPr>
              <w:t xml:space="preserve">22,85 </w:t>
            </w:r>
          </w:p>
        </w:tc>
        <w:tc>
          <w:tcPr>
            <w:tcW w:w="1985" w:type="dxa"/>
            <w:noWrap/>
          </w:tcPr>
          <w:p w:rsidR="00AB150A" w:rsidRPr="00C11B47" w:rsidRDefault="00AB150A" w:rsidP="00CF2970">
            <w:pPr>
              <w:pStyle w:val="Normalwebb"/>
              <w:overflowPunct w:val="0"/>
              <w:spacing w:after="0"/>
              <w:jc w:val="right"/>
              <w:rPr>
                <w:rFonts w:ascii="Times New Roman" w:hAnsi="Times New Roman"/>
                <w:sz w:val="20"/>
                <w:szCs w:val="20"/>
              </w:rPr>
            </w:pPr>
            <w:r w:rsidRPr="00C11B47">
              <w:rPr>
                <w:rFonts w:ascii="Times New Roman" w:hAnsi="Times New Roman"/>
                <w:sz w:val="20"/>
                <w:szCs w:val="20"/>
              </w:rPr>
              <w:t>11,30</w:t>
            </w:r>
          </w:p>
        </w:tc>
        <w:tc>
          <w:tcPr>
            <w:tcW w:w="1843" w:type="dxa"/>
            <w:noWrap/>
          </w:tcPr>
          <w:p w:rsidR="00AB150A" w:rsidRPr="00D737CA" w:rsidRDefault="00AB150A" w:rsidP="00CF2970">
            <w:pPr>
              <w:pStyle w:val="Normalwebb"/>
              <w:overflowPunct w:val="0"/>
              <w:spacing w:after="0"/>
              <w:jc w:val="right"/>
              <w:rPr>
                <w:rFonts w:ascii="Times New Roman" w:hAnsi="Times New Roman"/>
                <w:i/>
                <w:sz w:val="20"/>
                <w:szCs w:val="20"/>
              </w:rPr>
            </w:pPr>
            <w:r w:rsidRPr="00D737CA">
              <w:rPr>
                <w:rFonts w:ascii="Times New Roman" w:hAnsi="Times New Roman"/>
                <w:i/>
                <w:sz w:val="20"/>
                <w:szCs w:val="20"/>
              </w:rPr>
              <w:t>34,15</w:t>
            </w:r>
          </w:p>
        </w:tc>
      </w:tr>
      <w:tr w:rsidR="00AB150A" w:rsidRPr="00C11B47" w:rsidTr="00CF2970">
        <w:trPr>
          <w:trHeight w:val="304"/>
        </w:trPr>
        <w:tc>
          <w:tcPr>
            <w:tcW w:w="2019" w:type="dxa"/>
            <w:noWrap/>
            <w:hideMark/>
          </w:tcPr>
          <w:p w:rsidR="00AB150A" w:rsidRPr="00C11B47" w:rsidRDefault="00AB150A" w:rsidP="00CF2970">
            <w:pPr>
              <w:ind w:left="-108"/>
              <w:rPr>
                <w:b/>
                <w:color w:val="000000"/>
              </w:rPr>
            </w:pPr>
            <w:r w:rsidRPr="00C11B47">
              <w:rPr>
                <w:b/>
                <w:color w:val="000000"/>
              </w:rPr>
              <w:t>Uppsala</w:t>
            </w:r>
          </w:p>
        </w:tc>
        <w:tc>
          <w:tcPr>
            <w:tcW w:w="1842" w:type="dxa"/>
            <w:noWrap/>
          </w:tcPr>
          <w:p w:rsidR="00AB150A" w:rsidRPr="00C11B47" w:rsidRDefault="00AB150A" w:rsidP="00CF2970">
            <w:pPr>
              <w:pStyle w:val="Normalwebb"/>
              <w:overflowPunct w:val="0"/>
              <w:spacing w:after="0"/>
              <w:jc w:val="right"/>
              <w:rPr>
                <w:rFonts w:ascii="Times New Roman" w:hAnsi="Times New Roman"/>
                <w:sz w:val="20"/>
                <w:szCs w:val="20"/>
              </w:rPr>
            </w:pPr>
            <w:r w:rsidRPr="00C11B47">
              <w:rPr>
                <w:rFonts w:ascii="Times New Roman" w:hAnsi="Times New Roman"/>
                <w:sz w:val="20"/>
                <w:szCs w:val="20"/>
              </w:rPr>
              <w:t>21,14</w:t>
            </w:r>
          </w:p>
        </w:tc>
        <w:tc>
          <w:tcPr>
            <w:tcW w:w="1985" w:type="dxa"/>
            <w:noWrap/>
          </w:tcPr>
          <w:p w:rsidR="00AB150A" w:rsidRPr="00C11B47" w:rsidRDefault="00AB150A" w:rsidP="00CF2970">
            <w:pPr>
              <w:pStyle w:val="Normalwebb"/>
              <w:overflowPunct w:val="0"/>
              <w:spacing w:after="0"/>
              <w:jc w:val="right"/>
              <w:rPr>
                <w:rFonts w:ascii="Times New Roman" w:hAnsi="Times New Roman"/>
                <w:sz w:val="20"/>
                <w:szCs w:val="20"/>
              </w:rPr>
            </w:pPr>
            <w:r w:rsidRPr="00C11B47">
              <w:rPr>
                <w:rFonts w:ascii="Times New Roman" w:hAnsi="Times New Roman"/>
                <w:sz w:val="20"/>
                <w:szCs w:val="20"/>
              </w:rPr>
              <w:t>11,71</w:t>
            </w:r>
          </w:p>
        </w:tc>
        <w:tc>
          <w:tcPr>
            <w:tcW w:w="1843" w:type="dxa"/>
            <w:noWrap/>
          </w:tcPr>
          <w:p w:rsidR="00AB150A" w:rsidRPr="00D737CA" w:rsidRDefault="00AB150A" w:rsidP="00CF2970">
            <w:pPr>
              <w:pStyle w:val="Normalwebb"/>
              <w:overflowPunct w:val="0"/>
              <w:spacing w:after="0"/>
              <w:jc w:val="right"/>
              <w:rPr>
                <w:rFonts w:ascii="Times New Roman" w:hAnsi="Times New Roman"/>
                <w:i/>
                <w:sz w:val="20"/>
                <w:szCs w:val="20"/>
              </w:rPr>
            </w:pPr>
            <w:r w:rsidRPr="00D737CA">
              <w:rPr>
                <w:rFonts w:ascii="Times New Roman" w:hAnsi="Times New Roman"/>
                <w:i/>
                <w:sz w:val="20"/>
                <w:szCs w:val="20"/>
              </w:rPr>
              <w:t>32,85</w:t>
            </w:r>
          </w:p>
        </w:tc>
      </w:tr>
      <w:tr w:rsidR="00AB150A" w:rsidRPr="00C11B47" w:rsidTr="00CF2970">
        <w:trPr>
          <w:trHeight w:val="304"/>
        </w:trPr>
        <w:tc>
          <w:tcPr>
            <w:tcW w:w="2019" w:type="dxa"/>
            <w:noWrap/>
            <w:hideMark/>
          </w:tcPr>
          <w:p w:rsidR="00AB150A" w:rsidRPr="00C11B47" w:rsidRDefault="00AB150A" w:rsidP="00CF2970">
            <w:pPr>
              <w:ind w:left="-108"/>
              <w:rPr>
                <w:b/>
                <w:color w:val="000000"/>
              </w:rPr>
            </w:pPr>
            <w:r w:rsidRPr="00C11B47">
              <w:rPr>
                <w:b/>
                <w:color w:val="000000"/>
              </w:rPr>
              <w:t>Västerås</w:t>
            </w:r>
          </w:p>
        </w:tc>
        <w:tc>
          <w:tcPr>
            <w:tcW w:w="1842" w:type="dxa"/>
            <w:shd w:val="clear" w:color="auto" w:fill="auto"/>
            <w:noWrap/>
          </w:tcPr>
          <w:p w:rsidR="00AB150A" w:rsidRPr="00C11B47" w:rsidRDefault="00AB150A" w:rsidP="00CF2970">
            <w:pPr>
              <w:pStyle w:val="Normalwebb"/>
              <w:overflowPunct w:val="0"/>
              <w:spacing w:after="0"/>
              <w:jc w:val="right"/>
              <w:rPr>
                <w:rFonts w:ascii="Times New Roman" w:hAnsi="Times New Roman"/>
                <w:sz w:val="20"/>
                <w:szCs w:val="20"/>
              </w:rPr>
            </w:pPr>
            <w:r w:rsidRPr="00C11B47">
              <w:rPr>
                <w:rFonts w:ascii="Times New Roman" w:hAnsi="Times New Roman"/>
                <w:sz w:val="20"/>
                <w:szCs w:val="20"/>
              </w:rPr>
              <w:t>20,36</w:t>
            </w:r>
          </w:p>
        </w:tc>
        <w:tc>
          <w:tcPr>
            <w:tcW w:w="1985" w:type="dxa"/>
            <w:shd w:val="clear" w:color="auto" w:fill="auto"/>
            <w:noWrap/>
          </w:tcPr>
          <w:p w:rsidR="00AB150A" w:rsidRPr="00C11B47" w:rsidRDefault="00AB150A" w:rsidP="00CF2970">
            <w:pPr>
              <w:pStyle w:val="Normalwebb"/>
              <w:overflowPunct w:val="0"/>
              <w:spacing w:after="0"/>
              <w:jc w:val="right"/>
              <w:rPr>
                <w:rFonts w:ascii="Times New Roman" w:hAnsi="Times New Roman"/>
                <w:sz w:val="20"/>
                <w:szCs w:val="20"/>
              </w:rPr>
            </w:pPr>
            <w:r w:rsidRPr="00C11B47">
              <w:rPr>
                <w:rFonts w:ascii="Times New Roman" w:hAnsi="Times New Roman"/>
                <w:sz w:val="20"/>
                <w:szCs w:val="20"/>
              </w:rPr>
              <w:t>10,88</w:t>
            </w:r>
          </w:p>
        </w:tc>
        <w:tc>
          <w:tcPr>
            <w:tcW w:w="1843" w:type="dxa"/>
            <w:shd w:val="clear" w:color="auto" w:fill="auto"/>
            <w:noWrap/>
          </w:tcPr>
          <w:p w:rsidR="00AB150A" w:rsidRPr="00D737CA" w:rsidRDefault="00AB150A" w:rsidP="00CF2970">
            <w:pPr>
              <w:pStyle w:val="Normalwebb"/>
              <w:overflowPunct w:val="0"/>
              <w:spacing w:after="0"/>
              <w:jc w:val="right"/>
              <w:rPr>
                <w:rFonts w:ascii="Times New Roman" w:hAnsi="Times New Roman"/>
                <w:i/>
                <w:sz w:val="20"/>
                <w:szCs w:val="20"/>
              </w:rPr>
            </w:pPr>
            <w:r w:rsidRPr="00D737CA">
              <w:rPr>
                <w:rFonts w:ascii="Times New Roman" w:hAnsi="Times New Roman"/>
                <w:i/>
                <w:sz w:val="20"/>
                <w:szCs w:val="20"/>
              </w:rPr>
              <w:t>31,24</w:t>
            </w:r>
          </w:p>
        </w:tc>
      </w:tr>
      <w:tr w:rsidR="00AB150A" w:rsidRPr="00852371" w:rsidTr="00CF2970">
        <w:trPr>
          <w:trHeight w:val="304"/>
        </w:trPr>
        <w:tc>
          <w:tcPr>
            <w:tcW w:w="2019" w:type="dxa"/>
            <w:tcBorders>
              <w:bottom w:val="single" w:sz="4" w:space="0" w:color="auto"/>
            </w:tcBorders>
            <w:noWrap/>
            <w:hideMark/>
          </w:tcPr>
          <w:p w:rsidR="00AB150A" w:rsidRPr="00C11B47" w:rsidRDefault="00AB150A" w:rsidP="00CF2970">
            <w:pPr>
              <w:ind w:left="-108"/>
              <w:rPr>
                <w:b/>
                <w:color w:val="000000"/>
              </w:rPr>
            </w:pPr>
            <w:r w:rsidRPr="00C11B47">
              <w:rPr>
                <w:b/>
                <w:color w:val="000000"/>
              </w:rPr>
              <w:t>Örebro</w:t>
            </w:r>
          </w:p>
        </w:tc>
        <w:tc>
          <w:tcPr>
            <w:tcW w:w="1842" w:type="dxa"/>
            <w:tcBorders>
              <w:bottom w:val="single" w:sz="4" w:space="0" w:color="auto"/>
            </w:tcBorders>
            <w:noWrap/>
          </w:tcPr>
          <w:p w:rsidR="00AB150A" w:rsidRPr="00C11B47" w:rsidRDefault="00AB150A" w:rsidP="00CF2970">
            <w:pPr>
              <w:pStyle w:val="Normalwebb"/>
              <w:overflowPunct w:val="0"/>
              <w:spacing w:after="0"/>
              <w:jc w:val="right"/>
              <w:rPr>
                <w:rFonts w:ascii="Times New Roman" w:hAnsi="Times New Roman"/>
                <w:sz w:val="20"/>
                <w:szCs w:val="20"/>
              </w:rPr>
            </w:pPr>
            <w:r w:rsidRPr="00C11B47">
              <w:rPr>
                <w:rFonts w:ascii="Times New Roman" w:hAnsi="Times New Roman"/>
                <w:sz w:val="20"/>
                <w:szCs w:val="20"/>
              </w:rPr>
              <w:t>21,35</w:t>
            </w:r>
          </w:p>
        </w:tc>
        <w:tc>
          <w:tcPr>
            <w:tcW w:w="1985" w:type="dxa"/>
            <w:tcBorders>
              <w:bottom w:val="single" w:sz="4" w:space="0" w:color="auto"/>
            </w:tcBorders>
            <w:noWrap/>
          </w:tcPr>
          <w:p w:rsidR="00AB150A" w:rsidRPr="00C11B47" w:rsidRDefault="00AB150A" w:rsidP="00CF2970">
            <w:pPr>
              <w:pStyle w:val="Normalwebb"/>
              <w:overflowPunct w:val="0"/>
              <w:spacing w:after="0"/>
              <w:jc w:val="right"/>
              <w:rPr>
                <w:rFonts w:ascii="Times New Roman" w:hAnsi="Times New Roman"/>
                <w:sz w:val="20"/>
                <w:szCs w:val="20"/>
              </w:rPr>
            </w:pPr>
            <w:r w:rsidRPr="00C11B47">
              <w:rPr>
                <w:rFonts w:ascii="Times New Roman" w:hAnsi="Times New Roman"/>
                <w:sz w:val="20"/>
                <w:szCs w:val="20"/>
              </w:rPr>
              <w:t>11,55</w:t>
            </w:r>
          </w:p>
        </w:tc>
        <w:tc>
          <w:tcPr>
            <w:tcW w:w="1843" w:type="dxa"/>
            <w:tcBorders>
              <w:bottom w:val="single" w:sz="4" w:space="0" w:color="auto"/>
            </w:tcBorders>
            <w:noWrap/>
          </w:tcPr>
          <w:p w:rsidR="00AB150A" w:rsidRPr="00D737CA" w:rsidRDefault="00AB150A" w:rsidP="00CF2970">
            <w:pPr>
              <w:pStyle w:val="Normalwebb"/>
              <w:overflowPunct w:val="0"/>
              <w:spacing w:after="0"/>
              <w:jc w:val="right"/>
              <w:rPr>
                <w:rFonts w:ascii="Times New Roman" w:hAnsi="Times New Roman"/>
                <w:i/>
                <w:sz w:val="20"/>
                <w:szCs w:val="20"/>
              </w:rPr>
            </w:pPr>
            <w:r w:rsidRPr="00D737CA">
              <w:rPr>
                <w:rFonts w:ascii="Times New Roman" w:hAnsi="Times New Roman"/>
                <w:i/>
                <w:sz w:val="20"/>
                <w:szCs w:val="20"/>
              </w:rPr>
              <w:t>32,90</w:t>
            </w:r>
          </w:p>
        </w:tc>
      </w:tr>
    </w:tbl>
    <w:p w:rsidR="00AB150A" w:rsidRDefault="00AB150A" w:rsidP="00AB150A">
      <w:pPr>
        <w:ind w:right="-143"/>
        <w:rPr>
          <w:i/>
        </w:rPr>
      </w:pPr>
    </w:p>
    <w:p w:rsidR="004A0EF6" w:rsidRPr="00C66452" w:rsidRDefault="004A0EF6" w:rsidP="004A0EF6">
      <w:pPr>
        <w:pStyle w:val="Rubrik6"/>
      </w:pPr>
      <w:r w:rsidRPr="00C66452">
        <w:t>Budgetföljsamhet</w:t>
      </w:r>
    </w:p>
    <w:p w:rsidR="004A0EF6" w:rsidRPr="00052C7A" w:rsidRDefault="004A0EF6" w:rsidP="004A0EF6">
      <w:pPr>
        <w:jc w:val="both"/>
      </w:pPr>
      <w:r w:rsidRPr="00C66452">
        <w:t>En förutsättning för en ekonomi i balans i kommunen är en god budgetföljsamhet i nämndernas verksamhet. I bokslut 2016 redovisade nämnderna ett sammanlagt överskott jämfört med budget på 89 miljoner kronor, vilket motsvarar 1,1 procent av nämndernas</w:t>
      </w:r>
      <w:r>
        <w:t xml:space="preserve"> samlade budget</w:t>
      </w:r>
      <w:r w:rsidRPr="00052C7A">
        <w:t xml:space="preserve">. </w:t>
      </w:r>
    </w:p>
    <w:p w:rsidR="004A0EF6" w:rsidRDefault="004A0EF6" w:rsidP="004A0EF6">
      <w:pPr>
        <w:rPr>
          <w:highlight w:val="yellow"/>
        </w:rPr>
      </w:pPr>
    </w:p>
    <w:p w:rsidR="00C22562" w:rsidRDefault="00C22562" w:rsidP="00C22562">
      <w:pPr>
        <w:pStyle w:val="Rubrik6"/>
      </w:pPr>
      <w:r>
        <w:t>Finansiering av investeringar</w:t>
      </w:r>
    </w:p>
    <w:p w:rsidR="00AB150A" w:rsidRDefault="00AB150A" w:rsidP="00AB150A">
      <w:pPr>
        <w:jc w:val="both"/>
      </w:pPr>
      <w:r w:rsidRPr="00052C7A">
        <w:t xml:space="preserve">Kommunkoncernens nettoinvesteringar </w:t>
      </w:r>
      <w:r>
        <w:t xml:space="preserve">uppgick </w:t>
      </w:r>
      <w:r w:rsidRPr="00052C7A">
        <w:t>i bok</w:t>
      </w:r>
      <w:r>
        <w:t xml:space="preserve">slutet </w:t>
      </w:r>
      <w:r w:rsidRPr="00052C7A">
        <w:t>till 2</w:t>
      </w:r>
      <w:r>
        <w:t>,7 miljarder kronor och översteg</w:t>
      </w:r>
      <w:r w:rsidRPr="00052C7A">
        <w:t xml:space="preserve"> avskrivningarna med 1</w:t>
      </w:r>
      <w:r>
        <w:t>,6 miljarder</w:t>
      </w:r>
      <w:r w:rsidRPr="00052C7A">
        <w:t xml:space="preserve"> kronor. Kommunkoncernen har trots det ökat soliditeten. Kommunens nettoinve</w:t>
      </w:r>
      <w:r>
        <w:t>steringar uppgick till 243 mnkr för 2016 och översteg</w:t>
      </w:r>
      <w:r w:rsidRPr="00052C7A">
        <w:t xml:space="preserve"> därmed avskri</w:t>
      </w:r>
      <w:r>
        <w:t>vningarna med 80 mnkr</w:t>
      </w:r>
      <w:r w:rsidRPr="00052C7A">
        <w:t xml:space="preserve">. </w:t>
      </w:r>
    </w:p>
    <w:p w:rsidR="00393D03" w:rsidRPr="00052C7A" w:rsidRDefault="00393D03" w:rsidP="00AB150A">
      <w:pPr>
        <w:jc w:val="both"/>
      </w:pPr>
    </w:p>
    <w:p w:rsidR="00AB150A" w:rsidRPr="00393D03" w:rsidRDefault="00AB150A" w:rsidP="00AB150A">
      <w:pPr>
        <w:jc w:val="both"/>
      </w:pPr>
      <w:r w:rsidRPr="00393D03">
        <w:rPr>
          <w:i/>
        </w:rPr>
        <w:lastRenderedPageBreak/>
        <w:t>Bruttoinvesteringar i miljoner kronor för kommunen och de största bolagen i kommunkoncernen, bokslut 2016</w:t>
      </w:r>
    </w:p>
    <w:p w:rsidR="00393D03" w:rsidRPr="00393D03" w:rsidRDefault="00393D03" w:rsidP="006A3EFD">
      <w:r w:rsidRPr="00393D03">
        <w:rPr>
          <w:noProof/>
        </w:rPr>
        <w:drawing>
          <wp:inline distT="0" distB="0" distL="0" distR="0">
            <wp:extent cx="3996404" cy="2305050"/>
            <wp:effectExtent l="0" t="0" r="4445"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19915" cy="2318611"/>
                    </a:xfrm>
                    <a:prstGeom prst="rect">
                      <a:avLst/>
                    </a:prstGeom>
                    <a:noFill/>
                    <a:ln>
                      <a:noFill/>
                    </a:ln>
                  </pic:spPr>
                </pic:pic>
              </a:graphicData>
            </a:graphic>
          </wp:inline>
        </w:drawing>
      </w:r>
    </w:p>
    <w:p w:rsidR="00393D03" w:rsidRPr="00393D03" w:rsidRDefault="00393D03" w:rsidP="006A3EFD"/>
    <w:p w:rsidR="00AB150A" w:rsidRPr="00052C7A" w:rsidRDefault="00AB150A" w:rsidP="00AB150A">
      <w:pPr>
        <w:jc w:val="both"/>
      </w:pPr>
      <w:r w:rsidRPr="00393D03">
        <w:t>Kommunens</w:t>
      </w:r>
      <w:r w:rsidRPr="00052C7A">
        <w:t xml:space="preserve"> nettoinvesteringar har under flera år kraftigt överstigit avskrivningskostnaderna. Linköpings kommun har inga lån och hittills har investeringarna kunnat finansieras med egen likviditet. Linköpings kommun står dock inför kraftigt ökade investeringar och lokalförhyrningar vilket måste beaktas i den ekonomiska planeringen. </w:t>
      </w:r>
    </w:p>
    <w:p w:rsidR="00AB150A" w:rsidRDefault="00AB150A" w:rsidP="006A3EFD">
      <w:pPr>
        <w:rPr>
          <w:highlight w:val="yellow"/>
        </w:rPr>
      </w:pPr>
    </w:p>
    <w:p w:rsidR="00C66452" w:rsidRPr="00C66452" w:rsidRDefault="00C66452" w:rsidP="00C66452">
      <w:pPr>
        <w:pStyle w:val="Rubrik6"/>
      </w:pPr>
      <w:r>
        <w:t>Soliditet</w:t>
      </w:r>
    </w:p>
    <w:p w:rsidR="00C66452" w:rsidRDefault="00C66452" w:rsidP="00C66452">
      <w:pPr>
        <w:jc w:val="both"/>
      </w:pPr>
      <w:r w:rsidRPr="00052C7A">
        <w:t xml:space="preserve">Kommunkoncernens soliditet </w:t>
      </w:r>
      <w:r w:rsidR="00C22562">
        <w:t>för 2016 uppgick</w:t>
      </w:r>
      <w:r w:rsidRPr="00052C7A">
        <w:t xml:space="preserve"> till 29 procent. Kom</w:t>
      </w:r>
      <w:r w:rsidR="00C22562">
        <w:t>munens soliditet för 2016 uppgick</w:t>
      </w:r>
      <w:r w:rsidRPr="00052C7A">
        <w:t xml:space="preserve"> till 62 procent (inklusi</w:t>
      </w:r>
      <w:r w:rsidR="00C22562">
        <w:t xml:space="preserve">ve samtliga pensionsåtaganden). </w:t>
      </w:r>
      <w:r w:rsidRPr="00052C7A">
        <w:t xml:space="preserve">Även soliditetens utveckling över en längre tidsperiod är viktig att följa. </w:t>
      </w:r>
    </w:p>
    <w:p w:rsidR="00C22562" w:rsidRPr="00052C7A" w:rsidRDefault="00C22562" w:rsidP="00C66452">
      <w:pPr>
        <w:jc w:val="both"/>
      </w:pPr>
    </w:p>
    <w:p w:rsidR="00C22562" w:rsidRDefault="00C22562" w:rsidP="00C22562">
      <w:pPr>
        <w:rPr>
          <w:i/>
        </w:rPr>
      </w:pPr>
      <w:r w:rsidRPr="00052C7A">
        <w:rPr>
          <w:i/>
        </w:rPr>
        <w:t>Soliditet, inklusive samtliga pensionsåtaganden</w:t>
      </w:r>
    </w:p>
    <w:p w:rsidR="00C22562" w:rsidRPr="00E33013" w:rsidRDefault="00C22562" w:rsidP="00C22562">
      <w:pPr>
        <w:rPr>
          <w:i/>
          <w:sz w:val="10"/>
          <w:szCs w:val="10"/>
        </w:rPr>
      </w:pPr>
    </w:p>
    <w:tbl>
      <w:tblPr>
        <w:tblW w:w="0" w:type="auto"/>
        <w:tblLook w:val="04A0" w:firstRow="1" w:lastRow="0" w:firstColumn="1" w:lastColumn="0" w:noHBand="0" w:noVBand="1"/>
      </w:tblPr>
      <w:tblGrid>
        <w:gridCol w:w="3828"/>
        <w:gridCol w:w="849"/>
        <w:gridCol w:w="849"/>
        <w:gridCol w:w="849"/>
        <w:gridCol w:w="850"/>
        <w:gridCol w:w="850"/>
      </w:tblGrid>
      <w:tr w:rsidR="00C22562" w:rsidRPr="00E33013" w:rsidTr="00C22562">
        <w:tc>
          <w:tcPr>
            <w:tcW w:w="3828" w:type="dxa"/>
            <w:tcBorders>
              <w:top w:val="single" w:sz="4" w:space="0" w:color="auto"/>
              <w:bottom w:val="single" w:sz="4" w:space="0" w:color="auto"/>
            </w:tcBorders>
            <w:shd w:val="clear" w:color="auto" w:fill="D9D9D9" w:themeFill="background1" w:themeFillShade="D9"/>
          </w:tcPr>
          <w:p w:rsidR="00C22562" w:rsidRPr="00E33013" w:rsidRDefault="00C22562" w:rsidP="00C22562">
            <w:pPr>
              <w:ind w:hanging="74"/>
              <w:rPr>
                <w:b/>
              </w:rPr>
            </w:pPr>
            <w:r w:rsidRPr="00E33013">
              <w:rPr>
                <w:b/>
              </w:rPr>
              <w:t>Soliditet, %</w:t>
            </w:r>
          </w:p>
        </w:tc>
        <w:tc>
          <w:tcPr>
            <w:tcW w:w="849" w:type="dxa"/>
            <w:tcBorders>
              <w:top w:val="single" w:sz="4" w:space="0" w:color="auto"/>
              <w:bottom w:val="single" w:sz="4" w:space="0" w:color="auto"/>
            </w:tcBorders>
            <w:shd w:val="clear" w:color="auto" w:fill="D9D9D9" w:themeFill="background1" w:themeFillShade="D9"/>
          </w:tcPr>
          <w:p w:rsidR="00C22562" w:rsidRPr="00E33013" w:rsidRDefault="00C22562" w:rsidP="00C22562">
            <w:pPr>
              <w:jc w:val="right"/>
              <w:rPr>
                <w:b/>
              </w:rPr>
            </w:pPr>
            <w:r w:rsidRPr="00E33013">
              <w:rPr>
                <w:b/>
              </w:rPr>
              <w:t>2016</w:t>
            </w:r>
          </w:p>
        </w:tc>
        <w:tc>
          <w:tcPr>
            <w:tcW w:w="849" w:type="dxa"/>
            <w:tcBorders>
              <w:top w:val="single" w:sz="4" w:space="0" w:color="auto"/>
              <w:bottom w:val="single" w:sz="4" w:space="0" w:color="auto"/>
            </w:tcBorders>
            <w:shd w:val="clear" w:color="auto" w:fill="D9D9D9" w:themeFill="background1" w:themeFillShade="D9"/>
          </w:tcPr>
          <w:p w:rsidR="00C22562" w:rsidRPr="00E33013" w:rsidRDefault="00C22562" w:rsidP="00C22562">
            <w:pPr>
              <w:jc w:val="right"/>
              <w:rPr>
                <w:b/>
              </w:rPr>
            </w:pPr>
            <w:r w:rsidRPr="00E33013">
              <w:rPr>
                <w:b/>
              </w:rPr>
              <w:t>2015</w:t>
            </w:r>
          </w:p>
        </w:tc>
        <w:tc>
          <w:tcPr>
            <w:tcW w:w="849" w:type="dxa"/>
            <w:tcBorders>
              <w:top w:val="single" w:sz="4" w:space="0" w:color="auto"/>
              <w:bottom w:val="single" w:sz="4" w:space="0" w:color="auto"/>
            </w:tcBorders>
            <w:shd w:val="clear" w:color="auto" w:fill="D9D9D9" w:themeFill="background1" w:themeFillShade="D9"/>
          </w:tcPr>
          <w:p w:rsidR="00C22562" w:rsidRPr="00E33013" w:rsidRDefault="00C22562" w:rsidP="00C22562">
            <w:pPr>
              <w:jc w:val="right"/>
              <w:rPr>
                <w:b/>
              </w:rPr>
            </w:pPr>
            <w:r w:rsidRPr="00E33013">
              <w:rPr>
                <w:b/>
              </w:rPr>
              <w:t>2014</w:t>
            </w:r>
          </w:p>
        </w:tc>
        <w:tc>
          <w:tcPr>
            <w:tcW w:w="850" w:type="dxa"/>
            <w:tcBorders>
              <w:top w:val="single" w:sz="4" w:space="0" w:color="auto"/>
              <w:bottom w:val="single" w:sz="4" w:space="0" w:color="auto"/>
            </w:tcBorders>
            <w:shd w:val="clear" w:color="auto" w:fill="D9D9D9" w:themeFill="background1" w:themeFillShade="D9"/>
          </w:tcPr>
          <w:p w:rsidR="00C22562" w:rsidRPr="00E33013" w:rsidRDefault="00C22562" w:rsidP="00C22562">
            <w:pPr>
              <w:jc w:val="right"/>
              <w:rPr>
                <w:b/>
              </w:rPr>
            </w:pPr>
            <w:r w:rsidRPr="00E33013">
              <w:rPr>
                <w:b/>
              </w:rPr>
              <w:t>2013</w:t>
            </w:r>
          </w:p>
        </w:tc>
        <w:tc>
          <w:tcPr>
            <w:tcW w:w="850" w:type="dxa"/>
            <w:tcBorders>
              <w:top w:val="single" w:sz="4" w:space="0" w:color="auto"/>
              <w:bottom w:val="single" w:sz="4" w:space="0" w:color="auto"/>
            </w:tcBorders>
            <w:shd w:val="clear" w:color="auto" w:fill="D9D9D9" w:themeFill="background1" w:themeFillShade="D9"/>
          </w:tcPr>
          <w:p w:rsidR="00C22562" w:rsidRPr="00E33013" w:rsidRDefault="00C22562" w:rsidP="00C22562">
            <w:pPr>
              <w:jc w:val="right"/>
              <w:rPr>
                <w:b/>
              </w:rPr>
            </w:pPr>
            <w:r w:rsidRPr="00E33013">
              <w:rPr>
                <w:b/>
              </w:rPr>
              <w:t>2012</w:t>
            </w:r>
          </w:p>
        </w:tc>
      </w:tr>
      <w:tr w:rsidR="00C22562" w:rsidRPr="00E33013" w:rsidTr="00C22562">
        <w:tc>
          <w:tcPr>
            <w:tcW w:w="3828" w:type="dxa"/>
            <w:tcBorders>
              <w:top w:val="single" w:sz="4" w:space="0" w:color="auto"/>
            </w:tcBorders>
            <w:shd w:val="clear" w:color="auto" w:fill="auto"/>
          </w:tcPr>
          <w:p w:rsidR="00C22562" w:rsidRPr="00E33013" w:rsidRDefault="00C22562" w:rsidP="00C22562">
            <w:pPr>
              <w:ind w:left="-108"/>
            </w:pPr>
            <w:r w:rsidRPr="00E33013">
              <w:t>Soliditet, kommunkoncernen</w:t>
            </w:r>
          </w:p>
        </w:tc>
        <w:tc>
          <w:tcPr>
            <w:tcW w:w="849" w:type="dxa"/>
            <w:tcBorders>
              <w:top w:val="single" w:sz="4" w:space="0" w:color="auto"/>
            </w:tcBorders>
          </w:tcPr>
          <w:p w:rsidR="00C22562" w:rsidRPr="00E33013" w:rsidRDefault="00C22562" w:rsidP="00C22562">
            <w:pPr>
              <w:jc w:val="right"/>
            </w:pPr>
            <w:r w:rsidRPr="00E33013">
              <w:t>29</w:t>
            </w:r>
          </w:p>
        </w:tc>
        <w:tc>
          <w:tcPr>
            <w:tcW w:w="849" w:type="dxa"/>
            <w:tcBorders>
              <w:top w:val="single" w:sz="4" w:space="0" w:color="auto"/>
            </w:tcBorders>
          </w:tcPr>
          <w:p w:rsidR="00C22562" w:rsidRPr="00E33013" w:rsidRDefault="00C22562" w:rsidP="00C22562">
            <w:pPr>
              <w:jc w:val="right"/>
            </w:pPr>
            <w:r w:rsidRPr="00E33013">
              <w:t>28</w:t>
            </w:r>
          </w:p>
        </w:tc>
        <w:tc>
          <w:tcPr>
            <w:tcW w:w="849" w:type="dxa"/>
            <w:tcBorders>
              <w:top w:val="single" w:sz="4" w:space="0" w:color="auto"/>
            </w:tcBorders>
          </w:tcPr>
          <w:p w:rsidR="00C22562" w:rsidRPr="00E33013" w:rsidRDefault="00C22562" w:rsidP="00C22562">
            <w:pPr>
              <w:jc w:val="right"/>
            </w:pPr>
            <w:r w:rsidRPr="00E33013">
              <w:t>27</w:t>
            </w:r>
          </w:p>
        </w:tc>
        <w:tc>
          <w:tcPr>
            <w:tcW w:w="850" w:type="dxa"/>
            <w:tcBorders>
              <w:top w:val="single" w:sz="4" w:space="0" w:color="auto"/>
            </w:tcBorders>
          </w:tcPr>
          <w:p w:rsidR="00C22562" w:rsidRPr="00E33013" w:rsidRDefault="00C22562" w:rsidP="00C22562">
            <w:pPr>
              <w:jc w:val="right"/>
            </w:pPr>
            <w:r w:rsidRPr="00E33013">
              <w:t>25</w:t>
            </w:r>
          </w:p>
        </w:tc>
        <w:tc>
          <w:tcPr>
            <w:tcW w:w="850" w:type="dxa"/>
            <w:tcBorders>
              <w:top w:val="single" w:sz="4" w:space="0" w:color="auto"/>
            </w:tcBorders>
            <w:shd w:val="clear" w:color="auto" w:fill="auto"/>
          </w:tcPr>
          <w:p w:rsidR="00C22562" w:rsidRPr="00E33013" w:rsidRDefault="00C22562" w:rsidP="00C22562">
            <w:pPr>
              <w:jc w:val="right"/>
            </w:pPr>
            <w:r w:rsidRPr="00E33013">
              <w:t>24</w:t>
            </w:r>
          </w:p>
        </w:tc>
      </w:tr>
      <w:tr w:rsidR="00C22562" w:rsidRPr="00E33013" w:rsidTr="00C22562">
        <w:tc>
          <w:tcPr>
            <w:tcW w:w="3828" w:type="dxa"/>
            <w:shd w:val="clear" w:color="auto" w:fill="auto"/>
          </w:tcPr>
          <w:p w:rsidR="00C22562" w:rsidRPr="00E33013" w:rsidRDefault="00C22562" w:rsidP="00C22562">
            <w:pPr>
              <w:ind w:left="-108"/>
            </w:pPr>
            <w:r w:rsidRPr="00E33013">
              <w:t>Soliditet, kommunen</w:t>
            </w:r>
          </w:p>
        </w:tc>
        <w:tc>
          <w:tcPr>
            <w:tcW w:w="849" w:type="dxa"/>
          </w:tcPr>
          <w:p w:rsidR="00C22562" w:rsidRPr="00E33013" w:rsidRDefault="00C22562" w:rsidP="00C22562">
            <w:pPr>
              <w:jc w:val="right"/>
            </w:pPr>
            <w:r w:rsidRPr="00E33013">
              <w:t>62</w:t>
            </w:r>
          </w:p>
        </w:tc>
        <w:tc>
          <w:tcPr>
            <w:tcW w:w="849" w:type="dxa"/>
          </w:tcPr>
          <w:p w:rsidR="00C22562" w:rsidRPr="00E33013" w:rsidRDefault="00C22562" w:rsidP="00C22562">
            <w:pPr>
              <w:jc w:val="right"/>
            </w:pPr>
            <w:r w:rsidRPr="00E33013">
              <w:t>63</w:t>
            </w:r>
          </w:p>
        </w:tc>
        <w:tc>
          <w:tcPr>
            <w:tcW w:w="849" w:type="dxa"/>
          </w:tcPr>
          <w:p w:rsidR="00C22562" w:rsidRPr="00E33013" w:rsidRDefault="00C22562" w:rsidP="00C22562">
            <w:pPr>
              <w:jc w:val="right"/>
            </w:pPr>
            <w:r w:rsidRPr="00E33013">
              <w:t>61</w:t>
            </w:r>
          </w:p>
        </w:tc>
        <w:tc>
          <w:tcPr>
            <w:tcW w:w="850" w:type="dxa"/>
          </w:tcPr>
          <w:p w:rsidR="00C22562" w:rsidRPr="00E33013" w:rsidRDefault="00C22562" w:rsidP="00C22562">
            <w:pPr>
              <w:jc w:val="right"/>
            </w:pPr>
            <w:r w:rsidRPr="00E33013">
              <w:t>59</w:t>
            </w:r>
          </w:p>
        </w:tc>
        <w:tc>
          <w:tcPr>
            <w:tcW w:w="850" w:type="dxa"/>
            <w:shd w:val="clear" w:color="auto" w:fill="auto"/>
          </w:tcPr>
          <w:p w:rsidR="00C22562" w:rsidRPr="00E33013" w:rsidRDefault="00C22562" w:rsidP="00C22562">
            <w:pPr>
              <w:jc w:val="right"/>
            </w:pPr>
            <w:r w:rsidRPr="00E33013">
              <w:t>56</w:t>
            </w:r>
          </w:p>
        </w:tc>
      </w:tr>
      <w:tr w:rsidR="00C22562" w:rsidRPr="00E33013" w:rsidTr="00C22562">
        <w:tc>
          <w:tcPr>
            <w:tcW w:w="3828" w:type="dxa"/>
            <w:tcBorders>
              <w:bottom w:val="single" w:sz="4" w:space="0" w:color="auto"/>
            </w:tcBorders>
            <w:shd w:val="clear" w:color="auto" w:fill="auto"/>
          </w:tcPr>
          <w:p w:rsidR="00C22562" w:rsidRPr="00E33013" w:rsidRDefault="00C22562" w:rsidP="00C22562">
            <w:pPr>
              <w:numPr>
                <w:ilvl w:val="0"/>
                <w:numId w:val="46"/>
              </w:numPr>
              <w:overflowPunct/>
              <w:autoSpaceDE/>
              <w:autoSpaceDN/>
              <w:adjustRightInd/>
              <w:ind w:left="-108"/>
              <w:textAlignment w:val="auto"/>
              <w:rPr>
                <w:i/>
              </w:rPr>
            </w:pPr>
            <w:proofErr w:type="gramStart"/>
            <w:r w:rsidRPr="00E33013">
              <w:rPr>
                <w:i/>
              </w:rPr>
              <w:t>-</w:t>
            </w:r>
            <w:proofErr w:type="spellStart"/>
            <w:proofErr w:type="gramEnd"/>
            <w:r w:rsidRPr="00E33013">
              <w:rPr>
                <w:i/>
              </w:rPr>
              <w:t>exkl</w:t>
            </w:r>
            <w:proofErr w:type="spellEnd"/>
            <w:r w:rsidRPr="00E33013">
              <w:rPr>
                <w:i/>
              </w:rPr>
              <w:t xml:space="preserve"> pensionsskuld intjänad före 1998</w:t>
            </w:r>
          </w:p>
        </w:tc>
        <w:tc>
          <w:tcPr>
            <w:tcW w:w="849" w:type="dxa"/>
            <w:tcBorders>
              <w:bottom w:val="single" w:sz="4" w:space="0" w:color="auto"/>
            </w:tcBorders>
          </w:tcPr>
          <w:p w:rsidR="00C22562" w:rsidRPr="00E33013" w:rsidRDefault="00C22562" w:rsidP="00C22562">
            <w:pPr>
              <w:jc w:val="right"/>
              <w:rPr>
                <w:i/>
              </w:rPr>
            </w:pPr>
            <w:r w:rsidRPr="00E33013">
              <w:rPr>
                <w:i/>
              </w:rPr>
              <w:t>78</w:t>
            </w:r>
          </w:p>
        </w:tc>
        <w:tc>
          <w:tcPr>
            <w:tcW w:w="849" w:type="dxa"/>
            <w:tcBorders>
              <w:bottom w:val="single" w:sz="4" w:space="0" w:color="auto"/>
            </w:tcBorders>
          </w:tcPr>
          <w:p w:rsidR="00C22562" w:rsidRPr="00E33013" w:rsidRDefault="00C22562" w:rsidP="00C22562">
            <w:pPr>
              <w:jc w:val="right"/>
              <w:rPr>
                <w:i/>
              </w:rPr>
            </w:pPr>
            <w:r w:rsidRPr="00E33013">
              <w:rPr>
                <w:i/>
              </w:rPr>
              <w:t>79</w:t>
            </w:r>
          </w:p>
        </w:tc>
        <w:tc>
          <w:tcPr>
            <w:tcW w:w="849" w:type="dxa"/>
            <w:tcBorders>
              <w:bottom w:val="single" w:sz="4" w:space="0" w:color="auto"/>
            </w:tcBorders>
          </w:tcPr>
          <w:p w:rsidR="00C22562" w:rsidRPr="00E33013" w:rsidRDefault="00C22562" w:rsidP="00C22562">
            <w:pPr>
              <w:jc w:val="right"/>
              <w:rPr>
                <w:i/>
              </w:rPr>
            </w:pPr>
            <w:r w:rsidRPr="00E33013">
              <w:rPr>
                <w:i/>
              </w:rPr>
              <w:t>78</w:t>
            </w:r>
          </w:p>
        </w:tc>
        <w:tc>
          <w:tcPr>
            <w:tcW w:w="850" w:type="dxa"/>
            <w:tcBorders>
              <w:bottom w:val="single" w:sz="4" w:space="0" w:color="auto"/>
            </w:tcBorders>
          </w:tcPr>
          <w:p w:rsidR="00C22562" w:rsidRPr="00E33013" w:rsidRDefault="00C22562" w:rsidP="00C22562">
            <w:pPr>
              <w:jc w:val="right"/>
              <w:rPr>
                <w:i/>
              </w:rPr>
            </w:pPr>
            <w:r w:rsidRPr="00E33013">
              <w:rPr>
                <w:i/>
              </w:rPr>
              <w:t>77</w:t>
            </w:r>
          </w:p>
        </w:tc>
        <w:tc>
          <w:tcPr>
            <w:tcW w:w="850" w:type="dxa"/>
            <w:tcBorders>
              <w:bottom w:val="single" w:sz="4" w:space="0" w:color="auto"/>
            </w:tcBorders>
            <w:shd w:val="clear" w:color="auto" w:fill="auto"/>
          </w:tcPr>
          <w:p w:rsidR="00C22562" w:rsidRPr="00E33013" w:rsidRDefault="00C22562" w:rsidP="00C22562">
            <w:pPr>
              <w:jc w:val="right"/>
              <w:rPr>
                <w:i/>
              </w:rPr>
            </w:pPr>
            <w:r w:rsidRPr="00E33013">
              <w:rPr>
                <w:i/>
              </w:rPr>
              <w:t>80</w:t>
            </w:r>
          </w:p>
        </w:tc>
      </w:tr>
    </w:tbl>
    <w:p w:rsidR="00C22562" w:rsidRDefault="00C22562" w:rsidP="00C22562">
      <w:pPr>
        <w:rPr>
          <w:highlight w:val="yellow"/>
        </w:rPr>
      </w:pPr>
    </w:p>
    <w:p w:rsidR="00C66452" w:rsidRPr="002A75A2" w:rsidRDefault="00C66452" w:rsidP="00C66452">
      <w:pPr>
        <w:jc w:val="both"/>
      </w:pPr>
      <w:r w:rsidRPr="00052C7A">
        <w:t>Linköpings kommun hade högst soliditet i jämförelse med de andra större kommunerna vilket bland annat beror på att kommunen inte äger verksamhetsfastigheterna</w:t>
      </w:r>
      <w:r w:rsidRPr="002A75A2">
        <w:t xml:space="preserve">. I bokslut 2015 och även i boksluten för 2012-2014 avviker inte kommunkoncernens soliditet nämnvärt från de andra större kommunerna. </w:t>
      </w:r>
    </w:p>
    <w:p w:rsidR="00C66452" w:rsidRPr="002A75A2" w:rsidRDefault="00C66452" w:rsidP="006A3EFD"/>
    <w:p w:rsidR="00C22562" w:rsidRDefault="00C22562" w:rsidP="00C22562">
      <w:pPr>
        <w:rPr>
          <w:i/>
        </w:rPr>
      </w:pPr>
      <w:r w:rsidRPr="00E33013">
        <w:rPr>
          <w:i/>
        </w:rPr>
        <w:t>Jämförelse soliditet, procent inklusive samtliga pensionsåtaganden, kommun respektive kommunkoncern</w:t>
      </w:r>
    </w:p>
    <w:p w:rsidR="00C22562" w:rsidRDefault="00C22562" w:rsidP="006A3EFD">
      <w:pPr>
        <w:rPr>
          <w:highlight w:val="yellow"/>
        </w:rPr>
      </w:pPr>
      <w:r w:rsidRPr="007353F0">
        <w:rPr>
          <w:noProof/>
        </w:rPr>
        <w:drawing>
          <wp:inline distT="0" distB="0" distL="0" distR="0" wp14:anchorId="5AD11640" wp14:editId="224F7157">
            <wp:extent cx="3757322" cy="2457450"/>
            <wp:effectExtent l="0" t="0" r="0" b="0"/>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85495" cy="2475876"/>
                    </a:xfrm>
                    <a:prstGeom prst="rect">
                      <a:avLst/>
                    </a:prstGeom>
                    <a:noFill/>
                    <a:ln>
                      <a:noFill/>
                    </a:ln>
                  </pic:spPr>
                </pic:pic>
              </a:graphicData>
            </a:graphic>
          </wp:inline>
        </w:drawing>
      </w:r>
    </w:p>
    <w:p w:rsidR="001F42D2" w:rsidRDefault="001F42D2" w:rsidP="006A3EFD">
      <w:pPr>
        <w:rPr>
          <w:highlight w:val="yellow"/>
        </w:rPr>
      </w:pPr>
    </w:p>
    <w:p w:rsidR="00056244" w:rsidRDefault="00056244">
      <w:pPr>
        <w:overflowPunct/>
        <w:autoSpaceDE/>
        <w:autoSpaceDN/>
        <w:adjustRightInd/>
        <w:textAlignment w:val="auto"/>
        <w:rPr>
          <w:rFonts w:ascii="Arial" w:eastAsia="Arial Unicode MS" w:hAnsi="Arial"/>
          <w:i/>
          <w:iCs/>
        </w:rPr>
      </w:pPr>
      <w:r>
        <w:br w:type="page"/>
      </w:r>
    </w:p>
    <w:p w:rsidR="00706B7C" w:rsidRPr="00F1103E" w:rsidRDefault="00706B7C" w:rsidP="00706B7C">
      <w:pPr>
        <w:pStyle w:val="Rubrik6"/>
      </w:pPr>
      <w:r w:rsidRPr="00F1103E">
        <w:lastRenderedPageBreak/>
        <w:t>Likviditet</w:t>
      </w:r>
    </w:p>
    <w:p w:rsidR="001F42D2" w:rsidRPr="00F1103E" w:rsidRDefault="00706B7C" w:rsidP="001F42D2">
      <w:pPr>
        <w:rPr>
          <w:szCs w:val="22"/>
        </w:rPr>
      </w:pPr>
      <w:r w:rsidRPr="00F1103E">
        <w:rPr>
          <w:szCs w:val="22"/>
        </w:rPr>
        <w:t xml:space="preserve">För kommunen uppgick likviditeten den 31 december 2016 till 102 miljoner. </w:t>
      </w:r>
      <w:r w:rsidR="00056244" w:rsidRPr="00F1103E">
        <w:rPr>
          <w:szCs w:val="22"/>
        </w:rPr>
        <w:t>Den 30 april 2017 uppgick likviditeten till 245 mnkr. Det finns en osäkerhet i bedömningen av likviditeten per den 31 december 2018, vid behov kommer den att regleras med hur stora belopp som kan ianspråktas av reservmedel samt markeringarna. Likviditeten minskar på grund av låga</w:t>
      </w:r>
      <w:r w:rsidRPr="00F1103E">
        <w:rPr>
          <w:szCs w:val="22"/>
        </w:rPr>
        <w:t xml:space="preserve"> resultat i kombination med ökade investeringar samt ianspråktagande av markeringar. Kommunen har inga lån.</w:t>
      </w:r>
    </w:p>
    <w:p w:rsidR="00056244" w:rsidRPr="00F1103E" w:rsidRDefault="00056244" w:rsidP="001F42D2">
      <w:pPr>
        <w:rPr>
          <w:szCs w:val="22"/>
        </w:rPr>
      </w:pPr>
    </w:p>
    <w:p w:rsidR="00706B7C" w:rsidRPr="00F1103E" w:rsidRDefault="00706B7C" w:rsidP="00706B7C">
      <w:pPr>
        <w:pStyle w:val="Rubrik6"/>
      </w:pPr>
      <w:r w:rsidRPr="00F1103E">
        <w:t>Placeringar för framtida pensioner</w:t>
      </w:r>
    </w:p>
    <w:p w:rsidR="00706B7C" w:rsidRPr="00393D03" w:rsidRDefault="00706B7C" w:rsidP="001F42D2">
      <w:r w:rsidRPr="00F1103E">
        <w:t>Kommunen har från år 1997 gjort externa placeringar för att minska pensionsutbetalningarnas påverkan på likviditeten. Marknadsvärdet uppgick den 31 december 2016 till 1,7 miljarder kronor. Det motsvarar 100 procent av pensionsskulden som är intjänad</w:t>
      </w:r>
      <w:r w:rsidRPr="00706B7C">
        <w:t xml:space="preserve"> från och med 1</w:t>
      </w:r>
      <w:r>
        <w:t>998 samt 41 procent av pensions</w:t>
      </w:r>
      <w:r w:rsidRPr="00706B7C">
        <w:t xml:space="preserve">skulden som </w:t>
      </w:r>
      <w:r>
        <w:t>är intjänad före 1998. De exter</w:t>
      </w:r>
      <w:r w:rsidRPr="00706B7C">
        <w:t xml:space="preserve">na </w:t>
      </w:r>
      <w:r w:rsidRPr="00393D03">
        <w:t>placeringarna kommer att underlätta finansieringen av framtida utbetalningar.</w:t>
      </w:r>
    </w:p>
    <w:p w:rsidR="00B35992" w:rsidRPr="00393D03" w:rsidRDefault="00B35992" w:rsidP="00B35992">
      <w:pPr>
        <w:pStyle w:val="Rubrik4"/>
        <w:rPr>
          <w:b w:val="0"/>
          <w:i/>
        </w:rPr>
      </w:pPr>
      <w:r w:rsidRPr="00393D03">
        <w:rPr>
          <w:b w:val="0"/>
          <w:i/>
        </w:rPr>
        <w:t>Linköpings finansiella profil jämfört med andra kommuner</w:t>
      </w:r>
    </w:p>
    <w:p w:rsidR="008B56B3" w:rsidRPr="00052C7A" w:rsidRDefault="008B56B3" w:rsidP="008B56B3">
      <w:pPr>
        <w:jc w:val="both"/>
        <w:rPr>
          <w:szCs w:val="22"/>
        </w:rPr>
      </w:pPr>
      <w:r w:rsidRPr="00393D03">
        <w:rPr>
          <w:szCs w:val="22"/>
        </w:rPr>
        <w:t xml:space="preserve">Linköpings kommun </w:t>
      </w:r>
      <w:r w:rsidR="002A75A2" w:rsidRPr="00393D03">
        <w:rPr>
          <w:szCs w:val="22"/>
        </w:rPr>
        <w:t>ingår</w:t>
      </w:r>
      <w:r w:rsidRPr="00393D03">
        <w:rPr>
          <w:szCs w:val="22"/>
        </w:rPr>
        <w:t xml:space="preserve"> tillsammans med sex andra jämnstora kommuner (Eskilstuna, Gävle, Jönköp</w:t>
      </w:r>
      <w:r w:rsidR="002A75A2" w:rsidRPr="00393D03">
        <w:rPr>
          <w:szCs w:val="22"/>
        </w:rPr>
        <w:t>ing, Uppsala, Västerås, Örebro)</w:t>
      </w:r>
      <w:r w:rsidRPr="00393D03">
        <w:rPr>
          <w:szCs w:val="22"/>
        </w:rPr>
        <w:t xml:space="preserve"> i ett system för kommunala jämföre</w:t>
      </w:r>
      <w:r w:rsidR="002A75A2" w:rsidRPr="00393D03">
        <w:rPr>
          <w:szCs w:val="22"/>
        </w:rPr>
        <w:t>lser, där de</w:t>
      </w:r>
      <w:r w:rsidRPr="00393D03">
        <w:rPr>
          <w:szCs w:val="22"/>
        </w:rPr>
        <w:t xml:space="preserve"> utifrån ett antal finansiella nyckeltal jämförs med varandra</w:t>
      </w:r>
      <w:r w:rsidRPr="00052C7A">
        <w:rPr>
          <w:szCs w:val="22"/>
        </w:rPr>
        <w:t xml:space="preserve"> i form av ett spindeldiagram för att få fram en finansiell profil för respektive kommun. Diagrammet innehåller åtta nyckeltal som speglar respektive kommuns finansiella situation och utveckling. Vissa nyckeltal är relaterade till verksamhetens kostnader för att kunna jämföras mellan olika kommuner. </w:t>
      </w:r>
    </w:p>
    <w:p w:rsidR="008B56B3" w:rsidRPr="00052C7A" w:rsidRDefault="008B56B3" w:rsidP="008B56B3">
      <w:pPr>
        <w:jc w:val="both"/>
        <w:rPr>
          <w:szCs w:val="22"/>
          <w:highlight w:val="yellow"/>
        </w:rPr>
      </w:pPr>
    </w:p>
    <w:p w:rsidR="008B56B3" w:rsidRDefault="008B56B3" w:rsidP="008B56B3">
      <w:pPr>
        <w:jc w:val="both"/>
        <w:rPr>
          <w:szCs w:val="22"/>
        </w:rPr>
      </w:pPr>
      <w:r w:rsidRPr="00052C7A">
        <w:rPr>
          <w:szCs w:val="22"/>
        </w:rPr>
        <w:t xml:space="preserve">Diagrammet innehåller fyra axlar som ska ge en samlad bedömning av fyra viktiga finansiella perspektiv. Varje perspektiv är summan av de fyra nyckeltal som ligger närmast intill axeln. Samtliga fyra nyckeltal väger lika tungt i bedömningen. </w:t>
      </w:r>
    </w:p>
    <w:p w:rsidR="008B56B3" w:rsidRDefault="008B56B3" w:rsidP="008B56B3">
      <w:pPr>
        <w:jc w:val="both"/>
        <w:rPr>
          <w:szCs w:val="22"/>
        </w:rPr>
      </w:pPr>
    </w:p>
    <w:p w:rsidR="008B56B3" w:rsidRPr="00052C7A" w:rsidRDefault="008B56B3" w:rsidP="008B56B3">
      <w:pPr>
        <w:jc w:val="both"/>
        <w:rPr>
          <w:szCs w:val="22"/>
        </w:rPr>
      </w:pPr>
      <w:r w:rsidRPr="00052C7A">
        <w:rPr>
          <w:szCs w:val="22"/>
        </w:rPr>
        <w:t xml:space="preserve">De fyra nyckeltalen är Lång sikt - kapacitet, Risk, Kort sikt – beredskap och Kontroll. </w:t>
      </w:r>
    </w:p>
    <w:p w:rsidR="008B56B3" w:rsidRPr="00052C7A" w:rsidRDefault="008B56B3" w:rsidP="008B56B3">
      <w:pPr>
        <w:jc w:val="both"/>
        <w:rPr>
          <w:szCs w:val="22"/>
        </w:rPr>
      </w:pPr>
      <w:r w:rsidRPr="00052C7A">
        <w:rPr>
          <w:szCs w:val="22"/>
        </w:rPr>
        <w:t>Samtliga värden är redovisade i relation till de andra kommunernas värden. En förändring kan alltså antingen bero på att den egna kommunen har förändrat sina värden eller att de övriga kommunerna har ändrat sina värden.</w:t>
      </w:r>
    </w:p>
    <w:p w:rsidR="008B56B3" w:rsidRPr="00052C7A" w:rsidRDefault="008B56B3" w:rsidP="008B56B3">
      <w:pPr>
        <w:jc w:val="both"/>
        <w:rPr>
          <w:szCs w:val="22"/>
        </w:rPr>
      </w:pPr>
    </w:p>
    <w:p w:rsidR="008B56B3" w:rsidRPr="00052C7A" w:rsidRDefault="008B56B3" w:rsidP="008B56B3">
      <w:pPr>
        <w:jc w:val="both"/>
        <w:rPr>
          <w:szCs w:val="22"/>
        </w:rPr>
      </w:pPr>
      <w:r w:rsidRPr="00052C7A">
        <w:rPr>
          <w:szCs w:val="22"/>
        </w:rPr>
        <w:t>Den heldragna linjen visar de poäng som Linköpings kommun fått för de olika perspektiven. Den streckade ringen i mitten av diagrammen visar genomsnittet för kommungruppen. Ligger kommunen utanför den streckade ringen har den ett starkare värde än genomsnittet i gruppen och omvänt.</w:t>
      </w:r>
    </w:p>
    <w:p w:rsidR="008B56B3" w:rsidRPr="00052C7A" w:rsidRDefault="008B56B3" w:rsidP="008B56B3">
      <w:pPr>
        <w:jc w:val="both"/>
        <w:rPr>
          <w:szCs w:val="22"/>
        </w:rPr>
      </w:pPr>
    </w:p>
    <w:p w:rsidR="008B56B3" w:rsidRPr="00052C7A" w:rsidRDefault="008B56B3" w:rsidP="008B56B3">
      <w:pPr>
        <w:jc w:val="both"/>
        <w:rPr>
          <w:szCs w:val="22"/>
        </w:rPr>
      </w:pPr>
      <w:r w:rsidRPr="00052C7A">
        <w:rPr>
          <w:szCs w:val="22"/>
        </w:rPr>
        <w:t xml:space="preserve">Jämfört med de övriga kommunerna har Linköpings position försämrats något de senaste åren, vilket framförallt beror på en något sämre resultatutveckling än i jämförelsekommunerna. </w:t>
      </w:r>
    </w:p>
    <w:p w:rsidR="008B56B3" w:rsidRPr="00052C7A" w:rsidRDefault="008B56B3" w:rsidP="008B56B3">
      <w:pPr>
        <w:jc w:val="both"/>
        <w:rPr>
          <w:szCs w:val="22"/>
        </w:rPr>
      </w:pPr>
    </w:p>
    <w:p w:rsidR="008B56B3" w:rsidRPr="00E33013" w:rsidRDefault="008B56B3" w:rsidP="008B56B3">
      <w:pPr>
        <w:jc w:val="both"/>
        <w:rPr>
          <w:i/>
        </w:rPr>
      </w:pPr>
      <w:r w:rsidRPr="00E33013">
        <w:rPr>
          <w:i/>
        </w:rPr>
        <w:t>Nedan redovisas Linköpings diagram för åren 2014–2016.</w:t>
      </w:r>
    </w:p>
    <w:p w:rsidR="008B56B3" w:rsidRPr="00052C7A" w:rsidRDefault="008B56B3" w:rsidP="008B56B3">
      <w:r w:rsidRPr="00052C7A">
        <w:rPr>
          <w:noProof/>
        </w:rPr>
        <w:drawing>
          <wp:inline distT="0" distB="0" distL="0" distR="0" wp14:anchorId="60A1ACEC" wp14:editId="3573B55F">
            <wp:extent cx="1965325" cy="1685733"/>
            <wp:effectExtent l="0" t="0" r="0" b="0"/>
            <wp:docPr id="181" name="Bildobjekt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09083" cy="1723266"/>
                    </a:xfrm>
                    <a:prstGeom prst="rect">
                      <a:avLst/>
                    </a:prstGeom>
                  </pic:spPr>
                </pic:pic>
              </a:graphicData>
            </a:graphic>
          </wp:inline>
        </w:drawing>
      </w:r>
      <w:r w:rsidRPr="00052C7A">
        <w:rPr>
          <w:noProof/>
        </w:rPr>
        <w:drawing>
          <wp:inline distT="0" distB="0" distL="0" distR="0" wp14:anchorId="3301DCF9" wp14:editId="6986FFAA">
            <wp:extent cx="1895708" cy="1733797"/>
            <wp:effectExtent l="0" t="0" r="0" b="0"/>
            <wp:docPr id="182" name="Bildobjekt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908446" cy="1745447"/>
                    </a:xfrm>
                    <a:prstGeom prst="rect">
                      <a:avLst/>
                    </a:prstGeom>
                  </pic:spPr>
                </pic:pic>
              </a:graphicData>
            </a:graphic>
          </wp:inline>
        </w:drawing>
      </w:r>
      <w:r w:rsidRPr="00052C7A">
        <w:rPr>
          <w:noProof/>
        </w:rPr>
        <w:drawing>
          <wp:inline distT="0" distB="0" distL="0" distR="0" wp14:anchorId="7B0B1A56" wp14:editId="73FE3F90">
            <wp:extent cx="1769424" cy="1721485"/>
            <wp:effectExtent l="0" t="0" r="2540" b="0"/>
            <wp:docPr id="187" name="Bildobjekt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88789" cy="1740326"/>
                    </a:xfrm>
                    <a:prstGeom prst="rect">
                      <a:avLst/>
                    </a:prstGeom>
                  </pic:spPr>
                </pic:pic>
              </a:graphicData>
            </a:graphic>
          </wp:inline>
        </w:drawing>
      </w:r>
    </w:p>
    <w:p w:rsidR="008B56B3" w:rsidRDefault="008B56B3" w:rsidP="00B35992">
      <w:pPr>
        <w:rPr>
          <w:szCs w:val="22"/>
          <w:highlight w:val="yellow"/>
        </w:rPr>
      </w:pPr>
    </w:p>
    <w:p w:rsidR="00EA296C" w:rsidRDefault="00EA296C">
      <w:pPr>
        <w:overflowPunct/>
        <w:autoSpaceDE/>
        <w:autoSpaceDN/>
        <w:adjustRightInd/>
        <w:textAlignment w:val="auto"/>
        <w:rPr>
          <w:rFonts w:ascii="Arial" w:hAnsi="Arial"/>
          <w:b/>
          <w:bCs/>
          <w:szCs w:val="28"/>
        </w:rPr>
      </w:pPr>
      <w:r>
        <w:br w:type="page"/>
      </w:r>
    </w:p>
    <w:p w:rsidR="00845E0D" w:rsidRPr="00374CE5" w:rsidRDefault="00845E0D" w:rsidP="00393D03">
      <w:pPr>
        <w:pStyle w:val="Rubrik2"/>
        <w:rPr>
          <w:sz w:val="22"/>
          <w:szCs w:val="22"/>
        </w:rPr>
      </w:pPr>
      <w:r w:rsidRPr="00374CE5">
        <w:rPr>
          <w:sz w:val="22"/>
          <w:szCs w:val="22"/>
        </w:rPr>
        <w:lastRenderedPageBreak/>
        <w:t xml:space="preserve">Jämförelser med andra kommuner </w:t>
      </w:r>
      <w:r w:rsidR="00997490" w:rsidRPr="00374CE5">
        <w:rPr>
          <w:sz w:val="22"/>
          <w:szCs w:val="22"/>
        </w:rPr>
        <w:t>– verksa</w:t>
      </w:r>
      <w:r w:rsidR="00241B77">
        <w:rPr>
          <w:sz w:val="22"/>
          <w:szCs w:val="22"/>
        </w:rPr>
        <w:t>mhetens kostnader</w:t>
      </w:r>
    </w:p>
    <w:p w:rsidR="00845E0D" w:rsidRPr="000B7F44" w:rsidRDefault="00845E0D" w:rsidP="00845E0D">
      <w:r w:rsidRPr="000B7F44">
        <w:t xml:space="preserve">För vissa kommunala verksamheter varierar kostnaden väsentligt utifrån strukturella olikheter. Sådana olikheter är </w:t>
      </w:r>
      <w:r w:rsidR="00D07366" w:rsidRPr="000B7F44">
        <w:br/>
      </w:r>
      <w:r w:rsidRPr="000B7F44">
        <w:t>exempelvis åldersstrukturen, invånarnas sociala bakgrund, elevernas programval i gymnasieskolan</w:t>
      </w:r>
      <w:r w:rsidR="0094321C" w:rsidRPr="000B7F44">
        <w:t xml:space="preserve"> med mera</w:t>
      </w:r>
      <w:r w:rsidRPr="000B7F44">
        <w:t>.</w:t>
      </w:r>
    </w:p>
    <w:p w:rsidR="00845E0D" w:rsidRPr="000B7F44" w:rsidRDefault="00845E0D" w:rsidP="00845E0D"/>
    <w:p w:rsidR="00845E0D" w:rsidRPr="000B7F44" w:rsidRDefault="00845E0D" w:rsidP="00845E0D">
      <w:r w:rsidRPr="000B7F44">
        <w:t>Vid beräkning av kostnadsutjämningen som ska utjämna för strukturell</w:t>
      </w:r>
      <w:r w:rsidR="00361DC1" w:rsidRPr="000B7F44">
        <w:t>a</w:t>
      </w:r>
      <w:r w:rsidRPr="000B7F44">
        <w:t xml:space="preserve"> kostnadsskillnader mellan Sveriges kommu</w:t>
      </w:r>
      <w:r w:rsidR="00CF2970" w:rsidRPr="000B7F44">
        <w:t>ner beräknas kommunvisa refer</w:t>
      </w:r>
      <w:r w:rsidR="000B7F44" w:rsidRPr="000B7F44">
        <w:t>e</w:t>
      </w:r>
      <w:r w:rsidR="00CF2970" w:rsidRPr="000B7F44">
        <w:t>ns</w:t>
      </w:r>
      <w:r w:rsidRPr="000B7F44">
        <w:t>kostnader för vissa verksamheter.</w:t>
      </w:r>
      <w:r w:rsidR="00767BBE" w:rsidRPr="000B7F44">
        <w:t xml:space="preserve"> </w:t>
      </w:r>
      <w:r w:rsidR="00CF2970" w:rsidRPr="000B7F44">
        <w:t>Referens</w:t>
      </w:r>
      <w:r w:rsidRPr="000B7F44">
        <w:t>kostnaden är den beräknade teoretiska kostnaden som motiveras av kommunens struktur. Den kan också beskrivas som den kostnad som kommunen skulle ha haft om man bedrev verksamheten till en genomsnittlig avgifts-, ambitions- och effektivitetsnivå med hänsyn till de egna strukturella faktorerna enligt kostnadsutjämningssystemet</w:t>
      </w:r>
      <w:r w:rsidR="00912AAE" w:rsidRPr="000B7F44">
        <w:t>.</w:t>
      </w:r>
    </w:p>
    <w:p w:rsidR="00845E0D" w:rsidRPr="000B7F44" w:rsidRDefault="00845E0D" w:rsidP="00845E0D"/>
    <w:p w:rsidR="00845E0D" w:rsidRPr="000B7F44" w:rsidRDefault="00845E0D" w:rsidP="00845E0D">
      <w:r w:rsidRPr="000B7F44">
        <w:t>Vid kostnadsjämförelser mellan kommuner är det lämpligt att jämföra avvikelse mellan kommunens verkliga ko</w:t>
      </w:r>
      <w:r w:rsidR="000B7F44" w:rsidRPr="000B7F44">
        <w:t>stnad och den beräknade referens</w:t>
      </w:r>
      <w:r w:rsidRPr="000B7F44">
        <w:t>kost</w:t>
      </w:r>
      <w:r w:rsidR="000B7F44" w:rsidRPr="000B7F44">
        <w:t>naden för verksamheten. Refer</w:t>
      </w:r>
      <w:r w:rsidR="000B7F44">
        <w:t>e</w:t>
      </w:r>
      <w:r w:rsidR="000B7F44" w:rsidRPr="000B7F44">
        <w:t>ns</w:t>
      </w:r>
      <w:r w:rsidRPr="000B7F44">
        <w:t>kostnad beräknas för verksamheterna förskola, grundskola,</w:t>
      </w:r>
      <w:r w:rsidR="00767BBE" w:rsidRPr="000B7F44">
        <w:t xml:space="preserve"> gymnasieskola, äldreomsorg,</w:t>
      </w:r>
      <w:r w:rsidRPr="000B7F44">
        <w:t xml:space="preserve"> individ- och familjeomsorg</w:t>
      </w:r>
      <w:r w:rsidR="00767BBE" w:rsidRPr="000B7F44">
        <w:t xml:space="preserve"> </w:t>
      </w:r>
      <w:r w:rsidR="001116C8" w:rsidRPr="000B7F44">
        <w:t>samt LSS</w:t>
      </w:r>
      <w:r w:rsidRPr="000B7F44">
        <w:t xml:space="preserve">. En negativ avvikelse innebär att kommunen har en kostnadsnivå som är lägre </w:t>
      </w:r>
      <w:r w:rsidR="00294F9B" w:rsidRPr="000B7F44">
        <w:t>ä</w:t>
      </w:r>
      <w:r w:rsidRPr="000B7F44">
        <w:t>n vad strukturen motiverar.</w:t>
      </w:r>
    </w:p>
    <w:p w:rsidR="00845E0D" w:rsidRPr="000B7F44" w:rsidRDefault="00845E0D" w:rsidP="00845E0D"/>
    <w:p w:rsidR="00DE6FC3" w:rsidRPr="00537379" w:rsidRDefault="00845E0D" w:rsidP="00DE6FC3">
      <w:r w:rsidRPr="000B7F44">
        <w:t xml:space="preserve">Linköping ingår i ett nätverk för jämförelse med Eskilstuna, Jönköping, Norrköping, </w:t>
      </w:r>
      <w:r w:rsidR="002A75A2">
        <w:t xml:space="preserve">Uppsala, </w:t>
      </w:r>
      <w:r w:rsidRPr="000B7F44">
        <w:t xml:space="preserve">Västerås och Örebro. Därutöver redovisas </w:t>
      </w:r>
      <w:r w:rsidR="002A75A2">
        <w:t>jämförelser med ytterligare tre</w:t>
      </w:r>
      <w:r w:rsidRPr="000B7F44">
        <w:t xml:space="preserve"> kommuner</w:t>
      </w:r>
      <w:r w:rsidR="001B0873" w:rsidRPr="000B7F44">
        <w:t xml:space="preserve"> i tabellen nedan</w:t>
      </w:r>
      <w:r w:rsidRPr="000B7F44">
        <w:t>.</w:t>
      </w:r>
      <w:r w:rsidR="00DE6FC3">
        <w:t xml:space="preserve"> </w:t>
      </w:r>
      <w:r w:rsidR="00DE6FC3" w:rsidRPr="00537379">
        <w:t>Linköping avviker mest när det gäller äldreomsorg dä</w:t>
      </w:r>
      <w:r w:rsidR="00DE6FC3">
        <w:t>r</w:t>
      </w:r>
      <w:r w:rsidR="00DE6FC3" w:rsidRPr="00537379">
        <w:t xml:space="preserve"> kostnadsnivå</w:t>
      </w:r>
      <w:r w:rsidR="00DE6FC3">
        <w:t>n</w:t>
      </w:r>
      <w:r w:rsidR="00DE6FC3" w:rsidRPr="00537379">
        <w:t xml:space="preserve"> är 19,9 procent lägre än vad strukturen motiverar. För individ- och familjeomsorg har kommunen istället 14,7 procent högre kostnader än vad strukturen motiverar. </w:t>
      </w:r>
    </w:p>
    <w:p w:rsidR="00845E0D" w:rsidRPr="00852371" w:rsidRDefault="00845E0D" w:rsidP="001D3095">
      <w:pPr>
        <w:rPr>
          <w:highlight w:val="yellow"/>
        </w:rPr>
      </w:pPr>
    </w:p>
    <w:p w:rsidR="00082BB6" w:rsidRPr="00537379" w:rsidRDefault="00537379" w:rsidP="00082BB6">
      <w:pPr>
        <w:rPr>
          <w:sz w:val="16"/>
          <w:szCs w:val="16"/>
        </w:rPr>
      </w:pPr>
      <w:r w:rsidRPr="00537379">
        <w:rPr>
          <w:i/>
        </w:rPr>
        <w:t>Avvikelse mot referenskostnad år 2015</w:t>
      </w:r>
      <w:r w:rsidRPr="00537379">
        <w:rPr>
          <w:sz w:val="16"/>
          <w:szCs w:val="16"/>
        </w:rPr>
        <w:t xml:space="preserve"> </w:t>
      </w:r>
    </w:p>
    <w:tbl>
      <w:tblPr>
        <w:tblW w:w="10462" w:type="dxa"/>
        <w:tblInd w:w="-5" w:type="dxa"/>
        <w:tblLayout w:type="fixed"/>
        <w:tblLook w:val="04A0" w:firstRow="1" w:lastRow="0" w:firstColumn="1" w:lastColumn="0" w:noHBand="0" w:noVBand="1"/>
      </w:tblPr>
      <w:tblGrid>
        <w:gridCol w:w="1134"/>
        <w:gridCol w:w="1005"/>
        <w:gridCol w:w="1134"/>
        <w:gridCol w:w="1003"/>
        <w:gridCol w:w="1003"/>
        <w:gridCol w:w="687"/>
        <w:gridCol w:w="1121"/>
        <w:gridCol w:w="652"/>
        <w:gridCol w:w="907"/>
        <w:gridCol w:w="936"/>
        <w:gridCol w:w="880"/>
      </w:tblGrid>
      <w:tr w:rsidR="00537379" w:rsidRPr="00165C9C" w:rsidTr="00D26534">
        <w:trPr>
          <w:trHeight w:val="851"/>
        </w:trPr>
        <w:tc>
          <w:tcPr>
            <w:tcW w:w="1134" w:type="dxa"/>
            <w:tcBorders>
              <w:top w:val="single" w:sz="4" w:space="0" w:color="auto"/>
              <w:bottom w:val="single" w:sz="4" w:space="0" w:color="auto"/>
            </w:tcBorders>
            <w:shd w:val="clear" w:color="auto" w:fill="FFFFFF" w:themeFill="background1"/>
          </w:tcPr>
          <w:p w:rsidR="00537379" w:rsidRPr="005D6D6B" w:rsidRDefault="002A75A2" w:rsidP="005D6D6B">
            <w:pPr>
              <w:pStyle w:val="Brdtext"/>
              <w:rPr>
                <w:rStyle w:val="Hyperlnk"/>
                <w:color w:val="auto"/>
                <w:sz w:val="18"/>
                <w:szCs w:val="18"/>
                <w:u w:val="none"/>
              </w:rPr>
            </w:pPr>
            <w:r>
              <w:rPr>
                <w:rStyle w:val="Hyperlnk"/>
                <w:color w:val="auto"/>
                <w:sz w:val="18"/>
                <w:szCs w:val="18"/>
                <w:u w:val="none"/>
              </w:rPr>
              <w:t xml:space="preserve">Avvikelse mot </w:t>
            </w:r>
            <w:r w:rsidR="00D26534">
              <w:rPr>
                <w:rStyle w:val="Hyperlnk"/>
                <w:color w:val="auto"/>
                <w:sz w:val="18"/>
                <w:szCs w:val="18"/>
                <w:u w:val="none"/>
              </w:rPr>
              <w:br/>
            </w:r>
            <w:r>
              <w:rPr>
                <w:rStyle w:val="Hyperlnk"/>
                <w:color w:val="auto"/>
                <w:sz w:val="18"/>
                <w:szCs w:val="18"/>
                <w:u w:val="none"/>
              </w:rPr>
              <w:t>referenskostnad</w:t>
            </w:r>
            <w:r w:rsidR="00537379" w:rsidRPr="005D6D6B">
              <w:rPr>
                <w:rStyle w:val="Hyperlnk"/>
                <w:color w:val="auto"/>
                <w:sz w:val="18"/>
                <w:szCs w:val="18"/>
                <w:u w:val="none"/>
              </w:rPr>
              <w:t xml:space="preserve"> (%)</w:t>
            </w:r>
          </w:p>
        </w:tc>
        <w:tc>
          <w:tcPr>
            <w:tcW w:w="1005" w:type="dxa"/>
            <w:tcBorders>
              <w:top w:val="single" w:sz="4" w:space="0" w:color="auto"/>
              <w:bottom w:val="single" w:sz="4" w:space="0" w:color="auto"/>
            </w:tcBorders>
            <w:shd w:val="clear" w:color="auto" w:fill="FFFFFF" w:themeFill="background1"/>
          </w:tcPr>
          <w:p w:rsidR="00537379" w:rsidRPr="005D6D6B" w:rsidRDefault="00537379" w:rsidP="005D6D6B">
            <w:pPr>
              <w:pStyle w:val="Brdtext"/>
              <w:ind w:right="-64"/>
              <w:jc w:val="center"/>
              <w:rPr>
                <w:rStyle w:val="Hyperlnk"/>
                <w:color w:val="auto"/>
                <w:sz w:val="17"/>
                <w:szCs w:val="17"/>
                <w:u w:val="none"/>
              </w:rPr>
            </w:pPr>
            <w:r w:rsidRPr="005D6D6B">
              <w:rPr>
                <w:rStyle w:val="Hyperlnk"/>
                <w:color w:val="auto"/>
                <w:sz w:val="17"/>
                <w:szCs w:val="17"/>
                <w:u w:val="none"/>
              </w:rPr>
              <w:t>Eskilstuna</w:t>
            </w:r>
          </w:p>
        </w:tc>
        <w:tc>
          <w:tcPr>
            <w:tcW w:w="1134" w:type="dxa"/>
            <w:tcBorders>
              <w:top w:val="single" w:sz="4" w:space="0" w:color="auto"/>
              <w:bottom w:val="single" w:sz="4" w:space="0" w:color="auto"/>
            </w:tcBorders>
            <w:shd w:val="clear" w:color="auto" w:fill="FFFFFF" w:themeFill="background1"/>
          </w:tcPr>
          <w:p w:rsidR="00537379" w:rsidRPr="005D6D6B" w:rsidRDefault="00537379" w:rsidP="005D6D6B">
            <w:pPr>
              <w:pStyle w:val="Brdtext"/>
              <w:jc w:val="center"/>
              <w:rPr>
                <w:rStyle w:val="Hyperlnk"/>
                <w:color w:val="auto"/>
                <w:sz w:val="17"/>
                <w:szCs w:val="17"/>
                <w:u w:val="none"/>
              </w:rPr>
            </w:pPr>
            <w:r w:rsidRPr="005D6D6B">
              <w:rPr>
                <w:rStyle w:val="Hyperlnk"/>
                <w:color w:val="auto"/>
                <w:sz w:val="17"/>
                <w:szCs w:val="17"/>
                <w:u w:val="none"/>
              </w:rPr>
              <w:t>Helsingborg</w:t>
            </w:r>
          </w:p>
        </w:tc>
        <w:tc>
          <w:tcPr>
            <w:tcW w:w="1003" w:type="dxa"/>
            <w:tcBorders>
              <w:top w:val="single" w:sz="4" w:space="0" w:color="auto"/>
              <w:bottom w:val="single" w:sz="4" w:space="0" w:color="auto"/>
            </w:tcBorders>
            <w:shd w:val="clear" w:color="auto" w:fill="FFFFFF" w:themeFill="background1"/>
          </w:tcPr>
          <w:p w:rsidR="00537379" w:rsidRPr="005D6D6B" w:rsidRDefault="00537379" w:rsidP="005D6D6B">
            <w:pPr>
              <w:pStyle w:val="Brdtext"/>
              <w:jc w:val="center"/>
              <w:rPr>
                <w:rStyle w:val="Hyperlnk"/>
                <w:color w:val="auto"/>
                <w:sz w:val="17"/>
                <w:szCs w:val="17"/>
                <w:u w:val="none"/>
              </w:rPr>
            </w:pPr>
            <w:r w:rsidRPr="005D6D6B">
              <w:rPr>
                <w:rStyle w:val="Hyperlnk"/>
                <w:color w:val="auto"/>
                <w:sz w:val="17"/>
                <w:szCs w:val="17"/>
                <w:u w:val="none"/>
              </w:rPr>
              <w:t>Jönköping</w:t>
            </w:r>
          </w:p>
        </w:tc>
        <w:tc>
          <w:tcPr>
            <w:tcW w:w="1003" w:type="dxa"/>
            <w:tcBorders>
              <w:top w:val="single" w:sz="4" w:space="0" w:color="auto"/>
              <w:bottom w:val="single" w:sz="4" w:space="0" w:color="auto"/>
            </w:tcBorders>
            <w:shd w:val="clear" w:color="auto" w:fill="F2F2F2" w:themeFill="background1" w:themeFillShade="F2"/>
          </w:tcPr>
          <w:p w:rsidR="00537379" w:rsidRPr="005D6D6B" w:rsidRDefault="00537379" w:rsidP="005D6D6B">
            <w:pPr>
              <w:pStyle w:val="Brdtext"/>
              <w:jc w:val="center"/>
              <w:rPr>
                <w:rStyle w:val="Hyperlnk"/>
                <w:color w:val="auto"/>
                <w:sz w:val="17"/>
                <w:szCs w:val="17"/>
                <w:u w:val="none"/>
              </w:rPr>
            </w:pPr>
            <w:r w:rsidRPr="005D6D6B">
              <w:rPr>
                <w:rStyle w:val="Hyperlnk"/>
                <w:color w:val="auto"/>
                <w:sz w:val="17"/>
                <w:szCs w:val="17"/>
                <w:u w:val="none"/>
              </w:rPr>
              <w:t>Linköping</w:t>
            </w:r>
          </w:p>
        </w:tc>
        <w:tc>
          <w:tcPr>
            <w:tcW w:w="687" w:type="dxa"/>
            <w:tcBorders>
              <w:top w:val="single" w:sz="4" w:space="0" w:color="auto"/>
              <w:bottom w:val="single" w:sz="4" w:space="0" w:color="auto"/>
            </w:tcBorders>
            <w:shd w:val="clear" w:color="auto" w:fill="FFFFFF" w:themeFill="background1"/>
          </w:tcPr>
          <w:p w:rsidR="00537379" w:rsidRPr="005D6D6B" w:rsidRDefault="00537379" w:rsidP="005D6D6B">
            <w:pPr>
              <w:pStyle w:val="Brdtext"/>
              <w:jc w:val="center"/>
              <w:rPr>
                <w:rStyle w:val="Hyperlnk"/>
                <w:color w:val="auto"/>
                <w:sz w:val="17"/>
                <w:szCs w:val="17"/>
                <w:u w:val="none"/>
              </w:rPr>
            </w:pPr>
            <w:r w:rsidRPr="005D6D6B">
              <w:rPr>
                <w:rStyle w:val="Hyperlnk"/>
                <w:color w:val="auto"/>
                <w:sz w:val="17"/>
                <w:szCs w:val="17"/>
                <w:u w:val="none"/>
              </w:rPr>
              <w:t>Lund</w:t>
            </w:r>
          </w:p>
        </w:tc>
        <w:tc>
          <w:tcPr>
            <w:tcW w:w="1121" w:type="dxa"/>
            <w:tcBorders>
              <w:top w:val="single" w:sz="4" w:space="0" w:color="auto"/>
              <w:bottom w:val="single" w:sz="4" w:space="0" w:color="auto"/>
            </w:tcBorders>
            <w:shd w:val="clear" w:color="auto" w:fill="FFFFFF" w:themeFill="background1"/>
          </w:tcPr>
          <w:p w:rsidR="00537379" w:rsidRPr="005D6D6B" w:rsidRDefault="00537379" w:rsidP="005D6D6B">
            <w:pPr>
              <w:pStyle w:val="Brdtext"/>
              <w:jc w:val="center"/>
              <w:rPr>
                <w:rStyle w:val="Hyperlnk"/>
                <w:color w:val="auto"/>
                <w:sz w:val="17"/>
                <w:szCs w:val="17"/>
                <w:u w:val="none"/>
              </w:rPr>
            </w:pPr>
            <w:r w:rsidRPr="005D6D6B">
              <w:rPr>
                <w:rStyle w:val="Hyperlnk"/>
                <w:color w:val="auto"/>
                <w:sz w:val="17"/>
                <w:szCs w:val="17"/>
                <w:u w:val="none"/>
              </w:rPr>
              <w:t>Norrköping</w:t>
            </w:r>
          </w:p>
        </w:tc>
        <w:tc>
          <w:tcPr>
            <w:tcW w:w="652" w:type="dxa"/>
            <w:tcBorders>
              <w:top w:val="single" w:sz="4" w:space="0" w:color="auto"/>
              <w:bottom w:val="single" w:sz="4" w:space="0" w:color="auto"/>
            </w:tcBorders>
            <w:shd w:val="clear" w:color="auto" w:fill="FFFFFF" w:themeFill="background1"/>
          </w:tcPr>
          <w:p w:rsidR="00537379" w:rsidRPr="005D6D6B" w:rsidRDefault="00537379" w:rsidP="005D6D6B">
            <w:pPr>
              <w:pStyle w:val="Brdtext"/>
              <w:jc w:val="center"/>
              <w:rPr>
                <w:rStyle w:val="Hyperlnk"/>
                <w:color w:val="auto"/>
                <w:sz w:val="17"/>
                <w:szCs w:val="17"/>
                <w:u w:val="none"/>
              </w:rPr>
            </w:pPr>
            <w:r w:rsidRPr="005D6D6B">
              <w:rPr>
                <w:rStyle w:val="Hyperlnk"/>
                <w:color w:val="auto"/>
                <w:sz w:val="17"/>
                <w:szCs w:val="17"/>
                <w:u w:val="none"/>
              </w:rPr>
              <w:t>Umeå</w:t>
            </w:r>
          </w:p>
        </w:tc>
        <w:tc>
          <w:tcPr>
            <w:tcW w:w="907" w:type="dxa"/>
            <w:tcBorders>
              <w:top w:val="single" w:sz="4" w:space="0" w:color="auto"/>
              <w:bottom w:val="single" w:sz="4" w:space="0" w:color="auto"/>
            </w:tcBorders>
            <w:shd w:val="clear" w:color="auto" w:fill="FFFFFF" w:themeFill="background1"/>
          </w:tcPr>
          <w:p w:rsidR="00537379" w:rsidRPr="005D6D6B" w:rsidRDefault="00537379" w:rsidP="005D6D6B">
            <w:pPr>
              <w:pStyle w:val="Brdtext"/>
              <w:jc w:val="center"/>
              <w:rPr>
                <w:rStyle w:val="Hyperlnk"/>
                <w:color w:val="auto"/>
                <w:sz w:val="17"/>
                <w:szCs w:val="17"/>
                <w:u w:val="none"/>
              </w:rPr>
            </w:pPr>
            <w:r w:rsidRPr="005D6D6B">
              <w:rPr>
                <w:rStyle w:val="Hyperlnk"/>
                <w:color w:val="auto"/>
                <w:sz w:val="17"/>
                <w:szCs w:val="17"/>
                <w:u w:val="none"/>
              </w:rPr>
              <w:t>Uppsala</w:t>
            </w:r>
          </w:p>
        </w:tc>
        <w:tc>
          <w:tcPr>
            <w:tcW w:w="936" w:type="dxa"/>
            <w:tcBorders>
              <w:top w:val="single" w:sz="4" w:space="0" w:color="auto"/>
              <w:bottom w:val="single" w:sz="4" w:space="0" w:color="auto"/>
            </w:tcBorders>
            <w:shd w:val="clear" w:color="auto" w:fill="FFFFFF" w:themeFill="background1"/>
          </w:tcPr>
          <w:p w:rsidR="00537379" w:rsidRPr="005D6D6B" w:rsidRDefault="00537379" w:rsidP="005D6D6B">
            <w:pPr>
              <w:pStyle w:val="Brdtext"/>
              <w:jc w:val="center"/>
              <w:rPr>
                <w:rStyle w:val="Hyperlnk"/>
                <w:color w:val="auto"/>
                <w:sz w:val="17"/>
                <w:szCs w:val="17"/>
                <w:u w:val="none"/>
              </w:rPr>
            </w:pPr>
            <w:r w:rsidRPr="005D6D6B">
              <w:rPr>
                <w:rStyle w:val="Hyperlnk"/>
                <w:color w:val="auto"/>
                <w:sz w:val="17"/>
                <w:szCs w:val="17"/>
                <w:u w:val="none"/>
              </w:rPr>
              <w:t>Västerås</w:t>
            </w:r>
          </w:p>
        </w:tc>
        <w:tc>
          <w:tcPr>
            <w:tcW w:w="880" w:type="dxa"/>
            <w:tcBorders>
              <w:top w:val="single" w:sz="4" w:space="0" w:color="auto"/>
              <w:bottom w:val="single" w:sz="4" w:space="0" w:color="auto"/>
            </w:tcBorders>
            <w:shd w:val="clear" w:color="auto" w:fill="FFFFFF" w:themeFill="background1"/>
          </w:tcPr>
          <w:p w:rsidR="00537379" w:rsidRPr="005D6D6B" w:rsidRDefault="00537379" w:rsidP="005D6D6B">
            <w:pPr>
              <w:pStyle w:val="Brdtext"/>
              <w:jc w:val="center"/>
              <w:rPr>
                <w:rStyle w:val="Hyperlnk"/>
                <w:color w:val="auto"/>
                <w:sz w:val="17"/>
                <w:szCs w:val="17"/>
                <w:u w:val="none"/>
              </w:rPr>
            </w:pPr>
            <w:r w:rsidRPr="005D6D6B">
              <w:rPr>
                <w:rStyle w:val="Hyperlnk"/>
                <w:color w:val="auto"/>
                <w:sz w:val="17"/>
                <w:szCs w:val="17"/>
                <w:u w:val="none"/>
              </w:rPr>
              <w:t>Örebro</w:t>
            </w:r>
          </w:p>
        </w:tc>
      </w:tr>
      <w:tr w:rsidR="00537379" w:rsidRPr="00165C9C" w:rsidTr="00D26534">
        <w:trPr>
          <w:trHeight w:val="324"/>
        </w:trPr>
        <w:tc>
          <w:tcPr>
            <w:tcW w:w="1134" w:type="dxa"/>
            <w:tcBorders>
              <w:top w:val="single" w:sz="4" w:space="0" w:color="auto"/>
            </w:tcBorders>
            <w:shd w:val="clear" w:color="auto" w:fill="FFFFFF" w:themeFill="background1"/>
          </w:tcPr>
          <w:p w:rsidR="00537379" w:rsidRPr="005D6D6B" w:rsidRDefault="00537379" w:rsidP="005D6D6B">
            <w:pPr>
              <w:pStyle w:val="Brdtext"/>
              <w:rPr>
                <w:rStyle w:val="Hyperlnk"/>
                <w:color w:val="auto"/>
                <w:sz w:val="18"/>
                <w:szCs w:val="18"/>
                <w:u w:val="none"/>
              </w:rPr>
            </w:pPr>
            <w:r w:rsidRPr="005D6D6B">
              <w:rPr>
                <w:rStyle w:val="Hyperlnk"/>
                <w:color w:val="auto"/>
                <w:sz w:val="18"/>
                <w:szCs w:val="18"/>
                <w:u w:val="none"/>
              </w:rPr>
              <w:t>Fritidshem</w:t>
            </w:r>
          </w:p>
        </w:tc>
        <w:tc>
          <w:tcPr>
            <w:tcW w:w="1005" w:type="dxa"/>
            <w:tcBorders>
              <w:top w:val="single" w:sz="4" w:space="0" w:color="auto"/>
            </w:tcBorders>
            <w:vAlign w:val="bottom"/>
          </w:tcPr>
          <w:p w:rsidR="00537379" w:rsidRPr="005D6D6B" w:rsidRDefault="00537379" w:rsidP="005D6D6B">
            <w:pPr>
              <w:pStyle w:val="Brdtext"/>
              <w:ind w:right="-64"/>
              <w:jc w:val="center"/>
              <w:rPr>
                <w:rStyle w:val="Hyperlnk"/>
                <w:color w:val="auto"/>
                <w:sz w:val="18"/>
                <w:szCs w:val="18"/>
                <w:u w:val="none"/>
              </w:rPr>
            </w:pPr>
            <w:proofErr w:type="gramStart"/>
            <w:r w:rsidRPr="005D6D6B">
              <w:rPr>
                <w:rStyle w:val="Hyperlnk"/>
                <w:color w:val="auto"/>
                <w:sz w:val="18"/>
                <w:szCs w:val="18"/>
                <w:u w:val="none"/>
              </w:rPr>
              <w:t>-</w:t>
            </w:r>
            <w:proofErr w:type="gramEnd"/>
            <w:r w:rsidRPr="005D6D6B">
              <w:rPr>
                <w:rStyle w:val="Hyperlnk"/>
                <w:color w:val="auto"/>
                <w:sz w:val="18"/>
                <w:szCs w:val="18"/>
                <w:u w:val="none"/>
              </w:rPr>
              <w:t>36,8</w:t>
            </w:r>
          </w:p>
        </w:tc>
        <w:tc>
          <w:tcPr>
            <w:tcW w:w="1134" w:type="dxa"/>
            <w:tcBorders>
              <w:top w:val="single" w:sz="4" w:space="0" w:color="auto"/>
            </w:tcBorders>
            <w:vAlign w:val="bottom"/>
          </w:tcPr>
          <w:p w:rsidR="00537379" w:rsidRPr="005D6D6B" w:rsidRDefault="00537379" w:rsidP="005D6D6B">
            <w:pPr>
              <w:pStyle w:val="Brdtext"/>
              <w:jc w:val="center"/>
              <w:rPr>
                <w:rStyle w:val="Hyperlnk"/>
                <w:color w:val="auto"/>
                <w:sz w:val="18"/>
                <w:szCs w:val="18"/>
                <w:u w:val="none"/>
              </w:rPr>
            </w:pPr>
            <w:proofErr w:type="gramStart"/>
            <w:r w:rsidRPr="005D6D6B">
              <w:rPr>
                <w:rStyle w:val="Hyperlnk"/>
                <w:color w:val="auto"/>
                <w:sz w:val="18"/>
                <w:szCs w:val="18"/>
                <w:u w:val="none"/>
              </w:rPr>
              <w:t>-</w:t>
            </w:r>
            <w:proofErr w:type="gramEnd"/>
            <w:r w:rsidRPr="005D6D6B">
              <w:rPr>
                <w:rStyle w:val="Hyperlnk"/>
                <w:color w:val="auto"/>
                <w:sz w:val="18"/>
                <w:szCs w:val="18"/>
                <w:u w:val="none"/>
              </w:rPr>
              <w:t>18,9</w:t>
            </w:r>
          </w:p>
        </w:tc>
        <w:tc>
          <w:tcPr>
            <w:tcW w:w="1003" w:type="dxa"/>
            <w:tcBorders>
              <w:top w:val="single" w:sz="4" w:space="0" w:color="auto"/>
            </w:tcBorders>
            <w:vAlign w:val="bottom"/>
          </w:tcPr>
          <w:p w:rsidR="00537379" w:rsidRPr="005D6D6B" w:rsidRDefault="00537379" w:rsidP="005D6D6B">
            <w:pPr>
              <w:pStyle w:val="Brdtext"/>
              <w:jc w:val="center"/>
              <w:rPr>
                <w:rStyle w:val="Hyperlnk"/>
                <w:color w:val="auto"/>
                <w:sz w:val="18"/>
                <w:szCs w:val="18"/>
                <w:u w:val="none"/>
              </w:rPr>
            </w:pPr>
            <w:r w:rsidRPr="005D6D6B">
              <w:rPr>
                <w:rStyle w:val="Hyperlnk"/>
                <w:color w:val="auto"/>
                <w:sz w:val="18"/>
                <w:szCs w:val="18"/>
                <w:u w:val="none"/>
              </w:rPr>
              <w:t>21,2</w:t>
            </w:r>
          </w:p>
        </w:tc>
        <w:tc>
          <w:tcPr>
            <w:tcW w:w="1003" w:type="dxa"/>
            <w:tcBorders>
              <w:top w:val="single" w:sz="4" w:space="0" w:color="auto"/>
            </w:tcBorders>
            <w:shd w:val="clear" w:color="auto" w:fill="F2F2F2" w:themeFill="background1" w:themeFillShade="F2"/>
            <w:vAlign w:val="bottom"/>
          </w:tcPr>
          <w:p w:rsidR="00537379" w:rsidRPr="005D6D6B" w:rsidRDefault="00537379" w:rsidP="005D6D6B">
            <w:pPr>
              <w:pStyle w:val="Brdtext"/>
              <w:jc w:val="center"/>
              <w:rPr>
                <w:rStyle w:val="Hyperlnk"/>
                <w:color w:val="auto"/>
                <w:sz w:val="18"/>
                <w:szCs w:val="18"/>
                <w:u w:val="none"/>
              </w:rPr>
            </w:pPr>
            <w:r w:rsidRPr="005D6D6B">
              <w:rPr>
                <w:rStyle w:val="Hyperlnk"/>
                <w:color w:val="auto"/>
                <w:sz w:val="18"/>
                <w:szCs w:val="18"/>
                <w:u w:val="none"/>
              </w:rPr>
              <w:t>28,9</w:t>
            </w:r>
          </w:p>
        </w:tc>
        <w:tc>
          <w:tcPr>
            <w:tcW w:w="687" w:type="dxa"/>
            <w:tcBorders>
              <w:top w:val="single" w:sz="4" w:space="0" w:color="auto"/>
            </w:tcBorders>
            <w:vAlign w:val="bottom"/>
          </w:tcPr>
          <w:p w:rsidR="00537379" w:rsidRPr="005D6D6B" w:rsidRDefault="00537379" w:rsidP="005D6D6B">
            <w:pPr>
              <w:pStyle w:val="Brdtext"/>
              <w:jc w:val="center"/>
              <w:rPr>
                <w:rStyle w:val="Hyperlnk"/>
                <w:color w:val="auto"/>
                <w:sz w:val="18"/>
                <w:szCs w:val="18"/>
                <w:u w:val="none"/>
              </w:rPr>
            </w:pPr>
            <w:r w:rsidRPr="005D6D6B">
              <w:rPr>
                <w:rStyle w:val="Hyperlnk"/>
                <w:color w:val="auto"/>
                <w:sz w:val="18"/>
                <w:szCs w:val="18"/>
                <w:u w:val="none"/>
              </w:rPr>
              <w:t>42,9</w:t>
            </w:r>
          </w:p>
        </w:tc>
        <w:tc>
          <w:tcPr>
            <w:tcW w:w="1121" w:type="dxa"/>
            <w:tcBorders>
              <w:top w:val="single" w:sz="4" w:space="0" w:color="auto"/>
            </w:tcBorders>
            <w:vAlign w:val="bottom"/>
          </w:tcPr>
          <w:p w:rsidR="00537379" w:rsidRPr="005D6D6B" w:rsidRDefault="00537379" w:rsidP="005D6D6B">
            <w:pPr>
              <w:pStyle w:val="Brdtext"/>
              <w:jc w:val="center"/>
              <w:rPr>
                <w:rStyle w:val="Hyperlnk"/>
                <w:color w:val="auto"/>
                <w:sz w:val="18"/>
                <w:szCs w:val="18"/>
                <w:u w:val="none"/>
              </w:rPr>
            </w:pPr>
            <w:proofErr w:type="gramStart"/>
            <w:r w:rsidRPr="005D6D6B">
              <w:rPr>
                <w:rStyle w:val="Hyperlnk"/>
                <w:color w:val="auto"/>
                <w:sz w:val="18"/>
                <w:szCs w:val="18"/>
                <w:u w:val="none"/>
              </w:rPr>
              <w:t>-</w:t>
            </w:r>
            <w:proofErr w:type="gramEnd"/>
            <w:r w:rsidRPr="005D6D6B">
              <w:rPr>
                <w:rStyle w:val="Hyperlnk"/>
                <w:color w:val="auto"/>
                <w:sz w:val="18"/>
                <w:szCs w:val="18"/>
                <w:u w:val="none"/>
              </w:rPr>
              <w:t>3,3</w:t>
            </w:r>
          </w:p>
        </w:tc>
        <w:tc>
          <w:tcPr>
            <w:tcW w:w="652" w:type="dxa"/>
            <w:tcBorders>
              <w:top w:val="single" w:sz="4" w:space="0" w:color="auto"/>
            </w:tcBorders>
            <w:vAlign w:val="bottom"/>
          </w:tcPr>
          <w:p w:rsidR="00537379" w:rsidRPr="005D6D6B" w:rsidRDefault="00537379" w:rsidP="005D6D6B">
            <w:pPr>
              <w:pStyle w:val="Brdtext"/>
              <w:jc w:val="center"/>
              <w:rPr>
                <w:rStyle w:val="Hyperlnk"/>
                <w:color w:val="auto"/>
                <w:sz w:val="18"/>
                <w:szCs w:val="18"/>
                <w:u w:val="none"/>
              </w:rPr>
            </w:pPr>
            <w:r w:rsidRPr="005D6D6B">
              <w:rPr>
                <w:rStyle w:val="Hyperlnk"/>
                <w:color w:val="auto"/>
                <w:sz w:val="18"/>
                <w:szCs w:val="18"/>
                <w:u w:val="none"/>
              </w:rPr>
              <w:t>53,9</w:t>
            </w:r>
          </w:p>
        </w:tc>
        <w:tc>
          <w:tcPr>
            <w:tcW w:w="907" w:type="dxa"/>
            <w:tcBorders>
              <w:top w:val="single" w:sz="4" w:space="0" w:color="auto"/>
            </w:tcBorders>
            <w:vAlign w:val="bottom"/>
          </w:tcPr>
          <w:p w:rsidR="00537379" w:rsidRPr="005D6D6B" w:rsidRDefault="00537379" w:rsidP="005D6D6B">
            <w:pPr>
              <w:pStyle w:val="Brdtext"/>
              <w:jc w:val="center"/>
              <w:rPr>
                <w:rStyle w:val="Hyperlnk"/>
                <w:color w:val="auto"/>
                <w:sz w:val="18"/>
                <w:szCs w:val="18"/>
                <w:u w:val="none"/>
              </w:rPr>
            </w:pPr>
            <w:proofErr w:type="gramStart"/>
            <w:r w:rsidRPr="005D6D6B">
              <w:rPr>
                <w:rStyle w:val="Hyperlnk"/>
                <w:color w:val="auto"/>
                <w:sz w:val="18"/>
                <w:szCs w:val="18"/>
                <w:u w:val="none"/>
              </w:rPr>
              <w:t>-</w:t>
            </w:r>
            <w:proofErr w:type="gramEnd"/>
            <w:r w:rsidRPr="005D6D6B">
              <w:rPr>
                <w:rStyle w:val="Hyperlnk"/>
                <w:color w:val="auto"/>
                <w:sz w:val="18"/>
                <w:szCs w:val="18"/>
                <w:u w:val="none"/>
              </w:rPr>
              <w:t>20,6</w:t>
            </w:r>
          </w:p>
        </w:tc>
        <w:tc>
          <w:tcPr>
            <w:tcW w:w="936" w:type="dxa"/>
            <w:tcBorders>
              <w:top w:val="single" w:sz="4" w:space="0" w:color="auto"/>
            </w:tcBorders>
            <w:vAlign w:val="bottom"/>
          </w:tcPr>
          <w:p w:rsidR="00537379" w:rsidRPr="005D6D6B" w:rsidRDefault="00537379" w:rsidP="005D6D6B">
            <w:pPr>
              <w:pStyle w:val="Brdtext"/>
              <w:jc w:val="center"/>
              <w:rPr>
                <w:rStyle w:val="Hyperlnk"/>
                <w:color w:val="auto"/>
                <w:sz w:val="18"/>
                <w:szCs w:val="18"/>
                <w:u w:val="none"/>
              </w:rPr>
            </w:pPr>
            <w:proofErr w:type="gramStart"/>
            <w:r w:rsidRPr="005D6D6B">
              <w:rPr>
                <w:rStyle w:val="Hyperlnk"/>
                <w:color w:val="auto"/>
                <w:sz w:val="18"/>
                <w:szCs w:val="18"/>
                <w:u w:val="none"/>
              </w:rPr>
              <w:t>-</w:t>
            </w:r>
            <w:proofErr w:type="gramEnd"/>
            <w:r w:rsidRPr="005D6D6B">
              <w:rPr>
                <w:rStyle w:val="Hyperlnk"/>
                <w:color w:val="auto"/>
                <w:sz w:val="18"/>
                <w:szCs w:val="18"/>
                <w:u w:val="none"/>
              </w:rPr>
              <w:t>6,7</w:t>
            </w:r>
          </w:p>
        </w:tc>
        <w:tc>
          <w:tcPr>
            <w:tcW w:w="880" w:type="dxa"/>
            <w:tcBorders>
              <w:top w:val="single" w:sz="4" w:space="0" w:color="auto"/>
            </w:tcBorders>
            <w:vAlign w:val="bottom"/>
          </w:tcPr>
          <w:p w:rsidR="00537379" w:rsidRPr="005D6D6B" w:rsidRDefault="00537379" w:rsidP="005D6D6B">
            <w:pPr>
              <w:pStyle w:val="Brdtext"/>
              <w:jc w:val="center"/>
              <w:rPr>
                <w:rStyle w:val="Hyperlnk"/>
                <w:color w:val="auto"/>
                <w:sz w:val="18"/>
                <w:szCs w:val="18"/>
                <w:u w:val="none"/>
              </w:rPr>
            </w:pPr>
            <w:proofErr w:type="gramStart"/>
            <w:r w:rsidRPr="005D6D6B">
              <w:rPr>
                <w:rStyle w:val="Hyperlnk"/>
                <w:color w:val="auto"/>
                <w:sz w:val="18"/>
                <w:szCs w:val="18"/>
                <w:u w:val="none"/>
              </w:rPr>
              <w:t>-</w:t>
            </w:r>
            <w:proofErr w:type="gramEnd"/>
            <w:r w:rsidRPr="005D6D6B">
              <w:rPr>
                <w:rStyle w:val="Hyperlnk"/>
                <w:color w:val="auto"/>
                <w:sz w:val="18"/>
                <w:szCs w:val="18"/>
                <w:u w:val="none"/>
              </w:rPr>
              <w:t>30.3</w:t>
            </w:r>
          </w:p>
        </w:tc>
      </w:tr>
      <w:tr w:rsidR="00537379" w:rsidRPr="00165C9C" w:rsidTr="004C6555">
        <w:trPr>
          <w:trHeight w:val="372"/>
        </w:trPr>
        <w:tc>
          <w:tcPr>
            <w:tcW w:w="1134" w:type="dxa"/>
            <w:shd w:val="clear" w:color="auto" w:fill="FFFFFF" w:themeFill="background1"/>
          </w:tcPr>
          <w:p w:rsidR="00537379" w:rsidRPr="005D6D6B" w:rsidRDefault="00537379" w:rsidP="005D6D6B">
            <w:pPr>
              <w:pStyle w:val="Brdtext"/>
              <w:rPr>
                <w:rStyle w:val="Hyperlnk"/>
                <w:color w:val="auto"/>
                <w:sz w:val="18"/>
                <w:szCs w:val="18"/>
                <w:u w:val="none"/>
              </w:rPr>
            </w:pPr>
            <w:r w:rsidRPr="005D6D6B">
              <w:rPr>
                <w:rStyle w:val="Hyperlnk"/>
                <w:color w:val="auto"/>
                <w:sz w:val="18"/>
                <w:szCs w:val="18"/>
                <w:u w:val="none"/>
              </w:rPr>
              <w:t>Förskola</w:t>
            </w:r>
          </w:p>
        </w:tc>
        <w:tc>
          <w:tcPr>
            <w:tcW w:w="1005" w:type="dxa"/>
            <w:vAlign w:val="bottom"/>
          </w:tcPr>
          <w:p w:rsidR="00537379" w:rsidRPr="005D6D6B" w:rsidRDefault="00537379" w:rsidP="005D6D6B">
            <w:pPr>
              <w:pStyle w:val="Brdtext"/>
              <w:ind w:right="-64"/>
              <w:jc w:val="center"/>
              <w:rPr>
                <w:rStyle w:val="Hyperlnk"/>
                <w:color w:val="auto"/>
                <w:sz w:val="18"/>
                <w:szCs w:val="18"/>
                <w:u w:val="none"/>
              </w:rPr>
            </w:pPr>
            <w:r w:rsidRPr="005D6D6B">
              <w:rPr>
                <w:rStyle w:val="Hyperlnk"/>
                <w:color w:val="auto"/>
                <w:sz w:val="18"/>
                <w:szCs w:val="18"/>
                <w:u w:val="none"/>
              </w:rPr>
              <w:t>5,9</w:t>
            </w:r>
          </w:p>
        </w:tc>
        <w:tc>
          <w:tcPr>
            <w:tcW w:w="1134" w:type="dxa"/>
            <w:vAlign w:val="bottom"/>
          </w:tcPr>
          <w:p w:rsidR="00537379" w:rsidRPr="005D6D6B" w:rsidRDefault="00537379" w:rsidP="005D6D6B">
            <w:pPr>
              <w:pStyle w:val="Brdtext"/>
              <w:jc w:val="center"/>
              <w:rPr>
                <w:rStyle w:val="Hyperlnk"/>
                <w:color w:val="auto"/>
                <w:sz w:val="18"/>
                <w:szCs w:val="18"/>
                <w:u w:val="none"/>
              </w:rPr>
            </w:pPr>
            <w:proofErr w:type="gramStart"/>
            <w:r w:rsidRPr="005D6D6B">
              <w:rPr>
                <w:rStyle w:val="Hyperlnk"/>
                <w:color w:val="auto"/>
                <w:sz w:val="18"/>
                <w:szCs w:val="18"/>
                <w:u w:val="none"/>
              </w:rPr>
              <w:t>-</w:t>
            </w:r>
            <w:proofErr w:type="gramEnd"/>
            <w:r w:rsidRPr="005D6D6B">
              <w:rPr>
                <w:rStyle w:val="Hyperlnk"/>
                <w:color w:val="auto"/>
                <w:sz w:val="18"/>
                <w:szCs w:val="18"/>
                <w:u w:val="none"/>
              </w:rPr>
              <w:t>1,6</w:t>
            </w:r>
          </w:p>
        </w:tc>
        <w:tc>
          <w:tcPr>
            <w:tcW w:w="1003" w:type="dxa"/>
            <w:vAlign w:val="bottom"/>
          </w:tcPr>
          <w:p w:rsidR="00537379" w:rsidRPr="005D6D6B" w:rsidRDefault="00537379" w:rsidP="005D6D6B">
            <w:pPr>
              <w:pStyle w:val="Brdtext"/>
              <w:jc w:val="center"/>
              <w:rPr>
                <w:rStyle w:val="Hyperlnk"/>
                <w:color w:val="auto"/>
                <w:sz w:val="18"/>
                <w:szCs w:val="18"/>
                <w:u w:val="none"/>
              </w:rPr>
            </w:pPr>
            <w:r w:rsidRPr="005D6D6B">
              <w:rPr>
                <w:rStyle w:val="Hyperlnk"/>
                <w:color w:val="auto"/>
                <w:sz w:val="18"/>
                <w:szCs w:val="18"/>
                <w:u w:val="none"/>
              </w:rPr>
              <w:t>8,5</w:t>
            </w:r>
          </w:p>
        </w:tc>
        <w:tc>
          <w:tcPr>
            <w:tcW w:w="1003" w:type="dxa"/>
            <w:shd w:val="clear" w:color="auto" w:fill="F2F2F2" w:themeFill="background1" w:themeFillShade="F2"/>
            <w:vAlign w:val="bottom"/>
          </w:tcPr>
          <w:p w:rsidR="00537379" w:rsidRPr="005D6D6B" w:rsidRDefault="00537379" w:rsidP="005D6D6B">
            <w:pPr>
              <w:pStyle w:val="Brdtext"/>
              <w:jc w:val="center"/>
              <w:rPr>
                <w:rStyle w:val="Hyperlnk"/>
                <w:color w:val="auto"/>
                <w:sz w:val="18"/>
                <w:szCs w:val="18"/>
                <w:u w:val="none"/>
              </w:rPr>
            </w:pPr>
            <w:r w:rsidRPr="005D6D6B">
              <w:rPr>
                <w:rStyle w:val="Hyperlnk"/>
                <w:color w:val="auto"/>
                <w:sz w:val="18"/>
                <w:szCs w:val="18"/>
                <w:u w:val="none"/>
              </w:rPr>
              <w:t>3,7</w:t>
            </w:r>
          </w:p>
        </w:tc>
        <w:tc>
          <w:tcPr>
            <w:tcW w:w="687" w:type="dxa"/>
            <w:vAlign w:val="bottom"/>
          </w:tcPr>
          <w:p w:rsidR="00537379" w:rsidRPr="005D6D6B" w:rsidRDefault="00537379" w:rsidP="005D6D6B">
            <w:pPr>
              <w:pStyle w:val="Brdtext"/>
              <w:jc w:val="center"/>
              <w:rPr>
                <w:rStyle w:val="Hyperlnk"/>
                <w:color w:val="auto"/>
                <w:sz w:val="18"/>
                <w:szCs w:val="18"/>
                <w:u w:val="none"/>
              </w:rPr>
            </w:pPr>
            <w:r w:rsidRPr="005D6D6B">
              <w:rPr>
                <w:rStyle w:val="Hyperlnk"/>
                <w:color w:val="auto"/>
                <w:sz w:val="18"/>
                <w:szCs w:val="18"/>
                <w:u w:val="none"/>
              </w:rPr>
              <w:t>13,6</w:t>
            </w:r>
          </w:p>
        </w:tc>
        <w:tc>
          <w:tcPr>
            <w:tcW w:w="1121" w:type="dxa"/>
            <w:vAlign w:val="bottom"/>
          </w:tcPr>
          <w:p w:rsidR="00537379" w:rsidRPr="005D6D6B" w:rsidRDefault="00537379" w:rsidP="005D6D6B">
            <w:pPr>
              <w:pStyle w:val="Brdtext"/>
              <w:jc w:val="center"/>
              <w:rPr>
                <w:rStyle w:val="Hyperlnk"/>
                <w:color w:val="auto"/>
                <w:sz w:val="18"/>
                <w:szCs w:val="18"/>
                <w:u w:val="none"/>
              </w:rPr>
            </w:pPr>
            <w:proofErr w:type="gramStart"/>
            <w:r w:rsidRPr="005D6D6B">
              <w:rPr>
                <w:rStyle w:val="Hyperlnk"/>
                <w:color w:val="auto"/>
                <w:sz w:val="18"/>
                <w:szCs w:val="18"/>
                <w:u w:val="none"/>
              </w:rPr>
              <w:t>-</w:t>
            </w:r>
            <w:proofErr w:type="gramEnd"/>
            <w:r w:rsidRPr="005D6D6B">
              <w:rPr>
                <w:rStyle w:val="Hyperlnk"/>
                <w:color w:val="auto"/>
                <w:sz w:val="18"/>
                <w:szCs w:val="18"/>
                <w:u w:val="none"/>
              </w:rPr>
              <w:t>4,7</w:t>
            </w:r>
          </w:p>
        </w:tc>
        <w:tc>
          <w:tcPr>
            <w:tcW w:w="652" w:type="dxa"/>
            <w:vAlign w:val="bottom"/>
          </w:tcPr>
          <w:p w:rsidR="00537379" w:rsidRPr="005D6D6B" w:rsidRDefault="00537379" w:rsidP="005D6D6B">
            <w:pPr>
              <w:pStyle w:val="Brdtext"/>
              <w:jc w:val="center"/>
              <w:rPr>
                <w:rStyle w:val="Hyperlnk"/>
                <w:color w:val="auto"/>
                <w:sz w:val="18"/>
                <w:szCs w:val="18"/>
                <w:u w:val="none"/>
              </w:rPr>
            </w:pPr>
            <w:r w:rsidRPr="005D6D6B">
              <w:rPr>
                <w:rStyle w:val="Hyperlnk"/>
                <w:color w:val="auto"/>
                <w:sz w:val="18"/>
                <w:szCs w:val="18"/>
                <w:u w:val="none"/>
              </w:rPr>
              <w:t>14,1</w:t>
            </w:r>
          </w:p>
        </w:tc>
        <w:tc>
          <w:tcPr>
            <w:tcW w:w="907" w:type="dxa"/>
            <w:vAlign w:val="bottom"/>
          </w:tcPr>
          <w:p w:rsidR="00537379" w:rsidRPr="005D6D6B" w:rsidRDefault="00537379" w:rsidP="005D6D6B">
            <w:pPr>
              <w:pStyle w:val="Brdtext"/>
              <w:jc w:val="center"/>
              <w:rPr>
                <w:rStyle w:val="Hyperlnk"/>
                <w:color w:val="auto"/>
                <w:sz w:val="18"/>
                <w:szCs w:val="18"/>
                <w:u w:val="none"/>
              </w:rPr>
            </w:pPr>
            <w:proofErr w:type="gramStart"/>
            <w:r w:rsidRPr="005D6D6B">
              <w:rPr>
                <w:rStyle w:val="Hyperlnk"/>
                <w:color w:val="auto"/>
                <w:sz w:val="18"/>
                <w:szCs w:val="18"/>
                <w:u w:val="none"/>
              </w:rPr>
              <w:t>-</w:t>
            </w:r>
            <w:proofErr w:type="gramEnd"/>
            <w:r w:rsidRPr="005D6D6B">
              <w:rPr>
                <w:rStyle w:val="Hyperlnk"/>
                <w:color w:val="auto"/>
                <w:sz w:val="18"/>
                <w:szCs w:val="18"/>
                <w:u w:val="none"/>
              </w:rPr>
              <w:t>4,5</w:t>
            </w:r>
          </w:p>
        </w:tc>
        <w:tc>
          <w:tcPr>
            <w:tcW w:w="936" w:type="dxa"/>
            <w:vAlign w:val="bottom"/>
          </w:tcPr>
          <w:p w:rsidR="00537379" w:rsidRPr="005D6D6B" w:rsidRDefault="00537379" w:rsidP="005D6D6B">
            <w:pPr>
              <w:pStyle w:val="Brdtext"/>
              <w:jc w:val="center"/>
              <w:rPr>
                <w:rStyle w:val="Hyperlnk"/>
                <w:color w:val="auto"/>
                <w:sz w:val="18"/>
                <w:szCs w:val="18"/>
                <w:u w:val="none"/>
              </w:rPr>
            </w:pPr>
            <w:r w:rsidRPr="005D6D6B">
              <w:rPr>
                <w:rStyle w:val="Hyperlnk"/>
                <w:color w:val="auto"/>
                <w:sz w:val="18"/>
                <w:szCs w:val="18"/>
                <w:u w:val="none"/>
              </w:rPr>
              <w:t>1,9</w:t>
            </w:r>
          </w:p>
        </w:tc>
        <w:tc>
          <w:tcPr>
            <w:tcW w:w="880" w:type="dxa"/>
            <w:vAlign w:val="bottom"/>
          </w:tcPr>
          <w:p w:rsidR="00537379" w:rsidRPr="005D6D6B" w:rsidRDefault="00537379" w:rsidP="005D6D6B">
            <w:pPr>
              <w:pStyle w:val="Brdtext"/>
              <w:jc w:val="center"/>
              <w:rPr>
                <w:rStyle w:val="Hyperlnk"/>
                <w:color w:val="auto"/>
                <w:sz w:val="18"/>
                <w:szCs w:val="18"/>
                <w:u w:val="none"/>
              </w:rPr>
            </w:pPr>
            <w:proofErr w:type="gramStart"/>
            <w:r w:rsidRPr="005D6D6B">
              <w:rPr>
                <w:rStyle w:val="Hyperlnk"/>
                <w:color w:val="auto"/>
                <w:sz w:val="18"/>
                <w:szCs w:val="18"/>
                <w:u w:val="none"/>
              </w:rPr>
              <w:t>-</w:t>
            </w:r>
            <w:proofErr w:type="gramEnd"/>
            <w:r w:rsidRPr="005D6D6B">
              <w:rPr>
                <w:rStyle w:val="Hyperlnk"/>
                <w:color w:val="auto"/>
                <w:sz w:val="18"/>
                <w:szCs w:val="18"/>
                <w:u w:val="none"/>
              </w:rPr>
              <w:t>0,3</w:t>
            </w:r>
          </w:p>
        </w:tc>
      </w:tr>
      <w:tr w:rsidR="00537379" w:rsidRPr="00165C9C" w:rsidTr="00DE6FC3">
        <w:trPr>
          <w:trHeight w:val="413"/>
        </w:trPr>
        <w:tc>
          <w:tcPr>
            <w:tcW w:w="1134" w:type="dxa"/>
            <w:shd w:val="clear" w:color="auto" w:fill="FFFFFF" w:themeFill="background1"/>
          </w:tcPr>
          <w:p w:rsidR="00537379" w:rsidRPr="005D6D6B" w:rsidRDefault="00537379" w:rsidP="005D6D6B">
            <w:pPr>
              <w:pStyle w:val="Brdtext"/>
              <w:rPr>
                <w:rStyle w:val="Hyperlnk"/>
                <w:color w:val="auto"/>
                <w:sz w:val="18"/>
                <w:szCs w:val="18"/>
                <w:u w:val="none"/>
              </w:rPr>
            </w:pPr>
            <w:r w:rsidRPr="005D6D6B">
              <w:rPr>
                <w:rStyle w:val="Hyperlnk"/>
                <w:color w:val="auto"/>
                <w:sz w:val="18"/>
                <w:szCs w:val="18"/>
                <w:u w:val="none"/>
              </w:rPr>
              <w:t>Grundskola</w:t>
            </w:r>
          </w:p>
        </w:tc>
        <w:tc>
          <w:tcPr>
            <w:tcW w:w="1005" w:type="dxa"/>
            <w:vAlign w:val="bottom"/>
          </w:tcPr>
          <w:p w:rsidR="00537379" w:rsidRPr="005D6D6B" w:rsidRDefault="00537379" w:rsidP="005D6D6B">
            <w:pPr>
              <w:pStyle w:val="Brdtext"/>
              <w:ind w:right="-64"/>
              <w:jc w:val="center"/>
              <w:rPr>
                <w:rStyle w:val="Hyperlnk"/>
                <w:color w:val="auto"/>
                <w:sz w:val="18"/>
                <w:szCs w:val="18"/>
                <w:u w:val="none"/>
              </w:rPr>
            </w:pPr>
            <w:proofErr w:type="gramStart"/>
            <w:r w:rsidRPr="005D6D6B">
              <w:rPr>
                <w:rStyle w:val="Hyperlnk"/>
                <w:color w:val="auto"/>
                <w:sz w:val="18"/>
                <w:szCs w:val="18"/>
                <w:u w:val="none"/>
              </w:rPr>
              <w:t>-</w:t>
            </w:r>
            <w:proofErr w:type="gramEnd"/>
            <w:r w:rsidRPr="005D6D6B">
              <w:rPr>
                <w:rStyle w:val="Hyperlnk"/>
                <w:color w:val="auto"/>
                <w:sz w:val="18"/>
                <w:szCs w:val="18"/>
                <w:u w:val="none"/>
              </w:rPr>
              <w:t>6,0</w:t>
            </w:r>
          </w:p>
        </w:tc>
        <w:tc>
          <w:tcPr>
            <w:tcW w:w="1134" w:type="dxa"/>
            <w:vAlign w:val="bottom"/>
          </w:tcPr>
          <w:p w:rsidR="00537379" w:rsidRPr="005D6D6B" w:rsidRDefault="00537379" w:rsidP="005D6D6B">
            <w:pPr>
              <w:pStyle w:val="Brdtext"/>
              <w:jc w:val="center"/>
              <w:rPr>
                <w:rStyle w:val="Hyperlnk"/>
                <w:color w:val="auto"/>
                <w:sz w:val="18"/>
                <w:szCs w:val="18"/>
                <w:u w:val="none"/>
              </w:rPr>
            </w:pPr>
            <w:proofErr w:type="gramStart"/>
            <w:r w:rsidRPr="005D6D6B">
              <w:rPr>
                <w:rStyle w:val="Hyperlnk"/>
                <w:color w:val="auto"/>
                <w:sz w:val="18"/>
                <w:szCs w:val="18"/>
                <w:u w:val="none"/>
              </w:rPr>
              <w:t>-</w:t>
            </w:r>
            <w:proofErr w:type="gramEnd"/>
            <w:r w:rsidRPr="005D6D6B">
              <w:rPr>
                <w:rStyle w:val="Hyperlnk"/>
                <w:color w:val="auto"/>
                <w:sz w:val="18"/>
                <w:szCs w:val="18"/>
                <w:u w:val="none"/>
              </w:rPr>
              <w:t>4,6</w:t>
            </w:r>
          </w:p>
        </w:tc>
        <w:tc>
          <w:tcPr>
            <w:tcW w:w="1003" w:type="dxa"/>
            <w:vAlign w:val="bottom"/>
          </w:tcPr>
          <w:p w:rsidR="00537379" w:rsidRPr="005D6D6B" w:rsidRDefault="00537379" w:rsidP="005D6D6B">
            <w:pPr>
              <w:pStyle w:val="Brdtext"/>
              <w:jc w:val="center"/>
              <w:rPr>
                <w:rStyle w:val="Hyperlnk"/>
                <w:color w:val="auto"/>
                <w:sz w:val="18"/>
                <w:szCs w:val="18"/>
                <w:u w:val="none"/>
              </w:rPr>
            </w:pPr>
            <w:proofErr w:type="gramStart"/>
            <w:r w:rsidRPr="005D6D6B">
              <w:rPr>
                <w:rStyle w:val="Hyperlnk"/>
                <w:color w:val="auto"/>
                <w:sz w:val="18"/>
                <w:szCs w:val="18"/>
                <w:u w:val="none"/>
              </w:rPr>
              <w:t>-</w:t>
            </w:r>
            <w:proofErr w:type="gramEnd"/>
            <w:r w:rsidRPr="005D6D6B">
              <w:rPr>
                <w:rStyle w:val="Hyperlnk"/>
                <w:color w:val="auto"/>
                <w:sz w:val="18"/>
                <w:szCs w:val="18"/>
                <w:u w:val="none"/>
              </w:rPr>
              <w:t>3,1</w:t>
            </w:r>
          </w:p>
        </w:tc>
        <w:tc>
          <w:tcPr>
            <w:tcW w:w="1003" w:type="dxa"/>
            <w:shd w:val="clear" w:color="auto" w:fill="F2F2F2" w:themeFill="background1" w:themeFillShade="F2"/>
            <w:vAlign w:val="bottom"/>
          </w:tcPr>
          <w:p w:rsidR="00537379" w:rsidRPr="005D6D6B" w:rsidRDefault="00537379" w:rsidP="005D6D6B">
            <w:pPr>
              <w:pStyle w:val="Brdtext"/>
              <w:jc w:val="center"/>
              <w:rPr>
                <w:rStyle w:val="Hyperlnk"/>
                <w:color w:val="auto"/>
                <w:sz w:val="18"/>
                <w:szCs w:val="18"/>
                <w:u w:val="none"/>
              </w:rPr>
            </w:pPr>
            <w:r w:rsidRPr="005D6D6B">
              <w:rPr>
                <w:rStyle w:val="Hyperlnk"/>
                <w:color w:val="auto"/>
                <w:sz w:val="18"/>
                <w:szCs w:val="18"/>
                <w:u w:val="none"/>
              </w:rPr>
              <w:t>3,9</w:t>
            </w:r>
          </w:p>
        </w:tc>
        <w:tc>
          <w:tcPr>
            <w:tcW w:w="687" w:type="dxa"/>
            <w:vAlign w:val="bottom"/>
          </w:tcPr>
          <w:p w:rsidR="00537379" w:rsidRPr="005D6D6B" w:rsidRDefault="00537379" w:rsidP="005D6D6B">
            <w:pPr>
              <w:pStyle w:val="Brdtext"/>
              <w:jc w:val="center"/>
              <w:rPr>
                <w:rStyle w:val="Hyperlnk"/>
                <w:color w:val="auto"/>
                <w:sz w:val="18"/>
                <w:szCs w:val="18"/>
                <w:u w:val="none"/>
              </w:rPr>
            </w:pPr>
            <w:r w:rsidRPr="005D6D6B">
              <w:rPr>
                <w:rStyle w:val="Hyperlnk"/>
                <w:color w:val="auto"/>
                <w:sz w:val="18"/>
                <w:szCs w:val="18"/>
                <w:u w:val="none"/>
              </w:rPr>
              <w:t>7,5</w:t>
            </w:r>
          </w:p>
        </w:tc>
        <w:tc>
          <w:tcPr>
            <w:tcW w:w="1121" w:type="dxa"/>
            <w:vAlign w:val="bottom"/>
          </w:tcPr>
          <w:p w:rsidR="00537379" w:rsidRPr="005D6D6B" w:rsidRDefault="00537379" w:rsidP="005D6D6B">
            <w:pPr>
              <w:pStyle w:val="Brdtext"/>
              <w:jc w:val="center"/>
              <w:rPr>
                <w:rStyle w:val="Hyperlnk"/>
                <w:color w:val="auto"/>
                <w:sz w:val="18"/>
                <w:szCs w:val="18"/>
                <w:u w:val="none"/>
              </w:rPr>
            </w:pPr>
            <w:proofErr w:type="gramStart"/>
            <w:r w:rsidRPr="005D6D6B">
              <w:rPr>
                <w:rStyle w:val="Hyperlnk"/>
                <w:color w:val="auto"/>
                <w:sz w:val="18"/>
                <w:szCs w:val="18"/>
                <w:u w:val="none"/>
              </w:rPr>
              <w:t>-</w:t>
            </w:r>
            <w:proofErr w:type="gramEnd"/>
            <w:r w:rsidRPr="005D6D6B">
              <w:rPr>
                <w:rStyle w:val="Hyperlnk"/>
                <w:color w:val="auto"/>
                <w:sz w:val="18"/>
                <w:szCs w:val="18"/>
                <w:u w:val="none"/>
              </w:rPr>
              <w:t>7,5</w:t>
            </w:r>
          </w:p>
        </w:tc>
        <w:tc>
          <w:tcPr>
            <w:tcW w:w="652" w:type="dxa"/>
            <w:vAlign w:val="bottom"/>
          </w:tcPr>
          <w:p w:rsidR="00537379" w:rsidRPr="005D6D6B" w:rsidRDefault="00537379" w:rsidP="005D6D6B">
            <w:pPr>
              <w:pStyle w:val="Brdtext"/>
              <w:jc w:val="center"/>
              <w:rPr>
                <w:rStyle w:val="Hyperlnk"/>
                <w:color w:val="auto"/>
                <w:sz w:val="18"/>
                <w:szCs w:val="18"/>
                <w:u w:val="none"/>
              </w:rPr>
            </w:pPr>
            <w:r w:rsidRPr="005D6D6B">
              <w:rPr>
                <w:rStyle w:val="Hyperlnk"/>
                <w:color w:val="auto"/>
                <w:sz w:val="18"/>
                <w:szCs w:val="18"/>
                <w:u w:val="none"/>
              </w:rPr>
              <w:t>2,3</w:t>
            </w:r>
          </w:p>
        </w:tc>
        <w:tc>
          <w:tcPr>
            <w:tcW w:w="907" w:type="dxa"/>
            <w:vAlign w:val="bottom"/>
          </w:tcPr>
          <w:p w:rsidR="00537379" w:rsidRPr="005D6D6B" w:rsidRDefault="00537379" w:rsidP="005D6D6B">
            <w:pPr>
              <w:pStyle w:val="Brdtext"/>
              <w:jc w:val="center"/>
              <w:rPr>
                <w:rStyle w:val="Hyperlnk"/>
                <w:color w:val="auto"/>
                <w:sz w:val="18"/>
                <w:szCs w:val="18"/>
                <w:u w:val="none"/>
              </w:rPr>
            </w:pPr>
            <w:proofErr w:type="gramStart"/>
            <w:r w:rsidRPr="005D6D6B">
              <w:rPr>
                <w:rStyle w:val="Hyperlnk"/>
                <w:color w:val="auto"/>
                <w:sz w:val="18"/>
                <w:szCs w:val="18"/>
                <w:u w:val="none"/>
              </w:rPr>
              <w:t>-</w:t>
            </w:r>
            <w:proofErr w:type="gramEnd"/>
            <w:r w:rsidRPr="005D6D6B">
              <w:rPr>
                <w:rStyle w:val="Hyperlnk"/>
                <w:color w:val="auto"/>
                <w:sz w:val="18"/>
                <w:szCs w:val="18"/>
                <w:u w:val="none"/>
              </w:rPr>
              <w:t>7,1</w:t>
            </w:r>
          </w:p>
        </w:tc>
        <w:tc>
          <w:tcPr>
            <w:tcW w:w="936" w:type="dxa"/>
            <w:vAlign w:val="bottom"/>
          </w:tcPr>
          <w:p w:rsidR="00537379" w:rsidRPr="005D6D6B" w:rsidRDefault="00537379" w:rsidP="005D6D6B">
            <w:pPr>
              <w:pStyle w:val="Brdtext"/>
              <w:jc w:val="center"/>
              <w:rPr>
                <w:rStyle w:val="Hyperlnk"/>
                <w:color w:val="auto"/>
                <w:sz w:val="18"/>
                <w:szCs w:val="18"/>
                <w:u w:val="none"/>
              </w:rPr>
            </w:pPr>
            <w:proofErr w:type="gramStart"/>
            <w:r w:rsidRPr="005D6D6B">
              <w:rPr>
                <w:rStyle w:val="Hyperlnk"/>
                <w:color w:val="auto"/>
                <w:sz w:val="18"/>
                <w:szCs w:val="18"/>
                <w:u w:val="none"/>
              </w:rPr>
              <w:t>-</w:t>
            </w:r>
            <w:proofErr w:type="gramEnd"/>
            <w:r w:rsidRPr="005D6D6B">
              <w:rPr>
                <w:rStyle w:val="Hyperlnk"/>
                <w:color w:val="auto"/>
                <w:sz w:val="18"/>
                <w:szCs w:val="18"/>
                <w:u w:val="none"/>
              </w:rPr>
              <w:t>10,1</w:t>
            </w:r>
          </w:p>
        </w:tc>
        <w:tc>
          <w:tcPr>
            <w:tcW w:w="880" w:type="dxa"/>
            <w:vAlign w:val="bottom"/>
          </w:tcPr>
          <w:p w:rsidR="00537379" w:rsidRPr="005D6D6B" w:rsidRDefault="00537379" w:rsidP="005D6D6B">
            <w:pPr>
              <w:pStyle w:val="Brdtext"/>
              <w:jc w:val="center"/>
              <w:rPr>
                <w:rStyle w:val="Hyperlnk"/>
                <w:color w:val="auto"/>
                <w:sz w:val="18"/>
                <w:szCs w:val="18"/>
                <w:u w:val="none"/>
              </w:rPr>
            </w:pPr>
            <w:proofErr w:type="gramStart"/>
            <w:r w:rsidRPr="005D6D6B">
              <w:rPr>
                <w:rStyle w:val="Hyperlnk"/>
                <w:color w:val="auto"/>
                <w:sz w:val="18"/>
                <w:szCs w:val="18"/>
                <w:u w:val="none"/>
              </w:rPr>
              <w:t>-</w:t>
            </w:r>
            <w:proofErr w:type="gramEnd"/>
            <w:r w:rsidRPr="005D6D6B">
              <w:rPr>
                <w:rStyle w:val="Hyperlnk"/>
                <w:color w:val="auto"/>
                <w:sz w:val="18"/>
                <w:szCs w:val="18"/>
                <w:u w:val="none"/>
              </w:rPr>
              <w:t>2,6</w:t>
            </w:r>
          </w:p>
        </w:tc>
      </w:tr>
      <w:tr w:rsidR="00537379" w:rsidRPr="00165C9C" w:rsidTr="00DE6FC3">
        <w:trPr>
          <w:trHeight w:val="419"/>
        </w:trPr>
        <w:tc>
          <w:tcPr>
            <w:tcW w:w="1134" w:type="dxa"/>
            <w:shd w:val="clear" w:color="auto" w:fill="FFFFFF" w:themeFill="background1"/>
          </w:tcPr>
          <w:p w:rsidR="00537379" w:rsidRPr="005D6D6B" w:rsidRDefault="00537379" w:rsidP="005D6D6B">
            <w:pPr>
              <w:pStyle w:val="Brdtext"/>
              <w:rPr>
                <w:rStyle w:val="Hyperlnk"/>
                <w:color w:val="auto"/>
                <w:sz w:val="18"/>
                <w:szCs w:val="18"/>
                <w:u w:val="none"/>
              </w:rPr>
            </w:pPr>
            <w:r w:rsidRPr="005D6D6B">
              <w:rPr>
                <w:rStyle w:val="Hyperlnk"/>
                <w:color w:val="auto"/>
                <w:sz w:val="18"/>
                <w:szCs w:val="18"/>
                <w:u w:val="none"/>
              </w:rPr>
              <w:t>Gymnasieskola</w:t>
            </w:r>
          </w:p>
        </w:tc>
        <w:tc>
          <w:tcPr>
            <w:tcW w:w="1005" w:type="dxa"/>
            <w:vAlign w:val="bottom"/>
          </w:tcPr>
          <w:p w:rsidR="00537379" w:rsidRPr="005D6D6B" w:rsidRDefault="00537379" w:rsidP="005D6D6B">
            <w:pPr>
              <w:pStyle w:val="Brdtext"/>
              <w:ind w:right="-64"/>
              <w:jc w:val="center"/>
              <w:rPr>
                <w:rStyle w:val="Hyperlnk"/>
                <w:color w:val="auto"/>
                <w:sz w:val="18"/>
                <w:szCs w:val="18"/>
                <w:u w:val="none"/>
              </w:rPr>
            </w:pPr>
            <w:proofErr w:type="gramStart"/>
            <w:r w:rsidRPr="005D6D6B">
              <w:rPr>
                <w:rStyle w:val="Hyperlnk"/>
                <w:color w:val="auto"/>
                <w:sz w:val="18"/>
                <w:szCs w:val="18"/>
                <w:u w:val="none"/>
              </w:rPr>
              <w:t>-</w:t>
            </w:r>
            <w:proofErr w:type="gramEnd"/>
            <w:r w:rsidRPr="005D6D6B">
              <w:rPr>
                <w:rStyle w:val="Hyperlnk"/>
                <w:color w:val="auto"/>
                <w:sz w:val="18"/>
                <w:szCs w:val="18"/>
                <w:u w:val="none"/>
              </w:rPr>
              <w:t>8,0</w:t>
            </w:r>
          </w:p>
        </w:tc>
        <w:tc>
          <w:tcPr>
            <w:tcW w:w="1134" w:type="dxa"/>
            <w:vAlign w:val="bottom"/>
          </w:tcPr>
          <w:p w:rsidR="00537379" w:rsidRPr="005D6D6B" w:rsidRDefault="00537379" w:rsidP="005D6D6B">
            <w:pPr>
              <w:pStyle w:val="Brdtext"/>
              <w:jc w:val="center"/>
              <w:rPr>
                <w:rStyle w:val="Hyperlnk"/>
                <w:color w:val="auto"/>
                <w:sz w:val="18"/>
                <w:szCs w:val="18"/>
                <w:u w:val="none"/>
              </w:rPr>
            </w:pPr>
            <w:proofErr w:type="gramStart"/>
            <w:r w:rsidRPr="005D6D6B">
              <w:rPr>
                <w:rStyle w:val="Hyperlnk"/>
                <w:color w:val="auto"/>
                <w:sz w:val="18"/>
                <w:szCs w:val="18"/>
                <w:u w:val="none"/>
              </w:rPr>
              <w:t>-</w:t>
            </w:r>
            <w:proofErr w:type="gramEnd"/>
            <w:r w:rsidRPr="005D6D6B">
              <w:rPr>
                <w:rStyle w:val="Hyperlnk"/>
                <w:color w:val="auto"/>
                <w:sz w:val="18"/>
                <w:szCs w:val="18"/>
                <w:u w:val="none"/>
              </w:rPr>
              <w:t>10,2</w:t>
            </w:r>
          </w:p>
        </w:tc>
        <w:tc>
          <w:tcPr>
            <w:tcW w:w="1003" w:type="dxa"/>
            <w:vAlign w:val="bottom"/>
          </w:tcPr>
          <w:p w:rsidR="00537379" w:rsidRPr="005D6D6B" w:rsidRDefault="00537379" w:rsidP="005D6D6B">
            <w:pPr>
              <w:pStyle w:val="Brdtext"/>
              <w:jc w:val="center"/>
              <w:rPr>
                <w:rStyle w:val="Hyperlnk"/>
                <w:color w:val="auto"/>
                <w:sz w:val="18"/>
                <w:szCs w:val="18"/>
                <w:u w:val="none"/>
              </w:rPr>
            </w:pPr>
            <w:proofErr w:type="gramStart"/>
            <w:r w:rsidRPr="005D6D6B">
              <w:rPr>
                <w:rStyle w:val="Hyperlnk"/>
                <w:color w:val="auto"/>
                <w:sz w:val="18"/>
                <w:szCs w:val="18"/>
                <w:u w:val="none"/>
              </w:rPr>
              <w:t>-</w:t>
            </w:r>
            <w:proofErr w:type="gramEnd"/>
            <w:r w:rsidRPr="005D6D6B">
              <w:rPr>
                <w:rStyle w:val="Hyperlnk"/>
                <w:color w:val="auto"/>
                <w:sz w:val="18"/>
                <w:szCs w:val="18"/>
                <w:u w:val="none"/>
              </w:rPr>
              <w:t>4,8</w:t>
            </w:r>
          </w:p>
        </w:tc>
        <w:tc>
          <w:tcPr>
            <w:tcW w:w="1003" w:type="dxa"/>
            <w:shd w:val="clear" w:color="auto" w:fill="F2F2F2" w:themeFill="background1" w:themeFillShade="F2"/>
            <w:vAlign w:val="bottom"/>
          </w:tcPr>
          <w:p w:rsidR="00537379" w:rsidRPr="005D6D6B" w:rsidRDefault="00537379" w:rsidP="005D6D6B">
            <w:pPr>
              <w:pStyle w:val="Brdtext"/>
              <w:jc w:val="center"/>
              <w:rPr>
                <w:rStyle w:val="Hyperlnk"/>
                <w:color w:val="auto"/>
                <w:sz w:val="18"/>
                <w:szCs w:val="18"/>
                <w:u w:val="none"/>
              </w:rPr>
            </w:pPr>
            <w:proofErr w:type="gramStart"/>
            <w:r w:rsidRPr="005D6D6B">
              <w:rPr>
                <w:rStyle w:val="Hyperlnk"/>
                <w:color w:val="auto"/>
                <w:sz w:val="18"/>
                <w:szCs w:val="18"/>
                <w:u w:val="none"/>
              </w:rPr>
              <w:t>-</w:t>
            </w:r>
            <w:proofErr w:type="gramEnd"/>
            <w:r w:rsidRPr="005D6D6B">
              <w:rPr>
                <w:rStyle w:val="Hyperlnk"/>
                <w:color w:val="auto"/>
                <w:sz w:val="18"/>
                <w:szCs w:val="18"/>
                <w:u w:val="none"/>
              </w:rPr>
              <w:t>3,4</w:t>
            </w:r>
          </w:p>
        </w:tc>
        <w:tc>
          <w:tcPr>
            <w:tcW w:w="687" w:type="dxa"/>
            <w:vAlign w:val="bottom"/>
          </w:tcPr>
          <w:p w:rsidR="00537379" w:rsidRPr="005D6D6B" w:rsidRDefault="00537379" w:rsidP="005D6D6B">
            <w:pPr>
              <w:pStyle w:val="Brdtext"/>
              <w:jc w:val="center"/>
              <w:rPr>
                <w:rStyle w:val="Hyperlnk"/>
                <w:color w:val="auto"/>
                <w:sz w:val="18"/>
                <w:szCs w:val="18"/>
                <w:u w:val="none"/>
              </w:rPr>
            </w:pPr>
            <w:proofErr w:type="gramStart"/>
            <w:r w:rsidRPr="005D6D6B">
              <w:rPr>
                <w:rStyle w:val="Hyperlnk"/>
                <w:color w:val="auto"/>
                <w:sz w:val="18"/>
                <w:szCs w:val="18"/>
                <w:u w:val="none"/>
              </w:rPr>
              <w:t>-</w:t>
            </w:r>
            <w:proofErr w:type="gramEnd"/>
            <w:r w:rsidRPr="005D6D6B">
              <w:rPr>
                <w:rStyle w:val="Hyperlnk"/>
                <w:color w:val="auto"/>
                <w:sz w:val="18"/>
                <w:szCs w:val="18"/>
                <w:u w:val="none"/>
              </w:rPr>
              <w:t>13,6</w:t>
            </w:r>
          </w:p>
        </w:tc>
        <w:tc>
          <w:tcPr>
            <w:tcW w:w="1121" w:type="dxa"/>
            <w:vAlign w:val="bottom"/>
          </w:tcPr>
          <w:p w:rsidR="00537379" w:rsidRPr="005D6D6B" w:rsidRDefault="00537379" w:rsidP="005D6D6B">
            <w:pPr>
              <w:pStyle w:val="Brdtext"/>
              <w:jc w:val="center"/>
              <w:rPr>
                <w:rStyle w:val="Hyperlnk"/>
                <w:color w:val="auto"/>
                <w:sz w:val="18"/>
                <w:szCs w:val="18"/>
                <w:u w:val="none"/>
              </w:rPr>
            </w:pPr>
            <w:proofErr w:type="gramStart"/>
            <w:r w:rsidRPr="005D6D6B">
              <w:rPr>
                <w:rStyle w:val="Hyperlnk"/>
                <w:color w:val="auto"/>
                <w:sz w:val="18"/>
                <w:szCs w:val="18"/>
                <w:u w:val="none"/>
              </w:rPr>
              <w:t>-</w:t>
            </w:r>
            <w:proofErr w:type="gramEnd"/>
            <w:r w:rsidRPr="005D6D6B">
              <w:rPr>
                <w:rStyle w:val="Hyperlnk"/>
                <w:color w:val="auto"/>
                <w:sz w:val="18"/>
                <w:szCs w:val="18"/>
                <w:u w:val="none"/>
              </w:rPr>
              <w:t>11,4</w:t>
            </w:r>
          </w:p>
        </w:tc>
        <w:tc>
          <w:tcPr>
            <w:tcW w:w="652" w:type="dxa"/>
            <w:vAlign w:val="bottom"/>
          </w:tcPr>
          <w:p w:rsidR="00537379" w:rsidRPr="005D6D6B" w:rsidRDefault="00537379" w:rsidP="005D6D6B">
            <w:pPr>
              <w:pStyle w:val="Brdtext"/>
              <w:jc w:val="center"/>
              <w:rPr>
                <w:rStyle w:val="Hyperlnk"/>
                <w:color w:val="auto"/>
                <w:sz w:val="18"/>
                <w:szCs w:val="18"/>
                <w:u w:val="none"/>
              </w:rPr>
            </w:pPr>
            <w:r w:rsidRPr="005D6D6B">
              <w:rPr>
                <w:rStyle w:val="Hyperlnk"/>
                <w:color w:val="auto"/>
                <w:sz w:val="18"/>
                <w:szCs w:val="18"/>
                <w:u w:val="none"/>
              </w:rPr>
              <w:t>15,9</w:t>
            </w:r>
          </w:p>
        </w:tc>
        <w:tc>
          <w:tcPr>
            <w:tcW w:w="907" w:type="dxa"/>
            <w:vAlign w:val="bottom"/>
          </w:tcPr>
          <w:p w:rsidR="00537379" w:rsidRPr="005D6D6B" w:rsidRDefault="00537379" w:rsidP="005D6D6B">
            <w:pPr>
              <w:pStyle w:val="Brdtext"/>
              <w:jc w:val="center"/>
              <w:rPr>
                <w:rStyle w:val="Hyperlnk"/>
                <w:color w:val="auto"/>
                <w:sz w:val="18"/>
                <w:szCs w:val="18"/>
                <w:u w:val="none"/>
              </w:rPr>
            </w:pPr>
            <w:r w:rsidRPr="005D6D6B">
              <w:rPr>
                <w:rStyle w:val="Hyperlnk"/>
                <w:color w:val="auto"/>
                <w:sz w:val="18"/>
                <w:szCs w:val="18"/>
                <w:u w:val="none"/>
              </w:rPr>
              <w:t>9,0</w:t>
            </w:r>
          </w:p>
        </w:tc>
        <w:tc>
          <w:tcPr>
            <w:tcW w:w="936" w:type="dxa"/>
            <w:vAlign w:val="bottom"/>
          </w:tcPr>
          <w:p w:rsidR="00537379" w:rsidRPr="005D6D6B" w:rsidRDefault="00537379" w:rsidP="005D6D6B">
            <w:pPr>
              <w:pStyle w:val="Brdtext"/>
              <w:jc w:val="center"/>
              <w:rPr>
                <w:rStyle w:val="Hyperlnk"/>
                <w:color w:val="auto"/>
                <w:sz w:val="18"/>
                <w:szCs w:val="18"/>
                <w:u w:val="none"/>
              </w:rPr>
            </w:pPr>
            <w:proofErr w:type="gramStart"/>
            <w:r w:rsidRPr="005D6D6B">
              <w:rPr>
                <w:rStyle w:val="Hyperlnk"/>
                <w:color w:val="auto"/>
                <w:sz w:val="18"/>
                <w:szCs w:val="18"/>
                <w:u w:val="none"/>
              </w:rPr>
              <w:t>-</w:t>
            </w:r>
            <w:proofErr w:type="gramEnd"/>
            <w:r w:rsidRPr="005D6D6B">
              <w:rPr>
                <w:rStyle w:val="Hyperlnk"/>
                <w:color w:val="auto"/>
                <w:sz w:val="18"/>
                <w:szCs w:val="18"/>
                <w:u w:val="none"/>
              </w:rPr>
              <w:t>1,2</w:t>
            </w:r>
          </w:p>
        </w:tc>
        <w:tc>
          <w:tcPr>
            <w:tcW w:w="880" w:type="dxa"/>
            <w:vAlign w:val="bottom"/>
          </w:tcPr>
          <w:p w:rsidR="00537379" w:rsidRPr="005D6D6B" w:rsidRDefault="00537379" w:rsidP="005D6D6B">
            <w:pPr>
              <w:pStyle w:val="Brdtext"/>
              <w:jc w:val="center"/>
              <w:rPr>
                <w:rStyle w:val="Hyperlnk"/>
                <w:color w:val="auto"/>
                <w:sz w:val="18"/>
                <w:szCs w:val="18"/>
                <w:u w:val="none"/>
              </w:rPr>
            </w:pPr>
            <w:proofErr w:type="gramStart"/>
            <w:r w:rsidRPr="005D6D6B">
              <w:rPr>
                <w:rStyle w:val="Hyperlnk"/>
                <w:color w:val="auto"/>
                <w:sz w:val="18"/>
                <w:szCs w:val="18"/>
                <w:u w:val="none"/>
              </w:rPr>
              <w:t>-</w:t>
            </w:r>
            <w:proofErr w:type="gramEnd"/>
            <w:r w:rsidRPr="005D6D6B">
              <w:rPr>
                <w:rStyle w:val="Hyperlnk"/>
                <w:color w:val="auto"/>
                <w:sz w:val="18"/>
                <w:szCs w:val="18"/>
                <w:u w:val="none"/>
              </w:rPr>
              <w:t>3,4</w:t>
            </w:r>
          </w:p>
        </w:tc>
      </w:tr>
      <w:tr w:rsidR="00537379" w:rsidRPr="00165C9C" w:rsidTr="002A75A2">
        <w:trPr>
          <w:trHeight w:val="667"/>
        </w:trPr>
        <w:tc>
          <w:tcPr>
            <w:tcW w:w="1134" w:type="dxa"/>
            <w:shd w:val="clear" w:color="auto" w:fill="FFFFFF" w:themeFill="background1"/>
          </w:tcPr>
          <w:p w:rsidR="00537379" w:rsidRPr="005D6D6B" w:rsidRDefault="00537379" w:rsidP="005D6D6B">
            <w:pPr>
              <w:pStyle w:val="Brdtext"/>
              <w:rPr>
                <w:rStyle w:val="Hyperlnk"/>
                <w:color w:val="auto"/>
                <w:sz w:val="18"/>
                <w:szCs w:val="18"/>
                <w:u w:val="none"/>
              </w:rPr>
            </w:pPr>
            <w:r w:rsidRPr="005D6D6B">
              <w:rPr>
                <w:rStyle w:val="Hyperlnk"/>
                <w:color w:val="auto"/>
                <w:sz w:val="18"/>
                <w:szCs w:val="18"/>
                <w:u w:val="none"/>
              </w:rPr>
              <w:t>Individ- och familjeomsorg</w:t>
            </w:r>
          </w:p>
        </w:tc>
        <w:tc>
          <w:tcPr>
            <w:tcW w:w="1005" w:type="dxa"/>
            <w:vAlign w:val="bottom"/>
          </w:tcPr>
          <w:p w:rsidR="00537379" w:rsidRPr="005D6D6B" w:rsidRDefault="00537379" w:rsidP="005D6D6B">
            <w:pPr>
              <w:pStyle w:val="Brdtext"/>
              <w:ind w:right="-64"/>
              <w:jc w:val="center"/>
              <w:rPr>
                <w:rStyle w:val="Hyperlnk"/>
                <w:color w:val="auto"/>
                <w:sz w:val="18"/>
                <w:szCs w:val="18"/>
                <w:u w:val="none"/>
              </w:rPr>
            </w:pPr>
            <w:r w:rsidRPr="005D6D6B">
              <w:rPr>
                <w:rStyle w:val="Hyperlnk"/>
                <w:color w:val="auto"/>
                <w:sz w:val="18"/>
                <w:szCs w:val="18"/>
                <w:u w:val="none"/>
              </w:rPr>
              <w:t>19,0</w:t>
            </w:r>
          </w:p>
        </w:tc>
        <w:tc>
          <w:tcPr>
            <w:tcW w:w="1134" w:type="dxa"/>
            <w:vAlign w:val="bottom"/>
          </w:tcPr>
          <w:p w:rsidR="00537379" w:rsidRPr="005D6D6B" w:rsidRDefault="00537379" w:rsidP="005D6D6B">
            <w:pPr>
              <w:pStyle w:val="Brdtext"/>
              <w:jc w:val="center"/>
              <w:rPr>
                <w:rStyle w:val="Hyperlnk"/>
                <w:color w:val="auto"/>
                <w:sz w:val="18"/>
                <w:szCs w:val="18"/>
                <w:u w:val="none"/>
              </w:rPr>
            </w:pPr>
            <w:r w:rsidRPr="005D6D6B">
              <w:rPr>
                <w:rStyle w:val="Hyperlnk"/>
                <w:color w:val="auto"/>
                <w:sz w:val="18"/>
                <w:szCs w:val="18"/>
                <w:u w:val="none"/>
              </w:rPr>
              <w:t>2,5</w:t>
            </w:r>
          </w:p>
        </w:tc>
        <w:tc>
          <w:tcPr>
            <w:tcW w:w="1003" w:type="dxa"/>
            <w:vAlign w:val="bottom"/>
          </w:tcPr>
          <w:p w:rsidR="00537379" w:rsidRPr="005D6D6B" w:rsidRDefault="00537379" w:rsidP="005D6D6B">
            <w:pPr>
              <w:pStyle w:val="Brdtext"/>
              <w:jc w:val="center"/>
              <w:rPr>
                <w:rStyle w:val="Hyperlnk"/>
                <w:color w:val="auto"/>
                <w:sz w:val="18"/>
                <w:szCs w:val="18"/>
                <w:u w:val="none"/>
              </w:rPr>
            </w:pPr>
            <w:r w:rsidRPr="005D6D6B">
              <w:rPr>
                <w:rStyle w:val="Hyperlnk"/>
                <w:color w:val="auto"/>
                <w:sz w:val="18"/>
                <w:szCs w:val="18"/>
                <w:u w:val="none"/>
              </w:rPr>
              <w:t>13,1</w:t>
            </w:r>
          </w:p>
        </w:tc>
        <w:tc>
          <w:tcPr>
            <w:tcW w:w="1003" w:type="dxa"/>
            <w:shd w:val="clear" w:color="auto" w:fill="F2F2F2" w:themeFill="background1" w:themeFillShade="F2"/>
            <w:vAlign w:val="bottom"/>
          </w:tcPr>
          <w:p w:rsidR="00537379" w:rsidRPr="005D6D6B" w:rsidRDefault="00537379" w:rsidP="005D6D6B">
            <w:pPr>
              <w:pStyle w:val="Brdtext"/>
              <w:jc w:val="center"/>
              <w:rPr>
                <w:rStyle w:val="Hyperlnk"/>
                <w:color w:val="auto"/>
                <w:sz w:val="18"/>
                <w:szCs w:val="18"/>
                <w:u w:val="none"/>
              </w:rPr>
            </w:pPr>
            <w:r w:rsidRPr="005D6D6B">
              <w:rPr>
                <w:rStyle w:val="Hyperlnk"/>
                <w:color w:val="auto"/>
                <w:sz w:val="18"/>
                <w:szCs w:val="18"/>
                <w:u w:val="none"/>
              </w:rPr>
              <w:t>14,7</w:t>
            </w:r>
          </w:p>
        </w:tc>
        <w:tc>
          <w:tcPr>
            <w:tcW w:w="687" w:type="dxa"/>
            <w:vAlign w:val="bottom"/>
          </w:tcPr>
          <w:p w:rsidR="00537379" w:rsidRPr="005D6D6B" w:rsidRDefault="00537379" w:rsidP="005D6D6B">
            <w:pPr>
              <w:pStyle w:val="Brdtext"/>
              <w:jc w:val="center"/>
              <w:rPr>
                <w:rStyle w:val="Hyperlnk"/>
                <w:color w:val="auto"/>
                <w:sz w:val="18"/>
                <w:szCs w:val="18"/>
                <w:u w:val="none"/>
              </w:rPr>
            </w:pPr>
            <w:r w:rsidRPr="005D6D6B">
              <w:rPr>
                <w:rStyle w:val="Hyperlnk"/>
                <w:color w:val="auto"/>
                <w:sz w:val="18"/>
                <w:szCs w:val="18"/>
                <w:u w:val="none"/>
              </w:rPr>
              <w:t>0,5</w:t>
            </w:r>
          </w:p>
        </w:tc>
        <w:tc>
          <w:tcPr>
            <w:tcW w:w="1121" w:type="dxa"/>
            <w:vAlign w:val="bottom"/>
          </w:tcPr>
          <w:p w:rsidR="00537379" w:rsidRPr="005D6D6B" w:rsidRDefault="00537379" w:rsidP="005D6D6B">
            <w:pPr>
              <w:pStyle w:val="Brdtext"/>
              <w:jc w:val="center"/>
              <w:rPr>
                <w:rStyle w:val="Hyperlnk"/>
                <w:color w:val="auto"/>
                <w:sz w:val="18"/>
                <w:szCs w:val="18"/>
                <w:u w:val="none"/>
              </w:rPr>
            </w:pPr>
            <w:r w:rsidRPr="005D6D6B">
              <w:rPr>
                <w:rStyle w:val="Hyperlnk"/>
                <w:color w:val="auto"/>
                <w:sz w:val="18"/>
                <w:szCs w:val="18"/>
                <w:u w:val="none"/>
              </w:rPr>
              <w:t>12,2</w:t>
            </w:r>
          </w:p>
        </w:tc>
        <w:tc>
          <w:tcPr>
            <w:tcW w:w="652" w:type="dxa"/>
            <w:vAlign w:val="bottom"/>
          </w:tcPr>
          <w:p w:rsidR="00537379" w:rsidRPr="005D6D6B" w:rsidRDefault="00537379" w:rsidP="005D6D6B">
            <w:pPr>
              <w:pStyle w:val="Brdtext"/>
              <w:jc w:val="center"/>
              <w:rPr>
                <w:rStyle w:val="Hyperlnk"/>
                <w:color w:val="auto"/>
                <w:sz w:val="18"/>
                <w:szCs w:val="18"/>
                <w:u w:val="none"/>
              </w:rPr>
            </w:pPr>
            <w:r w:rsidRPr="005D6D6B">
              <w:rPr>
                <w:rStyle w:val="Hyperlnk"/>
                <w:color w:val="auto"/>
                <w:sz w:val="18"/>
                <w:szCs w:val="18"/>
                <w:u w:val="none"/>
              </w:rPr>
              <w:t>17,0</w:t>
            </w:r>
          </w:p>
        </w:tc>
        <w:tc>
          <w:tcPr>
            <w:tcW w:w="907" w:type="dxa"/>
            <w:vAlign w:val="bottom"/>
          </w:tcPr>
          <w:p w:rsidR="00537379" w:rsidRPr="005D6D6B" w:rsidRDefault="00537379" w:rsidP="005D6D6B">
            <w:pPr>
              <w:pStyle w:val="Brdtext"/>
              <w:jc w:val="center"/>
              <w:rPr>
                <w:rStyle w:val="Hyperlnk"/>
                <w:color w:val="auto"/>
                <w:sz w:val="18"/>
                <w:szCs w:val="18"/>
                <w:u w:val="none"/>
              </w:rPr>
            </w:pPr>
            <w:r w:rsidRPr="005D6D6B">
              <w:rPr>
                <w:rStyle w:val="Hyperlnk"/>
                <w:color w:val="auto"/>
                <w:sz w:val="18"/>
                <w:szCs w:val="18"/>
                <w:u w:val="none"/>
              </w:rPr>
              <w:t>9,4</w:t>
            </w:r>
          </w:p>
        </w:tc>
        <w:tc>
          <w:tcPr>
            <w:tcW w:w="936" w:type="dxa"/>
            <w:vAlign w:val="bottom"/>
          </w:tcPr>
          <w:p w:rsidR="00537379" w:rsidRPr="005D6D6B" w:rsidRDefault="00537379" w:rsidP="005D6D6B">
            <w:pPr>
              <w:pStyle w:val="Brdtext"/>
              <w:jc w:val="center"/>
              <w:rPr>
                <w:rStyle w:val="Hyperlnk"/>
                <w:color w:val="auto"/>
                <w:sz w:val="18"/>
                <w:szCs w:val="18"/>
                <w:u w:val="none"/>
              </w:rPr>
            </w:pPr>
            <w:r w:rsidRPr="005D6D6B">
              <w:rPr>
                <w:rStyle w:val="Hyperlnk"/>
                <w:color w:val="auto"/>
                <w:sz w:val="18"/>
                <w:szCs w:val="18"/>
                <w:u w:val="none"/>
              </w:rPr>
              <w:t>14,3</w:t>
            </w:r>
          </w:p>
        </w:tc>
        <w:tc>
          <w:tcPr>
            <w:tcW w:w="880" w:type="dxa"/>
            <w:vAlign w:val="bottom"/>
          </w:tcPr>
          <w:p w:rsidR="00537379" w:rsidRPr="005D6D6B" w:rsidRDefault="00537379" w:rsidP="005D6D6B">
            <w:pPr>
              <w:pStyle w:val="Brdtext"/>
              <w:jc w:val="center"/>
              <w:rPr>
                <w:rStyle w:val="Hyperlnk"/>
                <w:color w:val="auto"/>
                <w:sz w:val="18"/>
                <w:szCs w:val="18"/>
                <w:u w:val="none"/>
              </w:rPr>
            </w:pPr>
            <w:r w:rsidRPr="005D6D6B">
              <w:rPr>
                <w:rStyle w:val="Hyperlnk"/>
                <w:color w:val="auto"/>
                <w:sz w:val="18"/>
                <w:szCs w:val="18"/>
                <w:u w:val="none"/>
              </w:rPr>
              <w:t>13,9</w:t>
            </w:r>
          </w:p>
        </w:tc>
      </w:tr>
      <w:tr w:rsidR="00537379" w:rsidRPr="00165C9C" w:rsidTr="00DE6FC3">
        <w:trPr>
          <w:trHeight w:val="307"/>
        </w:trPr>
        <w:tc>
          <w:tcPr>
            <w:tcW w:w="1134" w:type="dxa"/>
            <w:shd w:val="clear" w:color="auto" w:fill="FFFFFF" w:themeFill="background1"/>
          </w:tcPr>
          <w:p w:rsidR="00537379" w:rsidRPr="005D6D6B" w:rsidRDefault="00537379" w:rsidP="005D6D6B">
            <w:pPr>
              <w:pStyle w:val="Brdtext"/>
              <w:rPr>
                <w:rStyle w:val="Hyperlnk"/>
                <w:color w:val="auto"/>
                <w:sz w:val="18"/>
                <w:szCs w:val="18"/>
                <w:u w:val="none"/>
              </w:rPr>
            </w:pPr>
            <w:r w:rsidRPr="005D6D6B">
              <w:rPr>
                <w:rStyle w:val="Hyperlnk"/>
                <w:color w:val="auto"/>
                <w:sz w:val="18"/>
                <w:szCs w:val="18"/>
                <w:u w:val="none"/>
              </w:rPr>
              <w:t>LSS</w:t>
            </w:r>
          </w:p>
        </w:tc>
        <w:tc>
          <w:tcPr>
            <w:tcW w:w="1005" w:type="dxa"/>
            <w:vAlign w:val="bottom"/>
          </w:tcPr>
          <w:p w:rsidR="00537379" w:rsidRPr="005D6D6B" w:rsidRDefault="00537379" w:rsidP="005D6D6B">
            <w:pPr>
              <w:pStyle w:val="Brdtext"/>
              <w:ind w:right="-64"/>
              <w:jc w:val="center"/>
              <w:rPr>
                <w:rStyle w:val="Hyperlnk"/>
                <w:color w:val="auto"/>
                <w:sz w:val="18"/>
                <w:szCs w:val="18"/>
                <w:u w:val="none"/>
              </w:rPr>
            </w:pPr>
            <w:proofErr w:type="gramStart"/>
            <w:r w:rsidRPr="005D6D6B">
              <w:rPr>
                <w:rStyle w:val="Hyperlnk"/>
                <w:color w:val="auto"/>
                <w:sz w:val="18"/>
                <w:szCs w:val="18"/>
                <w:u w:val="none"/>
              </w:rPr>
              <w:t>-</w:t>
            </w:r>
            <w:proofErr w:type="gramEnd"/>
            <w:r w:rsidRPr="005D6D6B">
              <w:rPr>
                <w:rStyle w:val="Hyperlnk"/>
                <w:color w:val="auto"/>
                <w:sz w:val="18"/>
                <w:szCs w:val="18"/>
                <w:u w:val="none"/>
              </w:rPr>
              <w:t>2,4</w:t>
            </w:r>
          </w:p>
        </w:tc>
        <w:tc>
          <w:tcPr>
            <w:tcW w:w="1134" w:type="dxa"/>
            <w:vAlign w:val="bottom"/>
          </w:tcPr>
          <w:p w:rsidR="00537379" w:rsidRPr="005D6D6B" w:rsidRDefault="00537379" w:rsidP="005D6D6B">
            <w:pPr>
              <w:pStyle w:val="Brdtext"/>
              <w:jc w:val="center"/>
              <w:rPr>
                <w:rStyle w:val="Hyperlnk"/>
                <w:color w:val="auto"/>
                <w:sz w:val="18"/>
                <w:szCs w:val="18"/>
                <w:u w:val="none"/>
              </w:rPr>
            </w:pPr>
            <w:proofErr w:type="gramStart"/>
            <w:r w:rsidRPr="005D6D6B">
              <w:rPr>
                <w:rStyle w:val="Hyperlnk"/>
                <w:color w:val="auto"/>
                <w:sz w:val="18"/>
                <w:szCs w:val="18"/>
                <w:u w:val="none"/>
              </w:rPr>
              <w:t>-</w:t>
            </w:r>
            <w:proofErr w:type="gramEnd"/>
            <w:r w:rsidRPr="005D6D6B">
              <w:rPr>
                <w:rStyle w:val="Hyperlnk"/>
                <w:color w:val="auto"/>
                <w:sz w:val="18"/>
                <w:szCs w:val="18"/>
                <w:u w:val="none"/>
              </w:rPr>
              <w:t>4,4</w:t>
            </w:r>
          </w:p>
        </w:tc>
        <w:tc>
          <w:tcPr>
            <w:tcW w:w="1003" w:type="dxa"/>
            <w:vAlign w:val="bottom"/>
          </w:tcPr>
          <w:p w:rsidR="00537379" w:rsidRPr="005D6D6B" w:rsidRDefault="00537379" w:rsidP="005D6D6B">
            <w:pPr>
              <w:pStyle w:val="Brdtext"/>
              <w:jc w:val="center"/>
              <w:rPr>
                <w:rStyle w:val="Hyperlnk"/>
                <w:color w:val="auto"/>
                <w:sz w:val="18"/>
                <w:szCs w:val="18"/>
                <w:u w:val="none"/>
              </w:rPr>
            </w:pPr>
            <w:r w:rsidRPr="005D6D6B">
              <w:rPr>
                <w:rStyle w:val="Hyperlnk"/>
                <w:color w:val="auto"/>
                <w:sz w:val="18"/>
                <w:szCs w:val="18"/>
                <w:u w:val="none"/>
              </w:rPr>
              <w:t>3,2</w:t>
            </w:r>
          </w:p>
        </w:tc>
        <w:tc>
          <w:tcPr>
            <w:tcW w:w="1003" w:type="dxa"/>
            <w:shd w:val="clear" w:color="auto" w:fill="F2F2F2" w:themeFill="background1" w:themeFillShade="F2"/>
            <w:vAlign w:val="bottom"/>
          </w:tcPr>
          <w:p w:rsidR="00537379" w:rsidRPr="005D6D6B" w:rsidRDefault="00537379" w:rsidP="005D6D6B">
            <w:pPr>
              <w:pStyle w:val="Brdtext"/>
              <w:jc w:val="center"/>
              <w:rPr>
                <w:rStyle w:val="Hyperlnk"/>
                <w:color w:val="auto"/>
                <w:sz w:val="18"/>
                <w:szCs w:val="18"/>
                <w:u w:val="none"/>
              </w:rPr>
            </w:pPr>
            <w:proofErr w:type="gramStart"/>
            <w:r w:rsidRPr="005D6D6B">
              <w:rPr>
                <w:rStyle w:val="Hyperlnk"/>
                <w:color w:val="auto"/>
                <w:sz w:val="18"/>
                <w:szCs w:val="18"/>
                <w:u w:val="none"/>
              </w:rPr>
              <w:t>-</w:t>
            </w:r>
            <w:proofErr w:type="gramEnd"/>
            <w:r w:rsidRPr="005D6D6B">
              <w:rPr>
                <w:rStyle w:val="Hyperlnk"/>
                <w:color w:val="auto"/>
                <w:sz w:val="18"/>
                <w:szCs w:val="18"/>
                <w:u w:val="none"/>
              </w:rPr>
              <w:t>8,5</w:t>
            </w:r>
          </w:p>
        </w:tc>
        <w:tc>
          <w:tcPr>
            <w:tcW w:w="687" w:type="dxa"/>
            <w:vAlign w:val="bottom"/>
          </w:tcPr>
          <w:p w:rsidR="00537379" w:rsidRPr="005D6D6B" w:rsidRDefault="00537379" w:rsidP="005D6D6B">
            <w:pPr>
              <w:pStyle w:val="Brdtext"/>
              <w:jc w:val="center"/>
              <w:rPr>
                <w:rStyle w:val="Hyperlnk"/>
                <w:color w:val="auto"/>
                <w:sz w:val="18"/>
                <w:szCs w:val="18"/>
                <w:u w:val="none"/>
              </w:rPr>
            </w:pPr>
            <w:r w:rsidRPr="005D6D6B">
              <w:rPr>
                <w:rStyle w:val="Hyperlnk"/>
                <w:color w:val="auto"/>
                <w:sz w:val="18"/>
                <w:szCs w:val="18"/>
                <w:u w:val="none"/>
              </w:rPr>
              <w:t>2,8</w:t>
            </w:r>
          </w:p>
        </w:tc>
        <w:tc>
          <w:tcPr>
            <w:tcW w:w="1121" w:type="dxa"/>
            <w:vAlign w:val="bottom"/>
          </w:tcPr>
          <w:p w:rsidR="00537379" w:rsidRPr="005D6D6B" w:rsidRDefault="00537379" w:rsidP="005D6D6B">
            <w:pPr>
              <w:pStyle w:val="Brdtext"/>
              <w:jc w:val="center"/>
              <w:rPr>
                <w:rStyle w:val="Hyperlnk"/>
                <w:color w:val="auto"/>
                <w:sz w:val="18"/>
                <w:szCs w:val="18"/>
                <w:u w:val="none"/>
              </w:rPr>
            </w:pPr>
            <w:proofErr w:type="gramStart"/>
            <w:r w:rsidRPr="005D6D6B">
              <w:rPr>
                <w:rStyle w:val="Hyperlnk"/>
                <w:color w:val="auto"/>
                <w:sz w:val="18"/>
                <w:szCs w:val="18"/>
                <w:u w:val="none"/>
              </w:rPr>
              <w:t>-</w:t>
            </w:r>
            <w:proofErr w:type="gramEnd"/>
            <w:r w:rsidRPr="005D6D6B">
              <w:rPr>
                <w:rStyle w:val="Hyperlnk"/>
                <w:color w:val="auto"/>
                <w:sz w:val="18"/>
                <w:szCs w:val="18"/>
                <w:u w:val="none"/>
              </w:rPr>
              <w:t>0,4</w:t>
            </w:r>
          </w:p>
        </w:tc>
        <w:tc>
          <w:tcPr>
            <w:tcW w:w="652" w:type="dxa"/>
            <w:vAlign w:val="bottom"/>
          </w:tcPr>
          <w:p w:rsidR="00537379" w:rsidRPr="005D6D6B" w:rsidRDefault="00537379" w:rsidP="005D6D6B">
            <w:pPr>
              <w:pStyle w:val="Brdtext"/>
              <w:jc w:val="center"/>
              <w:rPr>
                <w:rStyle w:val="Hyperlnk"/>
                <w:color w:val="auto"/>
                <w:sz w:val="18"/>
                <w:szCs w:val="18"/>
                <w:u w:val="none"/>
              </w:rPr>
            </w:pPr>
            <w:r w:rsidRPr="005D6D6B">
              <w:rPr>
                <w:rStyle w:val="Hyperlnk"/>
                <w:color w:val="auto"/>
                <w:sz w:val="18"/>
                <w:szCs w:val="18"/>
                <w:u w:val="none"/>
              </w:rPr>
              <w:t>0,0</w:t>
            </w:r>
          </w:p>
        </w:tc>
        <w:tc>
          <w:tcPr>
            <w:tcW w:w="907" w:type="dxa"/>
            <w:vAlign w:val="bottom"/>
          </w:tcPr>
          <w:p w:rsidR="00537379" w:rsidRPr="005D6D6B" w:rsidRDefault="00537379" w:rsidP="005D6D6B">
            <w:pPr>
              <w:pStyle w:val="Brdtext"/>
              <w:jc w:val="center"/>
              <w:rPr>
                <w:rStyle w:val="Hyperlnk"/>
                <w:color w:val="auto"/>
                <w:sz w:val="18"/>
                <w:szCs w:val="18"/>
                <w:u w:val="none"/>
              </w:rPr>
            </w:pPr>
            <w:r w:rsidRPr="005D6D6B">
              <w:rPr>
                <w:rStyle w:val="Hyperlnk"/>
                <w:color w:val="auto"/>
                <w:sz w:val="18"/>
                <w:szCs w:val="18"/>
                <w:u w:val="none"/>
              </w:rPr>
              <w:t>0,5</w:t>
            </w:r>
          </w:p>
        </w:tc>
        <w:tc>
          <w:tcPr>
            <w:tcW w:w="936" w:type="dxa"/>
            <w:vAlign w:val="bottom"/>
          </w:tcPr>
          <w:p w:rsidR="00537379" w:rsidRPr="005D6D6B" w:rsidRDefault="00537379" w:rsidP="005D6D6B">
            <w:pPr>
              <w:pStyle w:val="Brdtext"/>
              <w:jc w:val="center"/>
              <w:rPr>
                <w:rStyle w:val="Hyperlnk"/>
                <w:color w:val="auto"/>
                <w:sz w:val="18"/>
                <w:szCs w:val="18"/>
                <w:u w:val="none"/>
              </w:rPr>
            </w:pPr>
            <w:proofErr w:type="gramStart"/>
            <w:r w:rsidRPr="005D6D6B">
              <w:rPr>
                <w:rStyle w:val="Hyperlnk"/>
                <w:color w:val="auto"/>
                <w:sz w:val="18"/>
                <w:szCs w:val="18"/>
                <w:u w:val="none"/>
              </w:rPr>
              <w:t>-</w:t>
            </w:r>
            <w:proofErr w:type="gramEnd"/>
            <w:r w:rsidRPr="005D6D6B">
              <w:rPr>
                <w:rStyle w:val="Hyperlnk"/>
                <w:color w:val="auto"/>
                <w:sz w:val="18"/>
                <w:szCs w:val="18"/>
                <w:u w:val="none"/>
              </w:rPr>
              <w:t>0,8</w:t>
            </w:r>
          </w:p>
        </w:tc>
        <w:tc>
          <w:tcPr>
            <w:tcW w:w="880" w:type="dxa"/>
            <w:vAlign w:val="bottom"/>
          </w:tcPr>
          <w:p w:rsidR="00537379" w:rsidRPr="005D6D6B" w:rsidRDefault="00537379" w:rsidP="005D6D6B">
            <w:pPr>
              <w:pStyle w:val="Brdtext"/>
              <w:jc w:val="center"/>
              <w:rPr>
                <w:rStyle w:val="Hyperlnk"/>
                <w:color w:val="auto"/>
                <w:sz w:val="18"/>
                <w:szCs w:val="18"/>
                <w:u w:val="none"/>
              </w:rPr>
            </w:pPr>
            <w:r w:rsidRPr="005D6D6B">
              <w:rPr>
                <w:rStyle w:val="Hyperlnk"/>
                <w:color w:val="auto"/>
                <w:sz w:val="18"/>
                <w:szCs w:val="18"/>
                <w:u w:val="none"/>
              </w:rPr>
              <w:t>0,1</w:t>
            </w:r>
          </w:p>
        </w:tc>
      </w:tr>
      <w:tr w:rsidR="00537379" w:rsidRPr="00165C9C" w:rsidTr="00D26534">
        <w:trPr>
          <w:trHeight w:val="453"/>
        </w:trPr>
        <w:tc>
          <w:tcPr>
            <w:tcW w:w="1134" w:type="dxa"/>
            <w:shd w:val="clear" w:color="auto" w:fill="FFFFFF" w:themeFill="background1"/>
          </w:tcPr>
          <w:p w:rsidR="00537379" w:rsidRPr="005D6D6B" w:rsidRDefault="00537379" w:rsidP="005D6D6B">
            <w:pPr>
              <w:pStyle w:val="Brdtext"/>
              <w:rPr>
                <w:rStyle w:val="Hyperlnk"/>
                <w:color w:val="auto"/>
                <w:sz w:val="18"/>
                <w:szCs w:val="18"/>
                <w:u w:val="none"/>
              </w:rPr>
            </w:pPr>
            <w:r w:rsidRPr="005D6D6B">
              <w:rPr>
                <w:rStyle w:val="Hyperlnk"/>
                <w:color w:val="auto"/>
                <w:sz w:val="18"/>
                <w:szCs w:val="18"/>
                <w:u w:val="none"/>
              </w:rPr>
              <w:t>Äldreomsorg</w:t>
            </w:r>
          </w:p>
        </w:tc>
        <w:tc>
          <w:tcPr>
            <w:tcW w:w="1005" w:type="dxa"/>
            <w:vAlign w:val="bottom"/>
          </w:tcPr>
          <w:p w:rsidR="00537379" w:rsidRPr="005D6D6B" w:rsidRDefault="00537379" w:rsidP="005D6D6B">
            <w:pPr>
              <w:pStyle w:val="Brdtext"/>
              <w:ind w:right="-64"/>
              <w:jc w:val="center"/>
              <w:rPr>
                <w:rStyle w:val="Hyperlnk"/>
                <w:color w:val="auto"/>
                <w:sz w:val="18"/>
                <w:szCs w:val="18"/>
                <w:u w:val="none"/>
              </w:rPr>
            </w:pPr>
            <w:r w:rsidRPr="005D6D6B">
              <w:rPr>
                <w:rStyle w:val="Hyperlnk"/>
                <w:color w:val="auto"/>
                <w:sz w:val="18"/>
                <w:szCs w:val="18"/>
                <w:u w:val="none"/>
              </w:rPr>
              <w:t>0,5</w:t>
            </w:r>
          </w:p>
        </w:tc>
        <w:tc>
          <w:tcPr>
            <w:tcW w:w="1134" w:type="dxa"/>
            <w:vAlign w:val="bottom"/>
          </w:tcPr>
          <w:p w:rsidR="00537379" w:rsidRPr="005D6D6B" w:rsidRDefault="00537379" w:rsidP="005D6D6B">
            <w:pPr>
              <w:pStyle w:val="Brdtext"/>
              <w:jc w:val="center"/>
              <w:rPr>
                <w:rStyle w:val="Hyperlnk"/>
                <w:color w:val="auto"/>
                <w:sz w:val="18"/>
                <w:szCs w:val="18"/>
                <w:u w:val="none"/>
              </w:rPr>
            </w:pPr>
            <w:proofErr w:type="gramStart"/>
            <w:r w:rsidRPr="005D6D6B">
              <w:rPr>
                <w:rStyle w:val="Hyperlnk"/>
                <w:color w:val="auto"/>
                <w:sz w:val="18"/>
                <w:szCs w:val="18"/>
                <w:u w:val="none"/>
              </w:rPr>
              <w:t>-</w:t>
            </w:r>
            <w:proofErr w:type="gramEnd"/>
            <w:r w:rsidRPr="005D6D6B">
              <w:rPr>
                <w:rStyle w:val="Hyperlnk"/>
                <w:color w:val="auto"/>
                <w:sz w:val="18"/>
                <w:szCs w:val="18"/>
                <w:u w:val="none"/>
              </w:rPr>
              <w:t>20,2</w:t>
            </w:r>
          </w:p>
        </w:tc>
        <w:tc>
          <w:tcPr>
            <w:tcW w:w="1003" w:type="dxa"/>
            <w:vAlign w:val="bottom"/>
          </w:tcPr>
          <w:p w:rsidR="00537379" w:rsidRPr="005D6D6B" w:rsidRDefault="00537379" w:rsidP="005D6D6B">
            <w:pPr>
              <w:pStyle w:val="Brdtext"/>
              <w:jc w:val="center"/>
              <w:rPr>
                <w:rStyle w:val="Hyperlnk"/>
                <w:color w:val="auto"/>
                <w:sz w:val="18"/>
                <w:szCs w:val="18"/>
                <w:u w:val="none"/>
              </w:rPr>
            </w:pPr>
            <w:r w:rsidRPr="005D6D6B">
              <w:rPr>
                <w:rStyle w:val="Hyperlnk"/>
                <w:color w:val="auto"/>
                <w:sz w:val="18"/>
                <w:szCs w:val="18"/>
                <w:u w:val="none"/>
              </w:rPr>
              <w:t>5,2</w:t>
            </w:r>
          </w:p>
        </w:tc>
        <w:tc>
          <w:tcPr>
            <w:tcW w:w="1003" w:type="dxa"/>
            <w:shd w:val="clear" w:color="auto" w:fill="F2F2F2" w:themeFill="background1" w:themeFillShade="F2"/>
            <w:vAlign w:val="bottom"/>
          </w:tcPr>
          <w:p w:rsidR="00537379" w:rsidRPr="005D6D6B" w:rsidRDefault="00537379" w:rsidP="005D6D6B">
            <w:pPr>
              <w:pStyle w:val="Brdtext"/>
              <w:jc w:val="center"/>
              <w:rPr>
                <w:rStyle w:val="Hyperlnk"/>
                <w:color w:val="auto"/>
                <w:sz w:val="18"/>
                <w:szCs w:val="18"/>
                <w:u w:val="none"/>
              </w:rPr>
            </w:pPr>
            <w:proofErr w:type="gramStart"/>
            <w:r w:rsidRPr="005D6D6B">
              <w:rPr>
                <w:rStyle w:val="Hyperlnk"/>
                <w:color w:val="auto"/>
                <w:sz w:val="18"/>
                <w:szCs w:val="18"/>
                <w:u w:val="none"/>
              </w:rPr>
              <w:t>-</w:t>
            </w:r>
            <w:proofErr w:type="gramEnd"/>
            <w:r w:rsidRPr="005D6D6B">
              <w:rPr>
                <w:rStyle w:val="Hyperlnk"/>
                <w:color w:val="auto"/>
                <w:sz w:val="18"/>
                <w:szCs w:val="18"/>
                <w:u w:val="none"/>
              </w:rPr>
              <w:t>19,9</w:t>
            </w:r>
          </w:p>
        </w:tc>
        <w:tc>
          <w:tcPr>
            <w:tcW w:w="687" w:type="dxa"/>
            <w:vAlign w:val="bottom"/>
          </w:tcPr>
          <w:p w:rsidR="00537379" w:rsidRPr="005D6D6B" w:rsidRDefault="00537379" w:rsidP="005D6D6B">
            <w:pPr>
              <w:pStyle w:val="Brdtext"/>
              <w:jc w:val="center"/>
              <w:rPr>
                <w:rStyle w:val="Hyperlnk"/>
                <w:color w:val="auto"/>
                <w:sz w:val="18"/>
                <w:szCs w:val="18"/>
                <w:u w:val="none"/>
              </w:rPr>
            </w:pPr>
            <w:r w:rsidRPr="005D6D6B">
              <w:rPr>
                <w:rStyle w:val="Hyperlnk"/>
                <w:color w:val="auto"/>
                <w:sz w:val="18"/>
                <w:szCs w:val="18"/>
                <w:u w:val="none"/>
              </w:rPr>
              <w:t>11,9</w:t>
            </w:r>
          </w:p>
        </w:tc>
        <w:tc>
          <w:tcPr>
            <w:tcW w:w="1121" w:type="dxa"/>
            <w:vAlign w:val="bottom"/>
          </w:tcPr>
          <w:p w:rsidR="00537379" w:rsidRPr="005D6D6B" w:rsidRDefault="00537379" w:rsidP="005D6D6B">
            <w:pPr>
              <w:pStyle w:val="Brdtext"/>
              <w:jc w:val="center"/>
              <w:rPr>
                <w:rStyle w:val="Hyperlnk"/>
                <w:color w:val="auto"/>
                <w:sz w:val="18"/>
                <w:szCs w:val="18"/>
                <w:u w:val="none"/>
              </w:rPr>
            </w:pPr>
            <w:proofErr w:type="gramStart"/>
            <w:r w:rsidRPr="005D6D6B">
              <w:rPr>
                <w:rStyle w:val="Hyperlnk"/>
                <w:color w:val="auto"/>
                <w:sz w:val="18"/>
                <w:szCs w:val="18"/>
                <w:u w:val="none"/>
              </w:rPr>
              <w:t>-</w:t>
            </w:r>
            <w:proofErr w:type="gramEnd"/>
            <w:r w:rsidRPr="005D6D6B">
              <w:rPr>
                <w:rStyle w:val="Hyperlnk"/>
                <w:color w:val="auto"/>
                <w:sz w:val="18"/>
                <w:szCs w:val="18"/>
                <w:u w:val="none"/>
              </w:rPr>
              <w:t>0,8</w:t>
            </w:r>
          </w:p>
        </w:tc>
        <w:tc>
          <w:tcPr>
            <w:tcW w:w="652" w:type="dxa"/>
            <w:vAlign w:val="bottom"/>
          </w:tcPr>
          <w:p w:rsidR="00537379" w:rsidRPr="005D6D6B" w:rsidRDefault="00537379" w:rsidP="005D6D6B">
            <w:pPr>
              <w:pStyle w:val="Brdtext"/>
              <w:jc w:val="center"/>
              <w:rPr>
                <w:rStyle w:val="Hyperlnk"/>
                <w:color w:val="auto"/>
                <w:sz w:val="18"/>
                <w:szCs w:val="18"/>
                <w:u w:val="none"/>
              </w:rPr>
            </w:pPr>
            <w:r w:rsidRPr="005D6D6B">
              <w:rPr>
                <w:rStyle w:val="Hyperlnk"/>
                <w:color w:val="auto"/>
                <w:sz w:val="18"/>
                <w:szCs w:val="18"/>
                <w:u w:val="none"/>
              </w:rPr>
              <w:t>16,0</w:t>
            </w:r>
          </w:p>
        </w:tc>
        <w:tc>
          <w:tcPr>
            <w:tcW w:w="907" w:type="dxa"/>
            <w:vAlign w:val="bottom"/>
          </w:tcPr>
          <w:p w:rsidR="00537379" w:rsidRPr="005D6D6B" w:rsidRDefault="00537379" w:rsidP="005D6D6B">
            <w:pPr>
              <w:pStyle w:val="Brdtext"/>
              <w:jc w:val="center"/>
              <w:rPr>
                <w:rStyle w:val="Hyperlnk"/>
                <w:color w:val="auto"/>
                <w:sz w:val="18"/>
                <w:szCs w:val="18"/>
                <w:u w:val="none"/>
              </w:rPr>
            </w:pPr>
            <w:r w:rsidRPr="005D6D6B">
              <w:rPr>
                <w:rStyle w:val="Hyperlnk"/>
                <w:color w:val="auto"/>
                <w:sz w:val="18"/>
                <w:szCs w:val="18"/>
                <w:u w:val="none"/>
              </w:rPr>
              <w:t>7,1</w:t>
            </w:r>
          </w:p>
        </w:tc>
        <w:tc>
          <w:tcPr>
            <w:tcW w:w="936" w:type="dxa"/>
            <w:vAlign w:val="bottom"/>
          </w:tcPr>
          <w:p w:rsidR="00537379" w:rsidRPr="005D6D6B" w:rsidRDefault="00537379" w:rsidP="005D6D6B">
            <w:pPr>
              <w:pStyle w:val="Brdtext"/>
              <w:jc w:val="center"/>
              <w:rPr>
                <w:rStyle w:val="Hyperlnk"/>
                <w:color w:val="auto"/>
                <w:sz w:val="18"/>
                <w:szCs w:val="18"/>
                <w:u w:val="none"/>
              </w:rPr>
            </w:pPr>
            <w:proofErr w:type="gramStart"/>
            <w:r w:rsidRPr="005D6D6B">
              <w:rPr>
                <w:rStyle w:val="Hyperlnk"/>
                <w:color w:val="auto"/>
                <w:sz w:val="18"/>
                <w:szCs w:val="18"/>
                <w:u w:val="none"/>
              </w:rPr>
              <w:t>-</w:t>
            </w:r>
            <w:proofErr w:type="gramEnd"/>
            <w:r w:rsidRPr="005D6D6B">
              <w:rPr>
                <w:rStyle w:val="Hyperlnk"/>
                <w:color w:val="auto"/>
                <w:sz w:val="18"/>
                <w:szCs w:val="18"/>
                <w:u w:val="none"/>
              </w:rPr>
              <w:t>0,6</w:t>
            </w:r>
          </w:p>
        </w:tc>
        <w:tc>
          <w:tcPr>
            <w:tcW w:w="880" w:type="dxa"/>
            <w:vAlign w:val="bottom"/>
          </w:tcPr>
          <w:p w:rsidR="00537379" w:rsidRPr="005D6D6B" w:rsidRDefault="00537379" w:rsidP="005D6D6B">
            <w:pPr>
              <w:pStyle w:val="Brdtext"/>
              <w:jc w:val="center"/>
              <w:rPr>
                <w:rStyle w:val="Hyperlnk"/>
                <w:color w:val="auto"/>
                <w:sz w:val="18"/>
                <w:szCs w:val="18"/>
                <w:u w:val="none"/>
              </w:rPr>
            </w:pPr>
            <w:r w:rsidRPr="005D6D6B">
              <w:rPr>
                <w:rStyle w:val="Hyperlnk"/>
                <w:color w:val="auto"/>
                <w:sz w:val="18"/>
                <w:szCs w:val="18"/>
                <w:u w:val="none"/>
              </w:rPr>
              <w:t>15,2</w:t>
            </w:r>
          </w:p>
        </w:tc>
      </w:tr>
      <w:tr w:rsidR="00537379" w:rsidRPr="00165C9C" w:rsidTr="00D26534">
        <w:trPr>
          <w:trHeight w:val="439"/>
        </w:trPr>
        <w:tc>
          <w:tcPr>
            <w:tcW w:w="1134" w:type="dxa"/>
            <w:tcBorders>
              <w:bottom w:val="single" w:sz="4" w:space="0" w:color="auto"/>
            </w:tcBorders>
            <w:shd w:val="clear" w:color="auto" w:fill="FFFFFF" w:themeFill="background1"/>
          </w:tcPr>
          <w:p w:rsidR="00537379" w:rsidRPr="00DE6FC3" w:rsidRDefault="00537379" w:rsidP="005D6D6B">
            <w:pPr>
              <w:pStyle w:val="Brdtext"/>
              <w:rPr>
                <w:rStyle w:val="Hyperlnk"/>
                <w:color w:val="auto"/>
                <w:sz w:val="18"/>
                <w:szCs w:val="18"/>
                <w:u w:val="none"/>
              </w:rPr>
            </w:pPr>
            <w:r w:rsidRPr="00DE6FC3">
              <w:rPr>
                <w:rStyle w:val="Hyperlnk"/>
                <w:color w:val="auto"/>
                <w:sz w:val="18"/>
                <w:szCs w:val="18"/>
                <w:u w:val="none"/>
              </w:rPr>
              <w:t>Totalt (exkl. LSS)</w:t>
            </w:r>
          </w:p>
        </w:tc>
        <w:tc>
          <w:tcPr>
            <w:tcW w:w="1005" w:type="dxa"/>
            <w:tcBorders>
              <w:bottom w:val="single" w:sz="4" w:space="0" w:color="auto"/>
            </w:tcBorders>
            <w:vAlign w:val="bottom"/>
          </w:tcPr>
          <w:p w:rsidR="00537379" w:rsidRPr="00DE6FC3" w:rsidRDefault="00537379" w:rsidP="005D6D6B">
            <w:pPr>
              <w:pStyle w:val="Brdtext"/>
              <w:ind w:right="-64"/>
              <w:jc w:val="center"/>
              <w:rPr>
                <w:rStyle w:val="Hyperlnk"/>
                <w:color w:val="auto"/>
                <w:sz w:val="18"/>
                <w:szCs w:val="18"/>
                <w:u w:val="none"/>
              </w:rPr>
            </w:pPr>
            <w:r w:rsidRPr="00DE6FC3">
              <w:rPr>
                <w:rStyle w:val="Hyperlnk"/>
                <w:color w:val="auto"/>
                <w:sz w:val="18"/>
                <w:szCs w:val="18"/>
                <w:u w:val="none"/>
              </w:rPr>
              <w:t>0,1</w:t>
            </w:r>
          </w:p>
        </w:tc>
        <w:tc>
          <w:tcPr>
            <w:tcW w:w="1134" w:type="dxa"/>
            <w:tcBorders>
              <w:bottom w:val="single" w:sz="4" w:space="0" w:color="auto"/>
            </w:tcBorders>
            <w:vAlign w:val="bottom"/>
          </w:tcPr>
          <w:p w:rsidR="00537379" w:rsidRPr="00DE6FC3" w:rsidRDefault="00537379" w:rsidP="005D6D6B">
            <w:pPr>
              <w:pStyle w:val="Brdtext"/>
              <w:jc w:val="center"/>
              <w:rPr>
                <w:rStyle w:val="Hyperlnk"/>
                <w:color w:val="auto"/>
                <w:sz w:val="18"/>
                <w:szCs w:val="18"/>
                <w:u w:val="none"/>
              </w:rPr>
            </w:pPr>
            <w:proofErr w:type="gramStart"/>
            <w:r w:rsidRPr="00DE6FC3">
              <w:rPr>
                <w:rStyle w:val="Hyperlnk"/>
                <w:color w:val="auto"/>
                <w:sz w:val="18"/>
                <w:szCs w:val="18"/>
                <w:u w:val="none"/>
              </w:rPr>
              <w:t>-</w:t>
            </w:r>
            <w:proofErr w:type="gramEnd"/>
            <w:r w:rsidRPr="00DE6FC3">
              <w:rPr>
                <w:rStyle w:val="Hyperlnk"/>
                <w:color w:val="auto"/>
                <w:sz w:val="18"/>
                <w:szCs w:val="18"/>
                <w:u w:val="none"/>
              </w:rPr>
              <w:t>8,6</w:t>
            </w:r>
          </w:p>
        </w:tc>
        <w:tc>
          <w:tcPr>
            <w:tcW w:w="1003" w:type="dxa"/>
            <w:tcBorders>
              <w:bottom w:val="single" w:sz="4" w:space="0" w:color="auto"/>
            </w:tcBorders>
            <w:vAlign w:val="bottom"/>
          </w:tcPr>
          <w:p w:rsidR="00537379" w:rsidRPr="00DE6FC3" w:rsidRDefault="00537379" w:rsidP="005D6D6B">
            <w:pPr>
              <w:pStyle w:val="Brdtext"/>
              <w:jc w:val="center"/>
              <w:rPr>
                <w:rStyle w:val="Hyperlnk"/>
                <w:color w:val="auto"/>
                <w:sz w:val="18"/>
                <w:szCs w:val="18"/>
                <w:u w:val="none"/>
              </w:rPr>
            </w:pPr>
            <w:r w:rsidRPr="00DE6FC3">
              <w:rPr>
                <w:rStyle w:val="Hyperlnk"/>
                <w:color w:val="auto"/>
                <w:sz w:val="18"/>
                <w:szCs w:val="18"/>
                <w:u w:val="none"/>
              </w:rPr>
              <w:t>3,8</w:t>
            </w:r>
          </w:p>
        </w:tc>
        <w:tc>
          <w:tcPr>
            <w:tcW w:w="1003" w:type="dxa"/>
            <w:tcBorders>
              <w:bottom w:val="single" w:sz="4" w:space="0" w:color="auto"/>
            </w:tcBorders>
            <w:shd w:val="clear" w:color="auto" w:fill="F2F2F2" w:themeFill="background1" w:themeFillShade="F2"/>
            <w:vAlign w:val="bottom"/>
          </w:tcPr>
          <w:p w:rsidR="00537379" w:rsidRPr="00DE6FC3" w:rsidRDefault="00537379" w:rsidP="005D6D6B">
            <w:pPr>
              <w:pStyle w:val="Brdtext"/>
              <w:jc w:val="center"/>
              <w:rPr>
                <w:rStyle w:val="Hyperlnk"/>
                <w:color w:val="auto"/>
                <w:sz w:val="18"/>
                <w:szCs w:val="18"/>
                <w:u w:val="none"/>
              </w:rPr>
            </w:pPr>
            <w:proofErr w:type="gramStart"/>
            <w:r w:rsidRPr="00DE6FC3">
              <w:rPr>
                <w:rStyle w:val="Hyperlnk"/>
                <w:color w:val="auto"/>
                <w:sz w:val="18"/>
                <w:szCs w:val="18"/>
                <w:u w:val="none"/>
              </w:rPr>
              <w:t>-</w:t>
            </w:r>
            <w:proofErr w:type="gramEnd"/>
            <w:r w:rsidRPr="00DE6FC3">
              <w:rPr>
                <w:rStyle w:val="Hyperlnk"/>
                <w:color w:val="auto"/>
                <w:sz w:val="18"/>
                <w:szCs w:val="18"/>
                <w:u w:val="none"/>
              </w:rPr>
              <w:t>1,0</w:t>
            </w:r>
          </w:p>
        </w:tc>
        <w:tc>
          <w:tcPr>
            <w:tcW w:w="687" w:type="dxa"/>
            <w:tcBorders>
              <w:bottom w:val="single" w:sz="4" w:space="0" w:color="auto"/>
            </w:tcBorders>
            <w:vAlign w:val="bottom"/>
          </w:tcPr>
          <w:p w:rsidR="00537379" w:rsidRPr="00DE6FC3" w:rsidRDefault="00537379" w:rsidP="005D6D6B">
            <w:pPr>
              <w:pStyle w:val="Brdtext"/>
              <w:jc w:val="center"/>
              <w:rPr>
                <w:rStyle w:val="Hyperlnk"/>
                <w:color w:val="auto"/>
                <w:sz w:val="18"/>
                <w:szCs w:val="18"/>
                <w:u w:val="none"/>
              </w:rPr>
            </w:pPr>
            <w:r w:rsidRPr="00DE6FC3">
              <w:rPr>
                <w:rStyle w:val="Hyperlnk"/>
                <w:color w:val="auto"/>
                <w:sz w:val="18"/>
                <w:szCs w:val="18"/>
                <w:u w:val="none"/>
              </w:rPr>
              <w:t>8,4</w:t>
            </w:r>
          </w:p>
        </w:tc>
        <w:tc>
          <w:tcPr>
            <w:tcW w:w="1121" w:type="dxa"/>
            <w:tcBorders>
              <w:bottom w:val="single" w:sz="4" w:space="0" w:color="auto"/>
            </w:tcBorders>
            <w:vAlign w:val="bottom"/>
          </w:tcPr>
          <w:p w:rsidR="00537379" w:rsidRPr="00DE6FC3" w:rsidRDefault="00537379" w:rsidP="005D6D6B">
            <w:pPr>
              <w:pStyle w:val="Brdtext"/>
              <w:jc w:val="center"/>
              <w:rPr>
                <w:rStyle w:val="Hyperlnk"/>
                <w:color w:val="auto"/>
                <w:sz w:val="18"/>
                <w:szCs w:val="18"/>
                <w:u w:val="none"/>
              </w:rPr>
            </w:pPr>
            <w:proofErr w:type="gramStart"/>
            <w:r w:rsidRPr="00DE6FC3">
              <w:rPr>
                <w:rStyle w:val="Hyperlnk"/>
                <w:color w:val="auto"/>
                <w:sz w:val="18"/>
                <w:szCs w:val="18"/>
                <w:u w:val="none"/>
              </w:rPr>
              <w:t>-</w:t>
            </w:r>
            <w:proofErr w:type="gramEnd"/>
            <w:r w:rsidRPr="00DE6FC3">
              <w:rPr>
                <w:rStyle w:val="Hyperlnk"/>
                <w:color w:val="auto"/>
                <w:sz w:val="18"/>
                <w:szCs w:val="18"/>
                <w:u w:val="none"/>
              </w:rPr>
              <w:t>2,6</w:t>
            </w:r>
          </w:p>
        </w:tc>
        <w:tc>
          <w:tcPr>
            <w:tcW w:w="652" w:type="dxa"/>
            <w:tcBorders>
              <w:bottom w:val="single" w:sz="4" w:space="0" w:color="auto"/>
            </w:tcBorders>
            <w:vAlign w:val="bottom"/>
          </w:tcPr>
          <w:p w:rsidR="00537379" w:rsidRPr="00DE6FC3" w:rsidRDefault="00537379" w:rsidP="005D6D6B">
            <w:pPr>
              <w:pStyle w:val="Brdtext"/>
              <w:jc w:val="center"/>
              <w:rPr>
                <w:rStyle w:val="Hyperlnk"/>
                <w:color w:val="auto"/>
                <w:sz w:val="18"/>
                <w:szCs w:val="18"/>
                <w:u w:val="none"/>
              </w:rPr>
            </w:pPr>
            <w:r w:rsidRPr="00DE6FC3">
              <w:rPr>
                <w:rStyle w:val="Hyperlnk"/>
                <w:color w:val="auto"/>
                <w:sz w:val="18"/>
                <w:szCs w:val="18"/>
                <w:u w:val="none"/>
              </w:rPr>
              <w:t>13,1</w:t>
            </w:r>
          </w:p>
        </w:tc>
        <w:tc>
          <w:tcPr>
            <w:tcW w:w="907" w:type="dxa"/>
            <w:tcBorders>
              <w:bottom w:val="single" w:sz="4" w:space="0" w:color="auto"/>
            </w:tcBorders>
            <w:vAlign w:val="bottom"/>
          </w:tcPr>
          <w:p w:rsidR="00537379" w:rsidRPr="00DE6FC3" w:rsidRDefault="00537379" w:rsidP="005D6D6B">
            <w:pPr>
              <w:pStyle w:val="Brdtext"/>
              <w:jc w:val="center"/>
              <w:rPr>
                <w:rStyle w:val="Hyperlnk"/>
                <w:color w:val="auto"/>
                <w:sz w:val="18"/>
                <w:szCs w:val="18"/>
                <w:u w:val="none"/>
              </w:rPr>
            </w:pPr>
            <w:r w:rsidRPr="00DE6FC3">
              <w:rPr>
                <w:rStyle w:val="Hyperlnk"/>
                <w:color w:val="auto"/>
                <w:sz w:val="18"/>
                <w:szCs w:val="18"/>
                <w:u w:val="none"/>
              </w:rPr>
              <w:t>0,0</w:t>
            </w:r>
          </w:p>
        </w:tc>
        <w:tc>
          <w:tcPr>
            <w:tcW w:w="936" w:type="dxa"/>
            <w:tcBorders>
              <w:bottom w:val="single" w:sz="4" w:space="0" w:color="auto"/>
            </w:tcBorders>
            <w:vAlign w:val="bottom"/>
          </w:tcPr>
          <w:p w:rsidR="00537379" w:rsidRPr="00DE6FC3" w:rsidRDefault="00537379" w:rsidP="005D6D6B">
            <w:pPr>
              <w:pStyle w:val="Brdtext"/>
              <w:jc w:val="center"/>
              <w:rPr>
                <w:rStyle w:val="Hyperlnk"/>
                <w:color w:val="auto"/>
                <w:sz w:val="18"/>
                <w:szCs w:val="18"/>
                <w:u w:val="none"/>
              </w:rPr>
            </w:pPr>
            <w:proofErr w:type="gramStart"/>
            <w:r w:rsidRPr="00DE6FC3">
              <w:rPr>
                <w:rStyle w:val="Hyperlnk"/>
                <w:color w:val="auto"/>
                <w:sz w:val="18"/>
                <w:szCs w:val="18"/>
                <w:u w:val="none"/>
              </w:rPr>
              <w:t>-</w:t>
            </w:r>
            <w:proofErr w:type="gramEnd"/>
            <w:r w:rsidRPr="00DE6FC3">
              <w:rPr>
                <w:rStyle w:val="Hyperlnk"/>
                <w:color w:val="auto"/>
                <w:sz w:val="18"/>
                <w:szCs w:val="18"/>
                <w:u w:val="none"/>
              </w:rPr>
              <w:t>1,3</w:t>
            </w:r>
          </w:p>
        </w:tc>
        <w:tc>
          <w:tcPr>
            <w:tcW w:w="880" w:type="dxa"/>
            <w:tcBorders>
              <w:bottom w:val="single" w:sz="4" w:space="0" w:color="auto"/>
            </w:tcBorders>
            <w:vAlign w:val="bottom"/>
          </w:tcPr>
          <w:p w:rsidR="00537379" w:rsidRPr="00DE6FC3" w:rsidRDefault="00537379" w:rsidP="005D6D6B">
            <w:pPr>
              <w:pStyle w:val="Brdtext"/>
              <w:jc w:val="center"/>
              <w:rPr>
                <w:rStyle w:val="Hyperlnk"/>
                <w:color w:val="auto"/>
                <w:sz w:val="18"/>
                <w:szCs w:val="18"/>
                <w:u w:val="none"/>
              </w:rPr>
            </w:pPr>
            <w:r w:rsidRPr="00DE6FC3">
              <w:rPr>
                <w:rStyle w:val="Hyperlnk"/>
                <w:color w:val="auto"/>
                <w:sz w:val="18"/>
                <w:szCs w:val="18"/>
                <w:u w:val="none"/>
              </w:rPr>
              <w:t>3,4</w:t>
            </w:r>
          </w:p>
        </w:tc>
      </w:tr>
    </w:tbl>
    <w:p w:rsidR="00EC3D1E" w:rsidRPr="008B56B3" w:rsidRDefault="00EC3D1E" w:rsidP="00393D03">
      <w:pPr>
        <w:pStyle w:val="Rubrik5"/>
      </w:pPr>
      <w:r w:rsidRPr="008B56B3">
        <w:t>Kommunens Kvalitet i Korthet (</w:t>
      </w:r>
      <w:proofErr w:type="spellStart"/>
      <w:r w:rsidRPr="008B56B3">
        <w:t>KKiK</w:t>
      </w:r>
      <w:proofErr w:type="spellEnd"/>
      <w:r w:rsidRPr="008B56B3">
        <w:t>)</w:t>
      </w:r>
    </w:p>
    <w:p w:rsidR="008B56B3" w:rsidRPr="00052C7A" w:rsidRDefault="008B56B3" w:rsidP="008B56B3">
      <w:pPr>
        <w:jc w:val="both"/>
      </w:pPr>
      <w:r w:rsidRPr="00052C7A">
        <w:t>Jämförelser görs med andra kommuner för att kunna utvärdera resultat och kvalitet på kommunens tjänster. Linköping deltar i Sveriges Kommuner och Landstings (SKL:s) undersökning Kommunens kvalitet i korthet (KKIK). Undersökningen består av 39 nyckeltal fördelade på fem områden. Syftet är bland annat att informera om kvaliteten på den kommunala servicen. År 2016 deltog 251 av landets 290 kommuner i undersökningen.</w:t>
      </w:r>
    </w:p>
    <w:p w:rsidR="008B56B3" w:rsidRPr="00052C7A" w:rsidRDefault="008B56B3" w:rsidP="008B56B3">
      <w:pPr>
        <w:jc w:val="both"/>
      </w:pPr>
    </w:p>
    <w:p w:rsidR="008B56B3" w:rsidRPr="00052C7A" w:rsidRDefault="008B56B3" w:rsidP="008B56B3">
      <w:pPr>
        <w:jc w:val="both"/>
      </w:pPr>
      <w:r w:rsidRPr="00052C7A">
        <w:t xml:space="preserve">I undersökningen ges en snabb överblick kring hur kommunen ”presterar” i relation till de övriga deltagande cirka 250 kommunerna. Kommunens utfall för varje nyckeltal grupperas i tre grupper, de 25 procent bästa värdena, 25 procent sämsta värdena eller övriga 50 procent av kommunerna. </w:t>
      </w:r>
    </w:p>
    <w:p w:rsidR="008B56B3" w:rsidRPr="00052C7A" w:rsidRDefault="008B56B3" w:rsidP="008B56B3">
      <w:pPr>
        <w:jc w:val="both"/>
      </w:pPr>
    </w:p>
    <w:p w:rsidR="008B56B3" w:rsidRPr="00052C7A" w:rsidRDefault="008B56B3" w:rsidP="008B56B3">
      <w:pPr>
        <w:jc w:val="both"/>
      </w:pPr>
      <w:r w:rsidRPr="00052C7A">
        <w:t>Sammantaget ges följande bild</w:t>
      </w:r>
      <w:r w:rsidR="002A75A2">
        <w:t xml:space="preserve"> för 2016</w:t>
      </w:r>
      <w:r w:rsidRPr="00052C7A">
        <w:t>:</w:t>
      </w:r>
    </w:p>
    <w:p w:rsidR="008B56B3" w:rsidRPr="00052C7A" w:rsidRDefault="008B56B3" w:rsidP="008B56B3">
      <w:pPr>
        <w:numPr>
          <w:ilvl w:val="0"/>
          <w:numId w:val="47"/>
        </w:numPr>
        <w:overflowPunct/>
        <w:autoSpaceDE/>
        <w:autoSpaceDN/>
        <w:adjustRightInd/>
        <w:ind w:left="284" w:hanging="284"/>
        <w:contextualSpacing/>
        <w:jc w:val="both"/>
        <w:textAlignment w:val="auto"/>
        <w:rPr>
          <w:szCs w:val="24"/>
          <w:lang w:eastAsia="ar-SA"/>
        </w:rPr>
      </w:pPr>
      <w:r w:rsidRPr="00052C7A">
        <w:rPr>
          <w:szCs w:val="24"/>
          <w:lang w:eastAsia="ar-SA"/>
        </w:rPr>
        <w:t>8 nyckeltal placerar Linköpings kommun bland de 25 procent bästa i undersökningen</w:t>
      </w:r>
    </w:p>
    <w:p w:rsidR="008B56B3" w:rsidRPr="00052C7A" w:rsidRDefault="008B56B3" w:rsidP="008B56B3">
      <w:pPr>
        <w:numPr>
          <w:ilvl w:val="0"/>
          <w:numId w:val="47"/>
        </w:numPr>
        <w:overflowPunct/>
        <w:autoSpaceDE/>
        <w:autoSpaceDN/>
        <w:adjustRightInd/>
        <w:ind w:left="284" w:hanging="284"/>
        <w:contextualSpacing/>
        <w:jc w:val="both"/>
        <w:textAlignment w:val="auto"/>
        <w:rPr>
          <w:szCs w:val="24"/>
          <w:lang w:eastAsia="ar-SA"/>
        </w:rPr>
      </w:pPr>
      <w:r w:rsidRPr="00052C7A">
        <w:rPr>
          <w:szCs w:val="24"/>
          <w:lang w:eastAsia="ar-SA"/>
        </w:rPr>
        <w:t>19 nyckeltal placerar Linköpings kommun bland de 50 procent i mitten av undersökningen ”genomsnittliga”</w:t>
      </w:r>
    </w:p>
    <w:p w:rsidR="008B56B3" w:rsidRPr="00052C7A" w:rsidRDefault="008B56B3" w:rsidP="008B56B3">
      <w:pPr>
        <w:numPr>
          <w:ilvl w:val="0"/>
          <w:numId w:val="47"/>
        </w:numPr>
        <w:overflowPunct/>
        <w:autoSpaceDE/>
        <w:autoSpaceDN/>
        <w:adjustRightInd/>
        <w:ind w:left="284" w:hanging="284"/>
        <w:contextualSpacing/>
        <w:jc w:val="both"/>
        <w:textAlignment w:val="auto"/>
        <w:rPr>
          <w:szCs w:val="24"/>
          <w:lang w:eastAsia="ar-SA"/>
        </w:rPr>
      </w:pPr>
      <w:r w:rsidRPr="00052C7A">
        <w:rPr>
          <w:szCs w:val="24"/>
          <w:lang w:eastAsia="ar-SA"/>
        </w:rPr>
        <w:t>7 nyckeltal placerar Linköpings kommun bland de 25 procent sämsta i undersökningen</w:t>
      </w:r>
    </w:p>
    <w:p w:rsidR="004C6555" w:rsidRDefault="004C6555" w:rsidP="004C6555">
      <w:pPr>
        <w:jc w:val="both"/>
      </w:pPr>
    </w:p>
    <w:p w:rsidR="00EA296C" w:rsidRDefault="008B56B3" w:rsidP="004C6555">
      <w:pPr>
        <w:jc w:val="both"/>
      </w:pPr>
      <w:r w:rsidRPr="00052C7A">
        <w:t>Utifrån Linköpings utfall i</w:t>
      </w:r>
      <w:r>
        <w:t xml:space="preserve"> </w:t>
      </w:r>
      <w:r w:rsidR="002A75A2">
        <w:t xml:space="preserve">bland annat </w:t>
      </w:r>
      <w:proofErr w:type="spellStart"/>
      <w:r w:rsidR="002A75A2">
        <w:t>KKiK</w:t>
      </w:r>
      <w:proofErr w:type="spellEnd"/>
      <w:r w:rsidR="002A75A2">
        <w:t xml:space="preserve"> fick</w:t>
      </w:r>
      <w:r w:rsidRPr="00052C7A">
        <w:t xml:space="preserve"> nämnderna särskilda uppdrag i direktiven för budget 2018 med plan för 2019-2021.</w:t>
      </w:r>
      <w:r w:rsidR="00EA296C">
        <w:br w:type="page"/>
      </w:r>
    </w:p>
    <w:p w:rsidR="00C9655F" w:rsidRPr="00374CE5" w:rsidRDefault="00364BB2" w:rsidP="00374CE5">
      <w:pPr>
        <w:pStyle w:val="Rubrik4"/>
        <w:rPr>
          <w:sz w:val="22"/>
          <w:szCs w:val="22"/>
        </w:rPr>
      </w:pPr>
      <w:r w:rsidRPr="00374CE5">
        <w:rPr>
          <w:sz w:val="22"/>
          <w:szCs w:val="22"/>
        </w:rPr>
        <w:lastRenderedPageBreak/>
        <w:t>Underlag för b</w:t>
      </w:r>
      <w:r w:rsidR="000974ED" w:rsidRPr="00374CE5">
        <w:rPr>
          <w:sz w:val="22"/>
          <w:szCs w:val="22"/>
        </w:rPr>
        <w:t>eräkningarna i budgeten för 2018</w:t>
      </w:r>
    </w:p>
    <w:p w:rsidR="00657A85" w:rsidRPr="00657A85" w:rsidRDefault="00657A85" w:rsidP="00657A85">
      <w:r w:rsidRPr="00657A85">
        <w:t>De redovisade budgetramarna för nämnderna är angivna i 2017 års pris- och löneläge enligt följande:</w:t>
      </w:r>
    </w:p>
    <w:p w:rsidR="00657A85" w:rsidRPr="00657A85" w:rsidRDefault="00657A85" w:rsidP="00657A85">
      <w:pPr>
        <w:pStyle w:val="Liststycke"/>
        <w:numPr>
          <w:ilvl w:val="0"/>
          <w:numId w:val="49"/>
        </w:numPr>
        <w:adjustRightInd/>
        <w:ind w:left="284" w:hanging="284"/>
        <w:textAlignment w:val="auto"/>
      </w:pPr>
      <w:r w:rsidRPr="00657A85">
        <w:t>Priskompensation</w:t>
      </w:r>
      <w:r w:rsidRPr="00657A85">
        <w:tab/>
        <w:t xml:space="preserve"> 1,0 % (</w:t>
      </w:r>
      <w:proofErr w:type="gramStart"/>
      <w:r w:rsidRPr="00657A85">
        <w:t>fr o m</w:t>
      </w:r>
      <w:proofErr w:type="gramEnd"/>
      <w:r w:rsidRPr="00657A85">
        <w:t xml:space="preserve"> 1 januari 2016)¨</w:t>
      </w:r>
    </w:p>
    <w:p w:rsidR="00657A85" w:rsidRPr="00657A85" w:rsidRDefault="00657A85" w:rsidP="00657A85">
      <w:pPr>
        <w:pStyle w:val="Liststycke"/>
        <w:numPr>
          <w:ilvl w:val="0"/>
          <w:numId w:val="49"/>
        </w:numPr>
        <w:adjustRightInd/>
        <w:ind w:left="284" w:hanging="284"/>
        <w:textAlignment w:val="auto"/>
      </w:pPr>
      <w:r w:rsidRPr="00657A85">
        <w:t>Lönekompensation</w:t>
      </w:r>
      <w:r w:rsidRPr="00657A85">
        <w:tab/>
        <w:t xml:space="preserve">2,0 % (uppräkning jämfört med 2015 års lönenivå </w:t>
      </w:r>
      <w:proofErr w:type="gramStart"/>
      <w:r w:rsidRPr="00657A85">
        <w:t>fr o m</w:t>
      </w:r>
      <w:proofErr w:type="gramEnd"/>
      <w:r w:rsidRPr="00657A85">
        <w:t xml:space="preserve"> 1 april 2016)</w:t>
      </w:r>
    </w:p>
    <w:p w:rsidR="00657A85" w:rsidRPr="00657A85" w:rsidRDefault="00657A85" w:rsidP="00657A85">
      <w:pPr>
        <w:pStyle w:val="Liststycke"/>
        <w:numPr>
          <w:ilvl w:val="0"/>
          <w:numId w:val="49"/>
        </w:numPr>
        <w:adjustRightInd/>
        <w:ind w:left="284" w:hanging="284"/>
        <w:textAlignment w:val="auto"/>
      </w:pPr>
      <w:r w:rsidRPr="00657A85">
        <w:t>PO-pålägg</w:t>
      </w:r>
      <w:r w:rsidRPr="00657A85">
        <w:tab/>
      </w:r>
      <w:r w:rsidRPr="00657A85">
        <w:tab/>
        <w:t>38,33% (differentierat men 38,33 % i snitt)</w:t>
      </w:r>
    </w:p>
    <w:p w:rsidR="00657A85" w:rsidRPr="00657A85" w:rsidRDefault="00657A85" w:rsidP="00657A85">
      <w:pPr>
        <w:pStyle w:val="Liststycke"/>
        <w:numPr>
          <w:ilvl w:val="0"/>
          <w:numId w:val="49"/>
        </w:numPr>
        <w:adjustRightInd/>
        <w:ind w:left="284" w:hanging="284"/>
        <w:textAlignment w:val="auto"/>
      </w:pPr>
      <w:r w:rsidRPr="00657A85">
        <w:t>Intern ränta</w:t>
      </w:r>
      <w:r w:rsidRPr="00657A85">
        <w:tab/>
      </w:r>
      <w:r w:rsidRPr="00657A85">
        <w:tab/>
        <w:t>1,75 %</w:t>
      </w:r>
    </w:p>
    <w:p w:rsidR="00657A85" w:rsidRPr="00657A85" w:rsidRDefault="00657A85" w:rsidP="00657A85"/>
    <w:p w:rsidR="00657A85" w:rsidRPr="00657A85" w:rsidRDefault="00657A85" w:rsidP="00657A85">
      <w:r w:rsidRPr="00657A85">
        <w:t xml:space="preserve">Resterande löne- och prisuppräkningar enligt SKL:s ekonomirapport per 10 maj 2017 budgeteras som en central reserv. I budgetförslaget uppgår den centrala reserven för att finansiera förändringar under budgetåret avseende demografi samt löne- och priskompensation till 332 mnkr för 2018, 629 mnkr för 2019, 937 mnkr för 2020 och 1 251mnkr för 2021. Slutlig justering av nämndernas ramar görs när de slutliga löneförhandlingarna för respektive år är klara. </w:t>
      </w:r>
    </w:p>
    <w:p w:rsidR="00657A85" w:rsidRPr="00657A85" w:rsidRDefault="00657A85" w:rsidP="00657A85"/>
    <w:p w:rsidR="00657A85" w:rsidRPr="00F1103E" w:rsidRDefault="00657A85" w:rsidP="00657A85">
      <w:r w:rsidRPr="00657A85">
        <w:t>Budgetramarna är beräknade utefter med 38,46 % i PO-pålägg men till 2016 sänktes avgiften för tjänstegrupplivförsäkringen med 0,</w:t>
      </w:r>
      <w:r w:rsidRPr="00F1103E">
        <w:t>03 % och omställningsförsäkringen med 0,10 %. Det innebär att de preliminära arbetsgivaravgifterna i genomsnitt uppgår till 38,33 % 2016. Detta påverka</w:t>
      </w:r>
      <w:r w:rsidRPr="00F1103E">
        <w:rPr>
          <w:color w:val="1F497D"/>
        </w:rPr>
        <w:t>r</w:t>
      </w:r>
      <w:r w:rsidRPr="00F1103E">
        <w:t xml:space="preserve"> det interna PO-pålägget i motsvarande grad. Budgetramarna </w:t>
      </w:r>
      <w:r w:rsidRPr="00F1103E">
        <w:rPr>
          <w:color w:val="1F497D"/>
        </w:rPr>
        <w:t xml:space="preserve">har inte ändrats </w:t>
      </w:r>
      <w:r w:rsidRPr="00F1103E">
        <w:t xml:space="preserve">med anledning av sänkningen </w:t>
      </w:r>
      <w:r w:rsidRPr="00F1103E">
        <w:rPr>
          <w:szCs w:val="24"/>
        </w:rPr>
        <w:t>då ytterligare besked om förändringar kan komma senare under hösten</w:t>
      </w:r>
      <w:r w:rsidRPr="00F1103E">
        <w:rPr>
          <w:color w:val="1F497D"/>
        </w:rPr>
        <w:t>.</w:t>
      </w:r>
    </w:p>
    <w:p w:rsidR="00657A85" w:rsidRPr="00F1103E" w:rsidRDefault="00657A85" w:rsidP="0004474C">
      <w:pPr>
        <w:tabs>
          <w:tab w:val="left" w:pos="3969"/>
        </w:tabs>
        <w:rPr>
          <w:szCs w:val="24"/>
        </w:rPr>
      </w:pPr>
    </w:p>
    <w:p w:rsidR="00420AF2" w:rsidRPr="00A84E4B" w:rsidRDefault="00657A85" w:rsidP="0004474C">
      <w:pPr>
        <w:tabs>
          <w:tab w:val="left" w:pos="3969"/>
        </w:tabs>
      </w:pPr>
      <w:r w:rsidRPr="00F1103E">
        <w:t>B</w:t>
      </w:r>
      <w:r w:rsidR="00420AF2" w:rsidRPr="00F1103E">
        <w:t>udgeten är beräknad</w:t>
      </w:r>
      <w:r w:rsidR="00420AF2" w:rsidRPr="004C6555">
        <w:t xml:space="preserve"> utifrån SKL:s prognoser både vad gäller beräkningen av reserv för pris och lön samt skatteintäkter</w:t>
      </w:r>
      <w:r w:rsidR="00420AF2" w:rsidRPr="00A84E4B">
        <w:t>.</w:t>
      </w:r>
    </w:p>
    <w:tbl>
      <w:tblPr>
        <w:tblW w:w="8932" w:type="dxa"/>
        <w:tblCellMar>
          <w:left w:w="0" w:type="dxa"/>
          <w:right w:w="0" w:type="dxa"/>
        </w:tblCellMar>
        <w:tblLook w:val="04A0" w:firstRow="1" w:lastRow="0" w:firstColumn="1" w:lastColumn="0" w:noHBand="0" w:noVBand="1"/>
      </w:tblPr>
      <w:tblGrid>
        <w:gridCol w:w="4800"/>
        <w:gridCol w:w="1252"/>
        <w:gridCol w:w="960"/>
        <w:gridCol w:w="960"/>
        <w:gridCol w:w="960"/>
      </w:tblGrid>
      <w:tr w:rsidR="0004641A" w:rsidRPr="00A84E4B" w:rsidTr="0075291D">
        <w:trPr>
          <w:trHeight w:val="255"/>
        </w:trPr>
        <w:tc>
          <w:tcPr>
            <w:tcW w:w="4977" w:type="dxa"/>
            <w:tcBorders>
              <w:top w:val="single" w:sz="4" w:space="0" w:color="auto"/>
              <w:left w:val="nil"/>
              <w:bottom w:val="single" w:sz="4" w:space="0" w:color="auto"/>
              <w:right w:val="nil"/>
            </w:tcBorders>
            <w:tcMar>
              <w:top w:w="15" w:type="dxa"/>
              <w:left w:w="15" w:type="dxa"/>
              <w:bottom w:w="0" w:type="dxa"/>
              <w:right w:w="15" w:type="dxa"/>
            </w:tcMar>
            <w:vAlign w:val="bottom"/>
            <w:hideMark/>
          </w:tcPr>
          <w:p w:rsidR="0004641A" w:rsidRPr="00A84E4B" w:rsidRDefault="0004641A" w:rsidP="0004641A">
            <w:pPr>
              <w:pStyle w:val="Rubrik2"/>
              <w:spacing w:before="0" w:after="0"/>
              <w:rPr>
                <w:rFonts w:ascii="Times New Roman" w:hAnsi="Times New Roman"/>
              </w:rPr>
            </w:pPr>
            <w:r w:rsidRPr="00A84E4B">
              <w:rPr>
                <w:rFonts w:ascii="Times New Roman" w:hAnsi="Times New Roman"/>
              </w:rPr>
              <w:t>Budgetförutsättningar</w:t>
            </w:r>
          </w:p>
        </w:tc>
        <w:tc>
          <w:tcPr>
            <w:tcW w:w="1075"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rsidR="0004641A" w:rsidRPr="00A84E4B" w:rsidRDefault="00A84E4B" w:rsidP="0075291D">
            <w:pPr>
              <w:jc w:val="right"/>
              <w:rPr>
                <w:rFonts w:eastAsiaTheme="minorHAnsi"/>
                <w:b/>
                <w:bCs/>
              </w:rPr>
            </w:pPr>
            <w:r w:rsidRPr="00A84E4B">
              <w:rPr>
                <w:b/>
                <w:bCs/>
              </w:rPr>
              <w:t>2018</w:t>
            </w:r>
          </w:p>
        </w:tc>
        <w:tc>
          <w:tcPr>
            <w:tcW w:w="960"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rsidR="0004641A" w:rsidRPr="00A84E4B" w:rsidRDefault="000A6E94" w:rsidP="00A84E4B">
            <w:pPr>
              <w:jc w:val="right"/>
              <w:rPr>
                <w:rFonts w:eastAsiaTheme="minorHAnsi"/>
                <w:b/>
                <w:bCs/>
              </w:rPr>
            </w:pPr>
            <w:r w:rsidRPr="00A84E4B">
              <w:rPr>
                <w:b/>
                <w:bCs/>
              </w:rPr>
              <w:t>201</w:t>
            </w:r>
            <w:r w:rsidR="00A84E4B" w:rsidRPr="00A84E4B">
              <w:rPr>
                <w:b/>
                <w:bCs/>
              </w:rPr>
              <w:t>9</w:t>
            </w:r>
          </w:p>
        </w:tc>
        <w:tc>
          <w:tcPr>
            <w:tcW w:w="960"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rsidR="0004641A" w:rsidRPr="00A84E4B" w:rsidRDefault="000A6E94" w:rsidP="00A84E4B">
            <w:pPr>
              <w:jc w:val="right"/>
              <w:rPr>
                <w:rFonts w:eastAsiaTheme="minorHAnsi"/>
                <w:b/>
                <w:bCs/>
              </w:rPr>
            </w:pPr>
            <w:r w:rsidRPr="00A84E4B">
              <w:rPr>
                <w:b/>
                <w:bCs/>
              </w:rPr>
              <w:t>20</w:t>
            </w:r>
            <w:r w:rsidR="00A84E4B" w:rsidRPr="00A84E4B">
              <w:rPr>
                <w:b/>
                <w:bCs/>
              </w:rPr>
              <w:t>20</w:t>
            </w:r>
          </w:p>
        </w:tc>
        <w:tc>
          <w:tcPr>
            <w:tcW w:w="960" w:type="dxa"/>
            <w:tcBorders>
              <w:top w:val="single" w:sz="4" w:space="0" w:color="auto"/>
              <w:left w:val="nil"/>
              <w:bottom w:val="single" w:sz="4" w:space="0" w:color="auto"/>
              <w:right w:val="nil"/>
            </w:tcBorders>
            <w:noWrap/>
            <w:tcMar>
              <w:top w:w="15" w:type="dxa"/>
              <w:left w:w="15" w:type="dxa"/>
              <w:bottom w:w="0" w:type="dxa"/>
              <w:right w:w="15" w:type="dxa"/>
            </w:tcMar>
            <w:vAlign w:val="bottom"/>
            <w:hideMark/>
          </w:tcPr>
          <w:p w:rsidR="0004641A" w:rsidRPr="00A84E4B" w:rsidRDefault="000A6E94" w:rsidP="00A84E4B">
            <w:pPr>
              <w:jc w:val="right"/>
              <w:rPr>
                <w:rFonts w:eastAsiaTheme="minorHAnsi"/>
                <w:b/>
                <w:bCs/>
              </w:rPr>
            </w:pPr>
            <w:r w:rsidRPr="00A84E4B">
              <w:rPr>
                <w:b/>
                <w:bCs/>
              </w:rPr>
              <w:t>20</w:t>
            </w:r>
            <w:r w:rsidR="00A84E4B" w:rsidRPr="00A84E4B">
              <w:rPr>
                <w:b/>
                <w:bCs/>
              </w:rPr>
              <w:t>21</w:t>
            </w:r>
          </w:p>
        </w:tc>
      </w:tr>
      <w:tr w:rsidR="0004641A" w:rsidRPr="00A84E4B" w:rsidTr="0075291D">
        <w:trPr>
          <w:trHeight w:val="255"/>
        </w:trPr>
        <w:tc>
          <w:tcPr>
            <w:tcW w:w="4977" w:type="dxa"/>
            <w:tcMar>
              <w:top w:w="15" w:type="dxa"/>
              <w:left w:w="15" w:type="dxa"/>
              <w:bottom w:w="0" w:type="dxa"/>
              <w:right w:w="15" w:type="dxa"/>
            </w:tcMar>
            <w:vAlign w:val="bottom"/>
            <w:hideMark/>
          </w:tcPr>
          <w:p w:rsidR="0004641A" w:rsidRPr="00A84E4B" w:rsidRDefault="0004641A" w:rsidP="0004641A">
            <w:pPr>
              <w:pStyle w:val="SKLText"/>
              <w:overflowPunct w:val="0"/>
              <w:spacing w:after="0" w:line="240" w:lineRule="auto"/>
              <w:textAlignment w:val="baseline"/>
              <w:rPr>
                <w:b/>
                <w:szCs w:val="20"/>
              </w:rPr>
            </w:pPr>
            <w:r w:rsidRPr="00A84E4B">
              <w:rPr>
                <w:b/>
                <w:szCs w:val="20"/>
              </w:rPr>
              <w:t xml:space="preserve">Skatteintäkter och utjämning </w:t>
            </w:r>
            <w:r w:rsidR="008F67B9" w:rsidRPr="00A84E4B">
              <w:rPr>
                <w:b/>
                <w:szCs w:val="20"/>
              </w:rPr>
              <w:t xml:space="preserve">per </w:t>
            </w:r>
            <w:r w:rsidRPr="00A84E4B">
              <w:rPr>
                <w:b/>
                <w:szCs w:val="20"/>
              </w:rPr>
              <w:t>invånare i Linköping</w:t>
            </w:r>
          </w:p>
        </w:tc>
        <w:tc>
          <w:tcPr>
            <w:tcW w:w="0" w:type="auto"/>
            <w:noWrap/>
            <w:tcMar>
              <w:top w:w="15" w:type="dxa"/>
              <w:left w:w="15" w:type="dxa"/>
              <w:bottom w:w="0" w:type="dxa"/>
              <w:right w:w="15" w:type="dxa"/>
            </w:tcMar>
            <w:vAlign w:val="bottom"/>
            <w:hideMark/>
          </w:tcPr>
          <w:p w:rsidR="0004641A" w:rsidRPr="00A84E4B" w:rsidRDefault="0004641A" w:rsidP="0075291D">
            <w:pPr>
              <w:jc w:val="right"/>
              <w:rPr>
                <w:b/>
              </w:rPr>
            </w:pPr>
          </w:p>
        </w:tc>
        <w:tc>
          <w:tcPr>
            <w:tcW w:w="0" w:type="auto"/>
            <w:noWrap/>
            <w:tcMar>
              <w:top w:w="15" w:type="dxa"/>
              <w:left w:w="15" w:type="dxa"/>
              <w:bottom w:w="0" w:type="dxa"/>
              <w:right w:w="15" w:type="dxa"/>
            </w:tcMar>
            <w:vAlign w:val="bottom"/>
            <w:hideMark/>
          </w:tcPr>
          <w:p w:rsidR="0004641A" w:rsidRPr="00A84E4B" w:rsidRDefault="0004641A" w:rsidP="0075291D">
            <w:pPr>
              <w:jc w:val="right"/>
              <w:rPr>
                <w:b/>
              </w:rPr>
            </w:pPr>
          </w:p>
        </w:tc>
        <w:tc>
          <w:tcPr>
            <w:tcW w:w="0" w:type="auto"/>
            <w:noWrap/>
            <w:tcMar>
              <w:top w:w="15" w:type="dxa"/>
              <w:left w:w="15" w:type="dxa"/>
              <w:bottom w:w="0" w:type="dxa"/>
              <w:right w:w="15" w:type="dxa"/>
            </w:tcMar>
            <w:vAlign w:val="bottom"/>
            <w:hideMark/>
          </w:tcPr>
          <w:p w:rsidR="0004641A" w:rsidRPr="00A84E4B" w:rsidRDefault="0004641A" w:rsidP="0075291D">
            <w:pPr>
              <w:jc w:val="right"/>
              <w:rPr>
                <w:b/>
              </w:rPr>
            </w:pPr>
          </w:p>
        </w:tc>
        <w:tc>
          <w:tcPr>
            <w:tcW w:w="0" w:type="auto"/>
            <w:noWrap/>
            <w:tcMar>
              <w:top w:w="15" w:type="dxa"/>
              <w:left w:w="15" w:type="dxa"/>
              <w:bottom w:w="0" w:type="dxa"/>
              <w:right w:w="15" w:type="dxa"/>
            </w:tcMar>
            <w:vAlign w:val="bottom"/>
            <w:hideMark/>
          </w:tcPr>
          <w:p w:rsidR="0004641A" w:rsidRPr="00A84E4B" w:rsidRDefault="0004641A" w:rsidP="0075291D">
            <w:pPr>
              <w:jc w:val="right"/>
              <w:rPr>
                <w:b/>
              </w:rPr>
            </w:pPr>
          </w:p>
        </w:tc>
      </w:tr>
      <w:tr w:rsidR="0004641A" w:rsidRPr="00A84E4B" w:rsidTr="0075291D">
        <w:trPr>
          <w:trHeight w:val="255"/>
        </w:trPr>
        <w:tc>
          <w:tcPr>
            <w:tcW w:w="4977" w:type="dxa"/>
            <w:tcMar>
              <w:top w:w="15" w:type="dxa"/>
              <w:left w:w="15" w:type="dxa"/>
              <w:bottom w:w="0" w:type="dxa"/>
              <w:right w:w="15" w:type="dxa"/>
            </w:tcMar>
            <w:vAlign w:val="bottom"/>
            <w:hideMark/>
          </w:tcPr>
          <w:p w:rsidR="0004641A" w:rsidRPr="00A84E4B" w:rsidRDefault="0004641A" w:rsidP="0004641A">
            <w:pPr>
              <w:pStyle w:val="SKLText"/>
              <w:overflowPunct w:val="0"/>
              <w:spacing w:after="0" w:line="240" w:lineRule="auto"/>
              <w:textAlignment w:val="baseline"/>
            </w:pPr>
            <w:r w:rsidRPr="00A84E4B">
              <w:t>Skatteintäkter kr/invånare</w:t>
            </w:r>
          </w:p>
        </w:tc>
        <w:tc>
          <w:tcPr>
            <w:tcW w:w="0" w:type="auto"/>
            <w:noWrap/>
            <w:tcMar>
              <w:top w:w="15" w:type="dxa"/>
              <w:left w:w="15" w:type="dxa"/>
              <w:bottom w:w="0" w:type="dxa"/>
              <w:right w:w="15" w:type="dxa"/>
            </w:tcMar>
            <w:vAlign w:val="bottom"/>
            <w:hideMark/>
          </w:tcPr>
          <w:p w:rsidR="0004641A" w:rsidRPr="00A84E4B" w:rsidRDefault="00A84E4B" w:rsidP="0075291D">
            <w:pPr>
              <w:jc w:val="right"/>
            </w:pPr>
            <w:r w:rsidRPr="00A84E4B">
              <w:t>44 756</w:t>
            </w:r>
          </w:p>
        </w:tc>
        <w:tc>
          <w:tcPr>
            <w:tcW w:w="0" w:type="auto"/>
            <w:noWrap/>
            <w:tcMar>
              <w:top w:w="15" w:type="dxa"/>
              <w:left w:w="15" w:type="dxa"/>
              <w:bottom w:w="0" w:type="dxa"/>
              <w:right w:w="15" w:type="dxa"/>
            </w:tcMar>
            <w:vAlign w:val="bottom"/>
            <w:hideMark/>
          </w:tcPr>
          <w:p w:rsidR="0004641A" w:rsidRPr="00A84E4B" w:rsidRDefault="00A84E4B" w:rsidP="0075291D">
            <w:pPr>
              <w:jc w:val="right"/>
            </w:pPr>
            <w:r w:rsidRPr="00A84E4B">
              <w:t>45 819</w:t>
            </w:r>
          </w:p>
        </w:tc>
        <w:tc>
          <w:tcPr>
            <w:tcW w:w="0" w:type="auto"/>
            <w:noWrap/>
            <w:tcMar>
              <w:top w:w="15" w:type="dxa"/>
              <w:left w:w="15" w:type="dxa"/>
              <w:bottom w:w="0" w:type="dxa"/>
              <w:right w:w="15" w:type="dxa"/>
            </w:tcMar>
            <w:vAlign w:val="bottom"/>
            <w:hideMark/>
          </w:tcPr>
          <w:p w:rsidR="0004641A" w:rsidRPr="00A84E4B" w:rsidRDefault="00A84E4B" w:rsidP="0075291D">
            <w:pPr>
              <w:jc w:val="right"/>
            </w:pPr>
            <w:r w:rsidRPr="00A84E4B">
              <w:t>47 102</w:t>
            </w:r>
          </w:p>
        </w:tc>
        <w:tc>
          <w:tcPr>
            <w:tcW w:w="0" w:type="auto"/>
            <w:noWrap/>
            <w:tcMar>
              <w:top w:w="15" w:type="dxa"/>
              <w:left w:w="15" w:type="dxa"/>
              <w:bottom w:w="0" w:type="dxa"/>
              <w:right w:w="15" w:type="dxa"/>
            </w:tcMar>
            <w:vAlign w:val="bottom"/>
            <w:hideMark/>
          </w:tcPr>
          <w:p w:rsidR="0004641A" w:rsidRPr="00A84E4B" w:rsidRDefault="00A84E4B" w:rsidP="0075291D">
            <w:pPr>
              <w:jc w:val="right"/>
            </w:pPr>
            <w:r w:rsidRPr="00A84E4B">
              <w:t>48 383</w:t>
            </w:r>
          </w:p>
        </w:tc>
      </w:tr>
      <w:tr w:rsidR="0004641A" w:rsidRPr="00A84E4B" w:rsidTr="0075291D">
        <w:trPr>
          <w:trHeight w:val="255"/>
        </w:trPr>
        <w:tc>
          <w:tcPr>
            <w:tcW w:w="4977" w:type="dxa"/>
            <w:tcMar>
              <w:top w:w="15" w:type="dxa"/>
              <w:left w:w="15" w:type="dxa"/>
              <w:bottom w:w="0" w:type="dxa"/>
              <w:right w:w="15" w:type="dxa"/>
            </w:tcMar>
            <w:vAlign w:val="bottom"/>
            <w:hideMark/>
          </w:tcPr>
          <w:p w:rsidR="0004641A" w:rsidRPr="00A84E4B" w:rsidRDefault="0004641A" w:rsidP="0004641A">
            <w:pPr>
              <w:pStyle w:val="SKLText"/>
              <w:overflowPunct w:val="0"/>
              <w:spacing w:after="0" w:line="240" w:lineRule="auto"/>
              <w:textAlignment w:val="baseline"/>
            </w:pPr>
            <w:r w:rsidRPr="00A84E4B">
              <w:t>Inkomstutjämning, bidrag kr/invånare</w:t>
            </w:r>
          </w:p>
        </w:tc>
        <w:tc>
          <w:tcPr>
            <w:tcW w:w="0" w:type="auto"/>
            <w:noWrap/>
            <w:tcMar>
              <w:top w:w="15" w:type="dxa"/>
              <w:left w:w="15" w:type="dxa"/>
              <w:bottom w:w="0" w:type="dxa"/>
              <w:right w:w="15" w:type="dxa"/>
            </w:tcMar>
            <w:vAlign w:val="bottom"/>
            <w:hideMark/>
          </w:tcPr>
          <w:p w:rsidR="0004641A" w:rsidRPr="00A84E4B" w:rsidRDefault="00A84E4B" w:rsidP="00A84E4B">
            <w:pPr>
              <w:jc w:val="right"/>
              <w:rPr>
                <w:rFonts w:eastAsiaTheme="minorHAnsi"/>
              </w:rPr>
            </w:pPr>
            <w:r w:rsidRPr="00A84E4B">
              <w:t>6 968</w:t>
            </w:r>
          </w:p>
        </w:tc>
        <w:tc>
          <w:tcPr>
            <w:tcW w:w="0" w:type="auto"/>
            <w:noWrap/>
            <w:tcMar>
              <w:top w:w="15" w:type="dxa"/>
              <w:left w:w="15" w:type="dxa"/>
              <w:bottom w:w="0" w:type="dxa"/>
              <w:right w:w="15" w:type="dxa"/>
            </w:tcMar>
            <w:vAlign w:val="bottom"/>
            <w:hideMark/>
          </w:tcPr>
          <w:p w:rsidR="0004641A" w:rsidRPr="00A84E4B" w:rsidRDefault="00A84E4B" w:rsidP="0075291D">
            <w:pPr>
              <w:jc w:val="right"/>
              <w:rPr>
                <w:rFonts w:eastAsiaTheme="minorHAnsi"/>
              </w:rPr>
            </w:pPr>
            <w:r w:rsidRPr="00A84E4B">
              <w:t>7 178</w:t>
            </w:r>
          </w:p>
        </w:tc>
        <w:tc>
          <w:tcPr>
            <w:tcW w:w="0" w:type="auto"/>
            <w:noWrap/>
            <w:tcMar>
              <w:top w:w="15" w:type="dxa"/>
              <w:left w:w="15" w:type="dxa"/>
              <w:bottom w:w="0" w:type="dxa"/>
              <w:right w:w="15" w:type="dxa"/>
            </w:tcMar>
            <w:vAlign w:val="bottom"/>
            <w:hideMark/>
          </w:tcPr>
          <w:p w:rsidR="0004641A" w:rsidRPr="00A84E4B" w:rsidRDefault="00A84E4B" w:rsidP="0075291D">
            <w:pPr>
              <w:jc w:val="right"/>
              <w:rPr>
                <w:rFonts w:eastAsiaTheme="minorHAnsi"/>
              </w:rPr>
            </w:pPr>
            <w:r w:rsidRPr="00A84E4B">
              <w:t>7 259</w:t>
            </w:r>
          </w:p>
        </w:tc>
        <w:tc>
          <w:tcPr>
            <w:tcW w:w="0" w:type="auto"/>
            <w:noWrap/>
            <w:tcMar>
              <w:top w:w="15" w:type="dxa"/>
              <w:left w:w="15" w:type="dxa"/>
              <w:bottom w:w="0" w:type="dxa"/>
              <w:right w:w="15" w:type="dxa"/>
            </w:tcMar>
            <w:vAlign w:val="bottom"/>
            <w:hideMark/>
          </w:tcPr>
          <w:p w:rsidR="0004641A" w:rsidRPr="00A84E4B" w:rsidRDefault="00A84E4B" w:rsidP="0075291D">
            <w:pPr>
              <w:jc w:val="right"/>
              <w:rPr>
                <w:rFonts w:eastAsiaTheme="minorHAnsi"/>
              </w:rPr>
            </w:pPr>
            <w:r w:rsidRPr="00A84E4B">
              <w:t>7 521</w:t>
            </w:r>
          </w:p>
        </w:tc>
      </w:tr>
      <w:tr w:rsidR="0004641A" w:rsidRPr="00A84E4B" w:rsidTr="0075291D">
        <w:trPr>
          <w:trHeight w:val="255"/>
        </w:trPr>
        <w:tc>
          <w:tcPr>
            <w:tcW w:w="4977" w:type="dxa"/>
            <w:tcMar>
              <w:top w:w="15" w:type="dxa"/>
              <w:left w:w="15" w:type="dxa"/>
              <w:bottom w:w="0" w:type="dxa"/>
              <w:right w:w="15" w:type="dxa"/>
            </w:tcMar>
            <w:vAlign w:val="bottom"/>
            <w:hideMark/>
          </w:tcPr>
          <w:p w:rsidR="0004641A" w:rsidRPr="00A84E4B" w:rsidRDefault="0004641A" w:rsidP="0004641A">
            <w:pPr>
              <w:rPr>
                <w:rFonts w:eastAsiaTheme="minorHAnsi"/>
              </w:rPr>
            </w:pPr>
            <w:r w:rsidRPr="00A84E4B">
              <w:t>Kostnadsutjämning, avgift kr/invånare</w:t>
            </w:r>
          </w:p>
        </w:tc>
        <w:tc>
          <w:tcPr>
            <w:tcW w:w="0" w:type="auto"/>
            <w:noWrap/>
            <w:tcMar>
              <w:top w:w="15" w:type="dxa"/>
              <w:left w:w="15" w:type="dxa"/>
              <w:bottom w:w="0" w:type="dxa"/>
              <w:right w:w="15" w:type="dxa"/>
            </w:tcMar>
            <w:vAlign w:val="bottom"/>
            <w:hideMark/>
          </w:tcPr>
          <w:p w:rsidR="0004641A" w:rsidRPr="00A84E4B" w:rsidRDefault="00A84E4B" w:rsidP="00A84E4B">
            <w:pPr>
              <w:jc w:val="right"/>
              <w:rPr>
                <w:rFonts w:eastAsiaTheme="minorHAnsi"/>
              </w:rPr>
            </w:pPr>
            <w:proofErr w:type="gramStart"/>
            <w:r w:rsidRPr="00A84E4B">
              <w:t>-</w:t>
            </w:r>
            <w:proofErr w:type="gramEnd"/>
            <w:r w:rsidRPr="00A84E4B">
              <w:t>1 868</w:t>
            </w:r>
          </w:p>
        </w:tc>
        <w:tc>
          <w:tcPr>
            <w:tcW w:w="0" w:type="auto"/>
            <w:noWrap/>
            <w:tcMar>
              <w:top w:w="15" w:type="dxa"/>
              <w:left w:w="15" w:type="dxa"/>
              <w:bottom w:w="0" w:type="dxa"/>
              <w:right w:w="15" w:type="dxa"/>
            </w:tcMar>
            <w:vAlign w:val="bottom"/>
            <w:hideMark/>
          </w:tcPr>
          <w:p w:rsidR="0004641A" w:rsidRPr="00A84E4B" w:rsidRDefault="000A6E94" w:rsidP="00A84E4B">
            <w:pPr>
              <w:jc w:val="right"/>
              <w:rPr>
                <w:rFonts w:eastAsiaTheme="minorHAnsi"/>
              </w:rPr>
            </w:pPr>
            <w:proofErr w:type="gramStart"/>
            <w:r w:rsidRPr="00A84E4B">
              <w:t>-</w:t>
            </w:r>
            <w:proofErr w:type="gramEnd"/>
            <w:r w:rsidRPr="00A84E4B">
              <w:t xml:space="preserve">1 </w:t>
            </w:r>
            <w:r w:rsidR="00A84E4B" w:rsidRPr="00A84E4B">
              <w:t>838</w:t>
            </w:r>
          </w:p>
        </w:tc>
        <w:tc>
          <w:tcPr>
            <w:tcW w:w="0" w:type="auto"/>
            <w:noWrap/>
            <w:tcMar>
              <w:top w:w="15" w:type="dxa"/>
              <w:left w:w="15" w:type="dxa"/>
              <w:bottom w:w="0" w:type="dxa"/>
              <w:right w:w="15" w:type="dxa"/>
            </w:tcMar>
            <w:vAlign w:val="bottom"/>
            <w:hideMark/>
          </w:tcPr>
          <w:p w:rsidR="0004641A" w:rsidRPr="00A84E4B" w:rsidRDefault="000A6E94" w:rsidP="00A84E4B">
            <w:pPr>
              <w:jc w:val="right"/>
              <w:rPr>
                <w:rFonts w:eastAsiaTheme="minorHAnsi"/>
              </w:rPr>
            </w:pPr>
            <w:proofErr w:type="gramStart"/>
            <w:r w:rsidRPr="00A84E4B">
              <w:t>-</w:t>
            </w:r>
            <w:proofErr w:type="gramEnd"/>
            <w:r w:rsidR="00A84E4B" w:rsidRPr="00A84E4B">
              <w:t>2 008</w:t>
            </w:r>
          </w:p>
        </w:tc>
        <w:tc>
          <w:tcPr>
            <w:tcW w:w="0" w:type="auto"/>
            <w:noWrap/>
            <w:tcMar>
              <w:top w:w="15" w:type="dxa"/>
              <w:left w:w="15" w:type="dxa"/>
              <w:bottom w:w="0" w:type="dxa"/>
              <w:right w:w="15" w:type="dxa"/>
            </w:tcMar>
            <w:vAlign w:val="bottom"/>
            <w:hideMark/>
          </w:tcPr>
          <w:p w:rsidR="0004641A" w:rsidRPr="00A84E4B" w:rsidRDefault="000A6E94" w:rsidP="00A84E4B">
            <w:pPr>
              <w:jc w:val="right"/>
              <w:rPr>
                <w:rFonts w:eastAsiaTheme="minorHAnsi"/>
              </w:rPr>
            </w:pPr>
            <w:proofErr w:type="gramStart"/>
            <w:r w:rsidRPr="00A84E4B">
              <w:t>-</w:t>
            </w:r>
            <w:proofErr w:type="gramEnd"/>
            <w:r w:rsidR="00A84E4B" w:rsidRPr="00A84E4B">
              <w:t>2 027</w:t>
            </w:r>
          </w:p>
        </w:tc>
      </w:tr>
      <w:tr w:rsidR="0004641A" w:rsidRPr="00A84E4B" w:rsidTr="0075291D">
        <w:trPr>
          <w:trHeight w:val="255"/>
        </w:trPr>
        <w:tc>
          <w:tcPr>
            <w:tcW w:w="4977" w:type="dxa"/>
            <w:tcMar>
              <w:top w:w="15" w:type="dxa"/>
              <w:left w:w="15" w:type="dxa"/>
              <w:bottom w:w="0" w:type="dxa"/>
              <w:right w:w="15" w:type="dxa"/>
            </w:tcMar>
            <w:vAlign w:val="bottom"/>
            <w:hideMark/>
          </w:tcPr>
          <w:p w:rsidR="0004641A" w:rsidRPr="00A84E4B" w:rsidRDefault="0004641A" w:rsidP="0004641A">
            <w:pPr>
              <w:rPr>
                <w:rFonts w:eastAsiaTheme="minorHAnsi"/>
              </w:rPr>
            </w:pPr>
            <w:proofErr w:type="gramStart"/>
            <w:r w:rsidRPr="00A84E4B">
              <w:t>Regleringsbidrag</w:t>
            </w:r>
            <w:proofErr w:type="gramEnd"/>
            <w:r w:rsidRPr="00A84E4B">
              <w:t>/avgift kr/invånare</w:t>
            </w:r>
          </w:p>
        </w:tc>
        <w:tc>
          <w:tcPr>
            <w:tcW w:w="0" w:type="auto"/>
            <w:noWrap/>
            <w:tcMar>
              <w:top w:w="15" w:type="dxa"/>
              <w:left w:w="15" w:type="dxa"/>
              <w:bottom w:w="0" w:type="dxa"/>
              <w:right w:w="15" w:type="dxa"/>
            </w:tcMar>
            <w:vAlign w:val="bottom"/>
            <w:hideMark/>
          </w:tcPr>
          <w:p w:rsidR="0004641A" w:rsidRPr="00A84E4B" w:rsidRDefault="000A6E94" w:rsidP="00A84E4B">
            <w:pPr>
              <w:jc w:val="right"/>
              <w:rPr>
                <w:rFonts w:eastAsiaTheme="minorHAnsi"/>
              </w:rPr>
            </w:pPr>
            <w:proofErr w:type="gramStart"/>
            <w:r w:rsidRPr="00A84E4B">
              <w:t>-</w:t>
            </w:r>
            <w:proofErr w:type="gramEnd"/>
            <w:r w:rsidR="00A84E4B" w:rsidRPr="00A84E4B">
              <w:t>184</w:t>
            </w:r>
          </w:p>
        </w:tc>
        <w:tc>
          <w:tcPr>
            <w:tcW w:w="0" w:type="auto"/>
            <w:noWrap/>
            <w:tcMar>
              <w:top w:w="15" w:type="dxa"/>
              <w:left w:w="15" w:type="dxa"/>
              <w:bottom w:w="0" w:type="dxa"/>
              <w:right w:w="15" w:type="dxa"/>
            </w:tcMar>
            <w:vAlign w:val="bottom"/>
            <w:hideMark/>
          </w:tcPr>
          <w:p w:rsidR="0004641A" w:rsidRPr="00A84E4B" w:rsidRDefault="000A6E94" w:rsidP="00A84E4B">
            <w:pPr>
              <w:jc w:val="right"/>
              <w:rPr>
                <w:rFonts w:eastAsiaTheme="minorHAnsi"/>
              </w:rPr>
            </w:pPr>
            <w:proofErr w:type="gramStart"/>
            <w:r w:rsidRPr="00A84E4B">
              <w:t>-</w:t>
            </w:r>
            <w:proofErr w:type="gramEnd"/>
            <w:r w:rsidR="00A84E4B" w:rsidRPr="00A84E4B">
              <w:t>269</w:t>
            </w:r>
          </w:p>
        </w:tc>
        <w:tc>
          <w:tcPr>
            <w:tcW w:w="0" w:type="auto"/>
            <w:noWrap/>
            <w:tcMar>
              <w:top w:w="15" w:type="dxa"/>
              <w:left w:w="15" w:type="dxa"/>
              <w:bottom w:w="0" w:type="dxa"/>
              <w:right w:w="15" w:type="dxa"/>
            </w:tcMar>
            <w:vAlign w:val="bottom"/>
            <w:hideMark/>
          </w:tcPr>
          <w:p w:rsidR="0004641A" w:rsidRPr="00A84E4B" w:rsidRDefault="000A6E94" w:rsidP="00A84E4B">
            <w:pPr>
              <w:jc w:val="right"/>
              <w:rPr>
                <w:rFonts w:eastAsiaTheme="minorHAnsi"/>
              </w:rPr>
            </w:pPr>
            <w:proofErr w:type="gramStart"/>
            <w:r w:rsidRPr="00A84E4B">
              <w:t>-</w:t>
            </w:r>
            <w:proofErr w:type="gramEnd"/>
            <w:r w:rsidR="00A84E4B" w:rsidRPr="00A84E4B">
              <w:t>371</w:t>
            </w:r>
          </w:p>
        </w:tc>
        <w:tc>
          <w:tcPr>
            <w:tcW w:w="0" w:type="auto"/>
            <w:noWrap/>
            <w:tcMar>
              <w:top w:w="15" w:type="dxa"/>
              <w:left w:w="15" w:type="dxa"/>
              <w:bottom w:w="0" w:type="dxa"/>
              <w:right w:w="15" w:type="dxa"/>
            </w:tcMar>
            <w:vAlign w:val="bottom"/>
            <w:hideMark/>
          </w:tcPr>
          <w:p w:rsidR="0004641A" w:rsidRPr="00A84E4B" w:rsidRDefault="000A6E94" w:rsidP="00A84E4B">
            <w:pPr>
              <w:jc w:val="right"/>
              <w:rPr>
                <w:rFonts w:eastAsiaTheme="minorHAnsi"/>
              </w:rPr>
            </w:pPr>
            <w:proofErr w:type="gramStart"/>
            <w:r w:rsidRPr="00A84E4B">
              <w:t>-</w:t>
            </w:r>
            <w:proofErr w:type="gramEnd"/>
            <w:r w:rsidR="00A84E4B" w:rsidRPr="00A84E4B">
              <w:t>440</w:t>
            </w:r>
          </w:p>
        </w:tc>
      </w:tr>
      <w:tr w:rsidR="0004641A" w:rsidRPr="00A84E4B" w:rsidTr="0075291D">
        <w:trPr>
          <w:trHeight w:val="255"/>
        </w:trPr>
        <w:tc>
          <w:tcPr>
            <w:tcW w:w="4977" w:type="dxa"/>
            <w:tcMar>
              <w:top w:w="15" w:type="dxa"/>
              <w:left w:w="15" w:type="dxa"/>
              <w:bottom w:w="0" w:type="dxa"/>
              <w:right w:w="15" w:type="dxa"/>
            </w:tcMar>
            <w:vAlign w:val="bottom"/>
            <w:hideMark/>
          </w:tcPr>
          <w:p w:rsidR="0004641A" w:rsidRPr="00A84E4B" w:rsidRDefault="0004641A" w:rsidP="0004641A">
            <w:pPr>
              <w:rPr>
                <w:rFonts w:eastAsiaTheme="minorHAnsi"/>
              </w:rPr>
            </w:pPr>
            <w:r w:rsidRPr="00A84E4B">
              <w:t>LSS-utjämning, bidrag kr/invånare</w:t>
            </w:r>
          </w:p>
        </w:tc>
        <w:tc>
          <w:tcPr>
            <w:tcW w:w="0" w:type="auto"/>
            <w:noWrap/>
            <w:tcMar>
              <w:top w:w="15" w:type="dxa"/>
              <w:left w:w="15" w:type="dxa"/>
              <w:bottom w:w="0" w:type="dxa"/>
              <w:right w:w="15" w:type="dxa"/>
            </w:tcMar>
            <w:vAlign w:val="bottom"/>
            <w:hideMark/>
          </w:tcPr>
          <w:p w:rsidR="0004641A" w:rsidRPr="00A84E4B" w:rsidRDefault="000A6E94" w:rsidP="00A84E4B">
            <w:pPr>
              <w:jc w:val="right"/>
              <w:rPr>
                <w:rFonts w:eastAsiaTheme="minorHAnsi"/>
              </w:rPr>
            </w:pPr>
            <w:proofErr w:type="gramStart"/>
            <w:r w:rsidRPr="00A84E4B">
              <w:t>-</w:t>
            </w:r>
            <w:proofErr w:type="gramEnd"/>
            <w:r w:rsidR="00A84E4B" w:rsidRPr="00A84E4B">
              <w:t>81</w:t>
            </w:r>
          </w:p>
        </w:tc>
        <w:tc>
          <w:tcPr>
            <w:tcW w:w="0" w:type="auto"/>
            <w:noWrap/>
            <w:tcMar>
              <w:top w:w="15" w:type="dxa"/>
              <w:left w:w="15" w:type="dxa"/>
              <w:bottom w:w="0" w:type="dxa"/>
              <w:right w:w="15" w:type="dxa"/>
            </w:tcMar>
            <w:vAlign w:val="bottom"/>
            <w:hideMark/>
          </w:tcPr>
          <w:p w:rsidR="0004641A" w:rsidRPr="00A84E4B" w:rsidRDefault="000A6E94" w:rsidP="00A84E4B">
            <w:pPr>
              <w:jc w:val="right"/>
              <w:rPr>
                <w:rFonts w:eastAsiaTheme="minorHAnsi"/>
              </w:rPr>
            </w:pPr>
            <w:proofErr w:type="gramStart"/>
            <w:r w:rsidRPr="00A84E4B">
              <w:t>-</w:t>
            </w:r>
            <w:proofErr w:type="gramEnd"/>
            <w:r w:rsidR="00A84E4B" w:rsidRPr="00A84E4B">
              <w:t>81</w:t>
            </w:r>
          </w:p>
        </w:tc>
        <w:tc>
          <w:tcPr>
            <w:tcW w:w="0" w:type="auto"/>
            <w:noWrap/>
            <w:tcMar>
              <w:top w:w="15" w:type="dxa"/>
              <w:left w:w="15" w:type="dxa"/>
              <w:bottom w:w="0" w:type="dxa"/>
              <w:right w:w="15" w:type="dxa"/>
            </w:tcMar>
            <w:vAlign w:val="bottom"/>
            <w:hideMark/>
          </w:tcPr>
          <w:p w:rsidR="0004641A" w:rsidRPr="00A84E4B" w:rsidRDefault="00A84E4B" w:rsidP="00A84E4B">
            <w:pPr>
              <w:jc w:val="right"/>
              <w:rPr>
                <w:rFonts w:eastAsiaTheme="minorHAnsi"/>
              </w:rPr>
            </w:pPr>
            <w:proofErr w:type="gramStart"/>
            <w:r w:rsidRPr="00A84E4B">
              <w:t>-</w:t>
            </w:r>
            <w:proofErr w:type="gramEnd"/>
            <w:r w:rsidRPr="00A84E4B">
              <w:t>81</w:t>
            </w:r>
          </w:p>
        </w:tc>
        <w:tc>
          <w:tcPr>
            <w:tcW w:w="0" w:type="auto"/>
            <w:noWrap/>
            <w:tcMar>
              <w:top w:w="15" w:type="dxa"/>
              <w:left w:w="15" w:type="dxa"/>
              <w:bottom w:w="0" w:type="dxa"/>
              <w:right w:w="15" w:type="dxa"/>
            </w:tcMar>
            <w:vAlign w:val="bottom"/>
            <w:hideMark/>
          </w:tcPr>
          <w:p w:rsidR="0004641A" w:rsidRPr="00A84E4B" w:rsidRDefault="000A6E94" w:rsidP="0075291D">
            <w:pPr>
              <w:jc w:val="right"/>
              <w:rPr>
                <w:rFonts w:eastAsiaTheme="minorHAnsi"/>
              </w:rPr>
            </w:pPr>
            <w:proofErr w:type="gramStart"/>
            <w:r w:rsidRPr="00A84E4B">
              <w:t>-</w:t>
            </w:r>
            <w:proofErr w:type="gramEnd"/>
            <w:r w:rsidRPr="00A84E4B">
              <w:t>8</w:t>
            </w:r>
            <w:r w:rsidR="004D4FCB" w:rsidRPr="00A84E4B">
              <w:t>1</w:t>
            </w:r>
          </w:p>
        </w:tc>
      </w:tr>
      <w:tr w:rsidR="0004641A" w:rsidRPr="00A84E4B" w:rsidTr="0075291D">
        <w:trPr>
          <w:trHeight w:val="255"/>
        </w:trPr>
        <w:tc>
          <w:tcPr>
            <w:tcW w:w="4977" w:type="dxa"/>
            <w:tcMar>
              <w:top w:w="15" w:type="dxa"/>
              <w:left w:w="15" w:type="dxa"/>
              <w:bottom w:w="0" w:type="dxa"/>
              <w:right w:w="15" w:type="dxa"/>
            </w:tcMar>
            <w:vAlign w:val="bottom"/>
            <w:hideMark/>
          </w:tcPr>
          <w:p w:rsidR="0004641A" w:rsidRPr="00A84E4B" w:rsidRDefault="0004641A" w:rsidP="0004641A">
            <w:pPr>
              <w:rPr>
                <w:b/>
              </w:rPr>
            </w:pPr>
            <w:r w:rsidRPr="00A84E4B">
              <w:rPr>
                <w:b/>
              </w:rPr>
              <w:t>Känslighetsanalys</w:t>
            </w:r>
          </w:p>
        </w:tc>
        <w:tc>
          <w:tcPr>
            <w:tcW w:w="0" w:type="auto"/>
            <w:noWrap/>
            <w:tcMar>
              <w:top w:w="15" w:type="dxa"/>
              <w:left w:w="15" w:type="dxa"/>
              <w:bottom w:w="0" w:type="dxa"/>
              <w:right w:w="15" w:type="dxa"/>
            </w:tcMar>
            <w:vAlign w:val="bottom"/>
            <w:hideMark/>
          </w:tcPr>
          <w:p w:rsidR="0004641A" w:rsidRPr="00A84E4B" w:rsidRDefault="0004641A" w:rsidP="0075291D">
            <w:pPr>
              <w:jc w:val="right"/>
              <w:rPr>
                <w:b/>
              </w:rPr>
            </w:pPr>
          </w:p>
        </w:tc>
        <w:tc>
          <w:tcPr>
            <w:tcW w:w="0" w:type="auto"/>
            <w:noWrap/>
            <w:tcMar>
              <w:top w:w="15" w:type="dxa"/>
              <w:left w:w="15" w:type="dxa"/>
              <w:bottom w:w="0" w:type="dxa"/>
              <w:right w:w="15" w:type="dxa"/>
            </w:tcMar>
            <w:vAlign w:val="bottom"/>
            <w:hideMark/>
          </w:tcPr>
          <w:p w:rsidR="0004641A" w:rsidRPr="00A84E4B" w:rsidRDefault="0004641A" w:rsidP="0075291D">
            <w:pPr>
              <w:jc w:val="right"/>
              <w:rPr>
                <w:b/>
              </w:rPr>
            </w:pPr>
          </w:p>
        </w:tc>
        <w:tc>
          <w:tcPr>
            <w:tcW w:w="0" w:type="auto"/>
            <w:noWrap/>
            <w:tcMar>
              <w:top w:w="15" w:type="dxa"/>
              <w:left w:w="15" w:type="dxa"/>
              <w:bottom w:w="0" w:type="dxa"/>
              <w:right w:w="15" w:type="dxa"/>
            </w:tcMar>
            <w:vAlign w:val="bottom"/>
            <w:hideMark/>
          </w:tcPr>
          <w:p w:rsidR="0004641A" w:rsidRPr="00A84E4B" w:rsidRDefault="0004641A" w:rsidP="0075291D">
            <w:pPr>
              <w:jc w:val="right"/>
              <w:rPr>
                <w:b/>
              </w:rPr>
            </w:pPr>
          </w:p>
        </w:tc>
        <w:tc>
          <w:tcPr>
            <w:tcW w:w="0" w:type="auto"/>
            <w:noWrap/>
            <w:tcMar>
              <w:top w:w="15" w:type="dxa"/>
              <w:left w:w="15" w:type="dxa"/>
              <w:bottom w:w="0" w:type="dxa"/>
              <w:right w:w="15" w:type="dxa"/>
            </w:tcMar>
            <w:vAlign w:val="bottom"/>
            <w:hideMark/>
          </w:tcPr>
          <w:p w:rsidR="0004641A" w:rsidRPr="00A84E4B" w:rsidRDefault="0004641A" w:rsidP="0075291D">
            <w:pPr>
              <w:jc w:val="right"/>
              <w:rPr>
                <w:b/>
              </w:rPr>
            </w:pPr>
          </w:p>
        </w:tc>
      </w:tr>
      <w:tr w:rsidR="0004641A" w:rsidRPr="00EB3B67" w:rsidTr="0075291D">
        <w:trPr>
          <w:trHeight w:val="255"/>
        </w:trPr>
        <w:tc>
          <w:tcPr>
            <w:tcW w:w="4977" w:type="dxa"/>
            <w:tcMar>
              <w:top w:w="15" w:type="dxa"/>
              <w:left w:w="15" w:type="dxa"/>
              <w:bottom w:w="0" w:type="dxa"/>
              <w:right w:w="15" w:type="dxa"/>
            </w:tcMar>
            <w:vAlign w:val="bottom"/>
            <w:hideMark/>
          </w:tcPr>
          <w:p w:rsidR="0004641A" w:rsidRPr="00A84E4B" w:rsidRDefault="0004641A" w:rsidP="0004641A">
            <w:r w:rsidRPr="00A84E4B">
              <w:t>1 % ökning av lönerna motsvarar för helår</w:t>
            </w:r>
          </w:p>
        </w:tc>
        <w:tc>
          <w:tcPr>
            <w:tcW w:w="0" w:type="auto"/>
            <w:noWrap/>
            <w:tcMar>
              <w:top w:w="15" w:type="dxa"/>
              <w:left w:w="15" w:type="dxa"/>
              <w:bottom w:w="0" w:type="dxa"/>
              <w:right w:w="15" w:type="dxa"/>
            </w:tcMar>
            <w:vAlign w:val="bottom"/>
            <w:hideMark/>
          </w:tcPr>
          <w:p w:rsidR="0004641A" w:rsidRPr="00EB3B67" w:rsidRDefault="00EB3B67" w:rsidP="0075291D">
            <w:pPr>
              <w:jc w:val="right"/>
            </w:pPr>
            <w:r w:rsidRPr="00A84E4B">
              <w:t>cirka 60</w:t>
            </w:r>
            <w:r w:rsidR="0004641A" w:rsidRPr="00A84E4B">
              <w:t xml:space="preserve"> mnkr</w:t>
            </w:r>
          </w:p>
        </w:tc>
        <w:tc>
          <w:tcPr>
            <w:tcW w:w="0" w:type="auto"/>
            <w:noWrap/>
            <w:tcMar>
              <w:top w:w="15" w:type="dxa"/>
              <w:left w:w="15" w:type="dxa"/>
              <w:bottom w:w="0" w:type="dxa"/>
              <w:right w:w="15" w:type="dxa"/>
            </w:tcMar>
            <w:vAlign w:val="bottom"/>
            <w:hideMark/>
          </w:tcPr>
          <w:p w:rsidR="0004641A" w:rsidRPr="00EB3B67" w:rsidRDefault="0004641A" w:rsidP="0075291D">
            <w:pPr>
              <w:jc w:val="right"/>
            </w:pPr>
          </w:p>
        </w:tc>
        <w:tc>
          <w:tcPr>
            <w:tcW w:w="0" w:type="auto"/>
            <w:noWrap/>
            <w:tcMar>
              <w:top w:w="15" w:type="dxa"/>
              <w:left w:w="15" w:type="dxa"/>
              <w:bottom w:w="0" w:type="dxa"/>
              <w:right w:w="15" w:type="dxa"/>
            </w:tcMar>
            <w:vAlign w:val="bottom"/>
            <w:hideMark/>
          </w:tcPr>
          <w:p w:rsidR="0004641A" w:rsidRPr="00EB3B67" w:rsidRDefault="0004641A" w:rsidP="0075291D">
            <w:pPr>
              <w:jc w:val="right"/>
            </w:pPr>
          </w:p>
        </w:tc>
        <w:tc>
          <w:tcPr>
            <w:tcW w:w="0" w:type="auto"/>
            <w:noWrap/>
            <w:tcMar>
              <w:top w:w="15" w:type="dxa"/>
              <w:left w:w="15" w:type="dxa"/>
              <w:bottom w:w="0" w:type="dxa"/>
              <w:right w:w="15" w:type="dxa"/>
            </w:tcMar>
            <w:vAlign w:val="bottom"/>
            <w:hideMark/>
          </w:tcPr>
          <w:p w:rsidR="0004641A" w:rsidRPr="00EB3B67" w:rsidRDefault="0004641A" w:rsidP="0075291D">
            <w:pPr>
              <w:jc w:val="right"/>
            </w:pPr>
          </w:p>
        </w:tc>
      </w:tr>
      <w:tr w:rsidR="0004641A" w:rsidRPr="00EB3B67" w:rsidTr="0075291D">
        <w:trPr>
          <w:trHeight w:val="255"/>
        </w:trPr>
        <w:tc>
          <w:tcPr>
            <w:tcW w:w="4977" w:type="dxa"/>
            <w:tcMar>
              <w:top w:w="15" w:type="dxa"/>
              <w:left w:w="15" w:type="dxa"/>
              <w:bottom w:w="0" w:type="dxa"/>
              <w:right w:w="15" w:type="dxa"/>
            </w:tcMar>
            <w:vAlign w:val="bottom"/>
            <w:hideMark/>
          </w:tcPr>
          <w:p w:rsidR="0004641A" w:rsidRPr="00EB3B67" w:rsidRDefault="0004641A" w:rsidP="0004641A">
            <w:r w:rsidRPr="00EB3B67">
              <w:t>1 % ökning av priserna motsvarar, netto</w:t>
            </w:r>
          </w:p>
        </w:tc>
        <w:tc>
          <w:tcPr>
            <w:tcW w:w="0" w:type="auto"/>
            <w:noWrap/>
            <w:tcMar>
              <w:top w:w="15" w:type="dxa"/>
              <w:left w:w="15" w:type="dxa"/>
              <w:bottom w:w="0" w:type="dxa"/>
              <w:right w:w="15" w:type="dxa"/>
            </w:tcMar>
            <w:vAlign w:val="bottom"/>
            <w:hideMark/>
          </w:tcPr>
          <w:p w:rsidR="0004641A" w:rsidRPr="00EB3B67" w:rsidRDefault="00EB3B67" w:rsidP="0075291D">
            <w:pPr>
              <w:jc w:val="right"/>
            </w:pPr>
            <w:r w:rsidRPr="00EB3B67">
              <w:t xml:space="preserve">cirka </w:t>
            </w:r>
            <w:r w:rsidR="0004641A" w:rsidRPr="00EB3B67">
              <w:t>20 mnkr</w:t>
            </w:r>
          </w:p>
        </w:tc>
        <w:tc>
          <w:tcPr>
            <w:tcW w:w="0" w:type="auto"/>
            <w:noWrap/>
            <w:tcMar>
              <w:top w:w="15" w:type="dxa"/>
              <w:left w:w="15" w:type="dxa"/>
              <w:bottom w:w="0" w:type="dxa"/>
              <w:right w:w="15" w:type="dxa"/>
            </w:tcMar>
            <w:vAlign w:val="bottom"/>
            <w:hideMark/>
          </w:tcPr>
          <w:p w:rsidR="0004641A" w:rsidRPr="00EB3B67" w:rsidRDefault="0004641A" w:rsidP="0075291D">
            <w:pPr>
              <w:jc w:val="right"/>
            </w:pPr>
          </w:p>
        </w:tc>
        <w:tc>
          <w:tcPr>
            <w:tcW w:w="0" w:type="auto"/>
            <w:noWrap/>
            <w:tcMar>
              <w:top w:w="15" w:type="dxa"/>
              <w:left w:w="15" w:type="dxa"/>
              <w:bottom w:w="0" w:type="dxa"/>
              <w:right w:w="15" w:type="dxa"/>
            </w:tcMar>
            <w:vAlign w:val="bottom"/>
            <w:hideMark/>
          </w:tcPr>
          <w:p w:rsidR="0004641A" w:rsidRPr="00EB3B67" w:rsidRDefault="0004641A" w:rsidP="0075291D">
            <w:pPr>
              <w:jc w:val="right"/>
            </w:pPr>
          </w:p>
        </w:tc>
        <w:tc>
          <w:tcPr>
            <w:tcW w:w="0" w:type="auto"/>
            <w:noWrap/>
            <w:tcMar>
              <w:top w:w="15" w:type="dxa"/>
              <w:left w:w="15" w:type="dxa"/>
              <w:bottom w:w="0" w:type="dxa"/>
              <w:right w:w="15" w:type="dxa"/>
            </w:tcMar>
            <w:vAlign w:val="bottom"/>
            <w:hideMark/>
          </w:tcPr>
          <w:p w:rsidR="0004641A" w:rsidRPr="00EB3B67" w:rsidRDefault="0004641A" w:rsidP="0075291D">
            <w:pPr>
              <w:jc w:val="right"/>
            </w:pPr>
          </w:p>
        </w:tc>
      </w:tr>
      <w:tr w:rsidR="0004641A" w:rsidRPr="00EB3B67" w:rsidTr="00EB3B67">
        <w:trPr>
          <w:trHeight w:val="255"/>
        </w:trPr>
        <w:tc>
          <w:tcPr>
            <w:tcW w:w="4977" w:type="dxa"/>
            <w:tcMar>
              <w:top w:w="15" w:type="dxa"/>
              <w:left w:w="15" w:type="dxa"/>
              <w:bottom w:w="0" w:type="dxa"/>
              <w:right w:w="15" w:type="dxa"/>
            </w:tcMar>
            <w:vAlign w:val="bottom"/>
            <w:hideMark/>
          </w:tcPr>
          <w:p w:rsidR="0004641A" w:rsidRPr="00EB3B67" w:rsidRDefault="0004641A" w:rsidP="0004641A">
            <w:r w:rsidRPr="00EB3B67">
              <w:t>1 krona i utdebitering motsvarar</w:t>
            </w:r>
          </w:p>
        </w:tc>
        <w:tc>
          <w:tcPr>
            <w:tcW w:w="0" w:type="auto"/>
            <w:noWrap/>
            <w:tcMar>
              <w:top w:w="15" w:type="dxa"/>
              <w:left w:w="15" w:type="dxa"/>
              <w:bottom w:w="0" w:type="dxa"/>
              <w:right w:w="15" w:type="dxa"/>
            </w:tcMar>
            <w:vAlign w:val="bottom"/>
            <w:hideMark/>
          </w:tcPr>
          <w:p w:rsidR="0004641A" w:rsidRPr="00EB3B67" w:rsidRDefault="00EB3B67" w:rsidP="00EB3B67">
            <w:pPr>
              <w:jc w:val="right"/>
            </w:pPr>
            <w:r w:rsidRPr="00EB3B67">
              <w:t>cirka 350</w:t>
            </w:r>
            <w:r w:rsidR="0004641A" w:rsidRPr="00EB3B67">
              <w:t xml:space="preserve"> mnkr</w:t>
            </w:r>
          </w:p>
        </w:tc>
        <w:tc>
          <w:tcPr>
            <w:tcW w:w="0" w:type="auto"/>
            <w:noWrap/>
            <w:tcMar>
              <w:top w:w="15" w:type="dxa"/>
              <w:left w:w="15" w:type="dxa"/>
              <w:bottom w:w="0" w:type="dxa"/>
              <w:right w:w="15" w:type="dxa"/>
            </w:tcMar>
            <w:vAlign w:val="bottom"/>
            <w:hideMark/>
          </w:tcPr>
          <w:p w:rsidR="0004641A" w:rsidRPr="00EB3B67" w:rsidRDefault="0004641A" w:rsidP="0075291D">
            <w:pPr>
              <w:jc w:val="right"/>
            </w:pPr>
          </w:p>
        </w:tc>
        <w:tc>
          <w:tcPr>
            <w:tcW w:w="0" w:type="auto"/>
            <w:noWrap/>
            <w:tcMar>
              <w:top w:w="15" w:type="dxa"/>
              <w:left w:w="15" w:type="dxa"/>
              <w:bottom w:w="0" w:type="dxa"/>
              <w:right w:w="15" w:type="dxa"/>
            </w:tcMar>
            <w:vAlign w:val="bottom"/>
            <w:hideMark/>
          </w:tcPr>
          <w:p w:rsidR="0004641A" w:rsidRPr="00EB3B67" w:rsidRDefault="0004641A" w:rsidP="0075291D">
            <w:pPr>
              <w:jc w:val="right"/>
            </w:pPr>
          </w:p>
        </w:tc>
        <w:tc>
          <w:tcPr>
            <w:tcW w:w="0" w:type="auto"/>
            <w:noWrap/>
            <w:tcMar>
              <w:top w:w="15" w:type="dxa"/>
              <w:left w:w="15" w:type="dxa"/>
              <w:bottom w:w="0" w:type="dxa"/>
              <w:right w:w="15" w:type="dxa"/>
            </w:tcMar>
            <w:vAlign w:val="bottom"/>
            <w:hideMark/>
          </w:tcPr>
          <w:p w:rsidR="0004641A" w:rsidRPr="00EB3B67" w:rsidRDefault="0004641A" w:rsidP="0075291D">
            <w:pPr>
              <w:jc w:val="right"/>
            </w:pPr>
          </w:p>
        </w:tc>
      </w:tr>
      <w:tr w:rsidR="00EB3B67" w:rsidRPr="00393D03" w:rsidTr="0075291D">
        <w:trPr>
          <w:trHeight w:val="255"/>
        </w:trPr>
        <w:tc>
          <w:tcPr>
            <w:tcW w:w="4977" w:type="dxa"/>
            <w:tcBorders>
              <w:bottom w:val="single" w:sz="4" w:space="0" w:color="auto"/>
            </w:tcBorders>
            <w:tcMar>
              <w:top w:w="15" w:type="dxa"/>
              <w:left w:w="15" w:type="dxa"/>
              <w:bottom w:w="0" w:type="dxa"/>
              <w:right w:w="15" w:type="dxa"/>
            </w:tcMar>
            <w:vAlign w:val="bottom"/>
          </w:tcPr>
          <w:p w:rsidR="00EB3B67" w:rsidRPr="00393D03" w:rsidRDefault="00EB3B67" w:rsidP="0004641A">
            <w:r w:rsidRPr="00393D03">
              <w:t>1 % effektiviseringskrav</w:t>
            </w:r>
          </w:p>
        </w:tc>
        <w:tc>
          <w:tcPr>
            <w:tcW w:w="0" w:type="auto"/>
            <w:tcBorders>
              <w:bottom w:val="single" w:sz="4" w:space="0" w:color="auto"/>
            </w:tcBorders>
            <w:noWrap/>
            <w:tcMar>
              <w:top w:w="15" w:type="dxa"/>
              <w:left w:w="15" w:type="dxa"/>
              <w:bottom w:w="0" w:type="dxa"/>
              <w:right w:w="15" w:type="dxa"/>
            </w:tcMar>
            <w:vAlign w:val="bottom"/>
          </w:tcPr>
          <w:p w:rsidR="00EB3B67" w:rsidRPr="00393D03" w:rsidRDefault="00EB3B67" w:rsidP="00EB3B67">
            <w:pPr>
              <w:jc w:val="center"/>
            </w:pPr>
            <w:r w:rsidRPr="00393D03">
              <w:t>cirka 70 mnkr</w:t>
            </w:r>
          </w:p>
        </w:tc>
        <w:tc>
          <w:tcPr>
            <w:tcW w:w="0" w:type="auto"/>
            <w:tcBorders>
              <w:bottom w:val="single" w:sz="4" w:space="0" w:color="auto"/>
            </w:tcBorders>
            <w:noWrap/>
            <w:tcMar>
              <w:top w:w="15" w:type="dxa"/>
              <w:left w:w="15" w:type="dxa"/>
              <w:bottom w:w="0" w:type="dxa"/>
              <w:right w:w="15" w:type="dxa"/>
            </w:tcMar>
            <w:vAlign w:val="bottom"/>
          </w:tcPr>
          <w:p w:rsidR="00EB3B67" w:rsidRPr="00393D03" w:rsidRDefault="00EB3B67" w:rsidP="0075291D">
            <w:pPr>
              <w:jc w:val="right"/>
            </w:pPr>
          </w:p>
        </w:tc>
        <w:tc>
          <w:tcPr>
            <w:tcW w:w="0" w:type="auto"/>
            <w:tcBorders>
              <w:bottom w:val="single" w:sz="4" w:space="0" w:color="auto"/>
            </w:tcBorders>
            <w:noWrap/>
            <w:tcMar>
              <w:top w:w="15" w:type="dxa"/>
              <w:left w:w="15" w:type="dxa"/>
              <w:bottom w:w="0" w:type="dxa"/>
              <w:right w:w="15" w:type="dxa"/>
            </w:tcMar>
            <w:vAlign w:val="bottom"/>
          </w:tcPr>
          <w:p w:rsidR="00EB3B67" w:rsidRPr="00393D03" w:rsidRDefault="00EB3B67" w:rsidP="0075291D">
            <w:pPr>
              <w:jc w:val="right"/>
            </w:pPr>
          </w:p>
        </w:tc>
        <w:tc>
          <w:tcPr>
            <w:tcW w:w="0" w:type="auto"/>
            <w:tcBorders>
              <w:bottom w:val="single" w:sz="4" w:space="0" w:color="auto"/>
            </w:tcBorders>
            <w:noWrap/>
            <w:tcMar>
              <w:top w:w="15" w:type="dxa"/>
              <w:left w:w="15" w:type="dxa"/>
              <w:bottom w:w="0" w:type="dxa"/>
              <w:right w:w="15" w:type="dxa"/>
            </w:tcMar>
            <w:vAlign w:val="bottom"/>
          </w:tcPr>
          <w:p w:rsidR="00EB3B67" w:rsidRPr="00393D03" w:rsidRDefault="00EB3B67" w:rsidP="0075291D">
            <w:pPr>
              <w:jc w:val="right"/>
            </w:pPr>
          </w:p>
        </w:tc>
      </w:tr>
    </w:tbl>
    <w:p w:rsidR="0004641A" w:rsidRPr="00393D03" w:rsidRDefault="0004641A" w:rsidP="0004641A"/>
    <w:p w:rsidR="001D14D3" w:rsidRPr="00393D03" w:rsidRDefault="00393D03" w:rsidP="001D14D3">
      <w:pPr>
        <w:tabs>
          <w:tab w:val="left" w:pos="3969"/>
        </w:tabs>
        <w:rPr>
          <w:szCs w:val="24"/>
        </w:rPr>
      </w:pPr>
      <w:r w:rsidRPr="00393D03">
        <w:t>Under</w:t>
      </w:r>
      <w:r w:rsidR="00EB3B67" w:rsidRPr="00393D03">
        <w:t xml:space="preserve"> 2018</w:t>
      </w:r>
      <w:r w:rsidR="001D14D3" w:rsidRPr="00393D03">
        <w:t xml:space="preserve"> </w:t>
      </w:r>
      <w:r w:rsidRPr="00393D03">
        <w:t>görs</w:t>
      </w:r>
      <w:r w:rsidR="00C200EA" w:rsidRPr="00393D03">
        <w:t xml:space="preserve"> översyn av </w:t>
      </w:r>
      <w:r w:rsidR="001D14D3" w:rsidRPr="00393D03">
        <w:t>modellen för resursfördelning demografi</w:t>
      </w:r>
      <w:r w:rsidRPr="00393D03">
        <w:t>. Den nya modellen börjar gälla från budget 2019</w:t>
      </w:r>
      <w:r w:rsidR="00C200EA" w:rsidRPr="00393D03">
        <w:t xml:space="preserve">. </w:t>
      </w:r>
    </w:p>
    <w:p w:rsidR="0004641A" w:rsidRPr="005C497E" w:rsidRDefault="005C497E" w:rsidP="0005289C">
      <w:pPr>
        <w:pStyle w:val="Rubrik5"/>
      </w:pPr>
      <w:r w:rsidRPr="005C497E">
        <w:t>OBS 2017</w:t>
      </w:r>
      <w:r w:rsidR="0004641A" w:rsidRPr="005C497E">
        <w:t>, planeri</w:t>
      </w:r>
      <w:r w:rsidRPr="005C497E">
        <w:t>ngsunderlag för budget 2018</w:t>
      </w:r>
    </w:p>
    <w:p w:rsidR="0004641A" w:rsidRPr="005C497E" w:rsidRDefault="005C497E" w:rsidP="0004641A">
      <w:r w:rsidRPr="005C497E">
        <w:t>Den 28 februari 2017</w:t>
      </w:r>
      <w:r w:rsidR="0004641A" w:rsidRPr="005C497E">
        <w:t xml:space="preserve"> fast</w:t>
      </w:r>
      <w:r w:rsidRPr="005C497E">
        <w:t xml:space="preserve">ställde kommunstyrelsen OBS 2017 </w:t>
      </w:r>
      <w:r w:rsidR="00E0188C" w:rsidRPr="005C497E">
        <w:t>(Omvärldsbevakning – Bedömning – Strategi</w:t>
      </w:r>
      <w:r w:rsidR="0075291D" w:rsidRPr="005C497E">
        <w:t>)</w:t>
      </w:r>
      <w:r w:rsidRPr="005C497E">
        <w:t xml:space="preserve"> som ett planeringsunderlag för kommunen</w:t>
      </w:r>
      <w:r w:rsidR="0004641A" w:rsidRPr="005C497E">
        <w:t xml:space="preserve">. </w:t>
      </w:r>
    </w:p>
    <w:p w:rsidR="0004641A" w:rsidRPr="005C497E" w:rsidRDefault="0004641A" w:rsidP="00627E46"/>
    <w:p w:rsidR="0060076B" w:rsidRPr="005C497E" w:rsidRDefault="005C497E" w:rsidP="00627E46">
      <w:r w:rsidRPr="005C497E">
        <w:t>Rapporten OBS 2017</w:t>
      </w:r>
      <w:r w:rsidR="0060076B" w:rsidRPr="005C497E">
        <w:t xml:space="preserve"> avser att ge en samlad, enhetlig och kortfattad bild av nuläget samt identifiera trender inom några viktiga områden för Linköpings kommun. Rapporten som redovisas i början av aktuellt år fungerar som ett av bakgrundsmaterialen för nämndernas budgetarbete</w:t>
      </w:r>
      <w:r w:rsidRPr="005C497E">
        <w:t xml:space="preserve">. </w:t>
      </w:r>
    </w:p>
    <w:p w:rsidR="0004641A" w:rsidRPr="008925C1" w:rsidRDefault="0004641A" w:rsidP="00EB1DD0">
      <w:pPr>
        <w:pStyle w:val="Rubrik4"/>
      </w:pPr>
      <w:r w:rsidRPr="008925C1">
        <w:t>Befolkningsprognoser som används som underlag till budgeten</w:t>
      </w:r>
    </w:p>
    <w:p w:rsidR="00420AF2" w:rsidRPr="008925C1" w:rsidRDefault="0004641A" w:rsidP="00420AF2">
      <w:r w:rsidRPr="008925C1">
        <w:t>Skatteprognoserna har beräknats utifrån b</w:t>
      </w:r>
      <w:r w:rsidR="00C50F8F" w:rsidRPr="008925C1">
        <w:t>efolkningsprognosen</w:t>
      </w:r>
      <w:r w:rsidR="00912AAE" w:rsidRPr="008925C1">
        <w:t xml:space="preserve"> som k</w:t>
      </w:r>
      <w:r w:rsidRPr="008925C1">
        <w:t>ommunstyrelsen godkände som underla</w:t>
      </w:r>
      <w:r w:rsidR="00C50F8F" w:rsidRPr="008925C1">
        <w:t>g för kommunens planering</w:t>
      </w:r>
      <w:r w:rsidR="008925C1" w:rsidRPr="008925C1">
        <w:t xml:space="preserve"> den 4 april 2017</w:t>
      </w:r>
      <w:r w:rsidR="00326D8E">
        <w:t>. N</w:t>
      </w:r>
      <w:r w:rsidRPr="008925C1">
        <w:t xml:space="preserve">ämnderna har i sina budgetförslag använt </w:t>
      </w:r>
      <w:r w:rsidR="008925C1" w:rsidRPr="008925C1">
        <w:t xml:space="preserve">samma </w:t>
      </w:r>
      <w:r w:rsidRPr="008925C1">
        <w:t>befolkningspro</w:t>
      </w:r>
      <w:r w:rsidR="008925C1" w:rsidRPr="008925C1">
        <w:t xml:space="preserve">gnos </w:t>
      </w:r>
      <w:r w:rsidRPr="008925C1">
        <w:t xml:space="preserve">för sina beräkningar. </w:t>
      </w:r>
      <w:r w:rsidR="00EB1DD0" w:rsidRPr="008925C1">
        <w:t>D</w:t>
      </w:r>
      <w:r w:rsidR="008925C1">
        <w:t>et</w:t>
      </w:r>
      <w:r w:rsidR="00420AF2" w:rsidRPr="008925C1">
        <w:t xml:space="preserve"> finns </w:t>
      </w:r>
      <w:r w:rsidR="00326D8E">
        <w:t xml:space="preserve">även </w:t>
      </w:r>
      <w:r w:rsidR="00627E46" w:rsidRPr="008925C1">
        <w:t>en central</w:t>
      </w:r>
      <w:r w:rsidR="00EB1DD0" w:rsidRPr="008925C1">
        <w:t xml:space="preserve"> </w:t>
      </w:r>
      <w:r w:rsidR="00627E46" w:rsidRPr="008925C1">
        <w:t>reserv</w:t>
      </w:r>
      <w:r w:rsidR="00420AF2" w:rsidRPr="008925C1">
        <w:t xml:space="preserve"> för demografiska förändringar under budgetåret.</w:t>
      </w:r>
    </w:p>
    <w:p w:rsidR="0004641A" w:rsidRPr="008925C1" w:rsidRDefault="0004641A" w:rsidP="0004641A">
      <w:pPr>
        <w:tabs>
          <w:tab w:val="left" w:pos="3969"/>
        </w:tabs>
      </w:pPr>
    </w:p>
    <w:p w:rsidR="0004641A" w:rsidRPr="00956329" w:rsidRDefault="00956329" w:rsidP="00D9700E">
      <w:r w:rsidRPr="00956329">
        <w:t xml:space="preserve">Skatteintäkterna beräknas utifrån befolkningen den 1 november året innan. </w:t>
      </w:r>
      <w:r w:rsidR="0005289C" w:rsidRPr="00956329">
        <w:t>I b</w:t>
      </w:r>
      <w:r w:rsidR="00D9700E" w:rsidRPr="00956329">
        <w:t>efolkningsprognosen</w:t>
      </w:r>
      <w:r w:rsidR="0005289C" w:rsidRPr="00956329">
        <w:t xml:space="preserve"> beräknas antalet invånare </w:t>
      </w:r>
      <w:r w:rsidR="0005289C" w:rsidRPr="009F3D83">
        <w:t xml:space="preserve">öka med </w:t>
      </w:r>
      <w:r w:rsidRPr="009F3D83">
        <w:t>2</w:t>
      </w:r>
      <w:r w:rsidR="009F3D83" w:rsidRPr="009F3D83">
        <w:t xml:space="preserve"> 695</w:t>
      </w:r>
      <w:r w:rsidR="00D9700E" w:rsidRPr="009F3D83">
        <w:t xml:space="preserve"> personer</w:t>
      </w:r>
      <w:r w:rsidR="00DE5A9C" w:rsidRPr="009F3D83">
        <w:t xml:space="preserve"> mellan den</w:t>
      </w:r>
      <w:r w:rsidR="00DE5A9C" w:rsidRPr="00956329">
        <w:t xml:space="preserve"> 1</w:t>
      </w:r>
      <w:r w:rsidR="00C94EA4" w:rsidRPr="00956329">
        <w:t> </w:t>
      </w:r>
      <w:r w:rsidR="009F3D83">
        <w:t>november 2016 och 2017</w:t>
      </w:r>
      <w:r w:rsidR="00D9700E" w:rsidRPr="00956329">
        <w:t xml:space="preserve">. </w:t>
      </w:r>
      <w:r w:rsidR="003066C1">
        <w:t>Kostnadsutjämningen beräknas utifrån antalet invånare i olika åldersgrupper per den 1 januari respektive år.</w:t>
      </w:r>
    </w:p>
    <w:p w:rsidR="00056244" w:rsidRDefault="00056244">
      <w:pPr>
        <w:overflowPunct/>
        <w:autoSpaceDE/>
        <w:autoSpaceDN/>
        <w:adjustRightInd/>
        <w:textAlignment w:val="auto"/>
      </w:pPr>
      <w:r>
        <w:br w:type="page"/>
      </w:r>
    </w:p>
    <w:p w:rsidR="00013565" w:rsidRPr="00956329" w:rsidRDefault="00013565" w:rsidP="00013565">
      <w:pPr>
        <w:pStyle w:val="Rubrik6"/>
        <w:rPr>
          <w:rFonts w:ascii="Times New Roman" w:hAnsi="Times New Roman"/>
        </w:rPr>
      </w:pPr>
      <w:r w:rsidRPr="00956329">
        <w:rPr>
          <w:rFonts w:ascii="Times New Roman" w:hAnsi="Times New Roman"/>
        </w:rPr>
        <w:lastRenderedPageBreak/>
        <w:t>Prognos över antal invånare per den 1 januari respektive år</w:t>
      </w:r>
    </w:p>
    <w:tbl>
      <w:tblPr>
        <w:tblW w:w="4723"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843"/>
        <w:gridCol w:w="960"/>
        <w:gridCol w:w="960"/>
        <w:gridCol w:w="960"/>
      </w:tblGrid>
      <w:tr w:rsidR="005D6D6B" w:rsidRPr="00956329" w:rsidTr="005D6D6B">
        <w:trPr>
          <w:trHeight w:val="255"/>
        </w:trPr>
        <w:tc>
          <w:tcPr>
            <w:tcW w:w="1843" w:type="dxa"/>
            <w:tcBorders>
              <w:top w:val="single" w:sz="4" w:space="0" w:color="auto"/>
              <w:bottom w:val="single" w:sz="4" w:space="0" w:color="auto"/>
            </w:tcBorders>
            <w:shd w:val="clear" w:color="auto" w:fill="auto"/>
            <w:noWrap/>
            <w:vAlign w:val="bottom"/>
            <w:hideMark/>
          </w:tcPr>
          <w:p w:rsidR="005D6D6B" w:rsidRPr="00956329" w:rsidRDefault="005D6D6B" w:rsidP="00013565">
            <w:pPr>
              <w:overflowPunct/>
              <w:autoSpaceDE/>
              <w:autoSpaceDN/>
              <w:adjustRightInd/>
              <w:textAlignment w:val="auto"/>
              <w:rPr>
                <w:b/>
                <w:bCs/>
              </w:rPr>
            </w:pPr>
            <w:r w:rsidRPr="00956329">
              <w:rPr>
                <w:b/>
                <w:bCs/>
              </w:rPr>
              <w:t>Ålder</w:t>
            </w:r>
          </w:p>
        </w:tc>
        <w:tc>
          <w:tcPr>
            <w:tcW w:w="960" w:type="dxa"/>
            <w:tcBorders>
              <w:top w:val="single" w:sz="4" w:space="0" w:color="auto"/>
              <w:bottom w:val="single" w:sz="4" w:space="0" w:color="auto"/>
            </w:tcBorders>
            <w:shd w:val="clear" w:color="auto" w:fill="auto"/>
            <w:noWrap/>
            <w:vAlign w:val="bottom"/>
            <w:hideMark/>
          </w:tcPr>
          <w:p w:rsidR="005D6D6B" w:rsidRPr="00956329" w:rsidRDefault="005D6D6B" w:rsidP="00013565">
            <w:pPr>
              <w:overflowPunct/>
              <w:autoSpaceDE/>
              <w:autoSpaceDN/>
              <w:adjustRightInd/>
              <w:jc w:val="right"/>
              <w:textAlignment w:val="auto"/>
              <w:rPr>
                <w:b/>
                <w:bCs/>
              </w:rPr>
            </w:pPr>
            <w:r w:rsidRPr="00956329">
              <w:rPr>
                <w:b/>
                <w:bCs/>
              </w:rPr>
              <w:t>2018</w:t>
            </w:r>
          </w:p>
        </w:tc>
        <w:tc>
          <w:tcPr>
            <w:tcW w:w="960" w:type="dxa"/>
            <w:tcBorders>
              <w:top w:val="single" w:sz="4" w:space="0" w:color="auto"/>
              <w:bottom w:val="single" w:sz="4" w:space="0" w:color="auto"/>
            </w:tcBorders>
            <w:shd w:val="clear" w:color="auto" w:fill="auto"/>
            <w:noWrap/>
            <w:vAlign w:val="bottom"/>
            <w:hideMark/>
          </w:tcPr>
          <w:p w:rsidR="005D6D6B" w:rsidRPr="00956329" w:rsidRDefault="005D6D6B" w:rsidP="00013565">
            <w:pPr>
              <w:overflowPunct/>
              <w:autoSpaceDE/>
              <w:autoSpaceDN/>
              <w:adjustRightInd/>
              <w:jc w:val="right"/>
              <w:textAlignment w:val="auto"/>
              <w:rPr>
                <w:b/>
                <w:bCs/>
              </w:rPr>
            </w:pPr>
            <w:r w:rsidRPr="00956329">
              <w:rPr>
                <w:b/>
                <w:bCs/>
              </w:rPr>
              <w:t>2019</w:t>
            </w:r>
          </w:p>
        </w:tc>
        <w:tc>
          <w:tcPr>
            <w:tcW w:w="960" w:type="dxa"/>
            <w:tcBorders>
              <w:top w:val="single" w:sz="4" w:space="0" w:color="auto"/>
              <w:bottom w:val="single" w:sz="4" w:space="0" w:color="auto"/>
            </w:tcBorders>
            <w:shd w:val="clear" w:color="auto" w:fill="auto"/>
            <w:noWrap/>
            <w:vAlign w:val="bottom"/>
            <w:hideMark/>
          </w:tcPr>
          <w:p w:rsidR="005D6D6B" w:rsidRPr="00956329" w:rsidRDefault="005D6D6B" w:rsidP="00013565">
            <w:pPr>
              <w:overflowPunct/>
              <w:autoSpaceDE/>
              <w:autoSpaceDN/>
              <w:adjustRightInd/>
              <w:jc w:val="right"/>
              <w:textAlignment w:val="auto"/>
              <w:rPr>
                <w:b/>
                <w:bCs/>
              </w:rPr>
            </w:pPr>
            <w:r w:rsidRPr="00956329">
              <w:rPr>
                <w:b/>
                <w:bCs/>
              </w:rPr>
              <w:t>2020</w:t>
            </w:r>
          </w:p>
        </w:tc>
      </w:tr>
      <w:tr w:rsidR="005D6D6B" w:rsidRPr="00956329" w:rsidTr="005D6D6B">
        <w:trPr>
          <w:trHeight w:val="255"/>
        </w:trPr>
        <w:tc>
          <w:tcPr>
            <w:tcW w:w="1843" w:type="dxa"/>
            <w:tcBorders>
              <w:top w:val="single" w:sz="4" w:space="0" w:color="auto"/>
            </w:tcBorders>
            <w:shd w:val="clear" w:color="auto" w:fill="auto"/>
            <w:noWrap/>
            <w:vAlign w:val="bottom"/>
            <w:hideMark/>
          </w:tcPr>
          <w:p w:rsidR="005D6D6B" w:rsidRPr="00956329" w:rsidRDefault="005D6D6B" w:rsidP="00013565">
            <w:pPr>
              <w:overflowPunct/>
              <w:autoSpaceDE/>
              <w:autoSpaceDN/>
              <w:adjustRightInd/>
              <w:textAlignment w:val="auto"/>
            </w:pPr>
            <w:r w:rsidRPr="00956329">
              <w:t>Totalt</w:t>
            </w:r>
          </w:p>
        </w:tc>
        <w:tc>
          <w:tcPr>
            <w:tcW w:w="960" w:type="dxa"/>
            <w:tcBorders>
              <w:top w:val="single" w:sz="4" w:space="0" w:color="auto"/>
            </w:tcBorders>
            <w:shd w:val="clear" w:color="auto" w:fill="auto"/>
            <w:noWrap/>
            <w:vAlign w:val="bottom"/>
          </w:tcPr>
          <w:p w:rsidR="005D6D6B" w:rsidRPr="00956329" w:rsidRDefault="005D6D6B" w:rsidP="00013565">
            <w:pPr>
              <w:overflowPunct/>
              <w:autoSpaceDE/>
              <w:autoSpaceDN/>
              <w:adjustRightInd/>
              <w:jc w:val="right"/>
              <w:textAlignment w:val="auto"/>
            </w:pPr>
            <w:r w:rsidRPr="00956329">
              <w:t>158 414</w:t>
            </w:r>
          </w:p>
        </w:tc>
        <w:tc>
          <w:tcPr>
            <w:tcW w:w="960" w:type="dxa"/>
            <w:tcBorders>
              <w:top w:val="single" w:sz="4" w:space="0" w:color="auto"/>
            </w:tcBorders>
            <w:shd w:val="clear" w:color="auto" w:fill="auto"/>
            <w:noWrap/>
            <w:vAlign w:val="bottom"/>
          </w:tcPr>
          <w:p w:rsidR="005D6D6B" w:rsidRPr="00956329" w:rsidRDefault="005D6D6B" w:rsidP="00013565">
            <w:pPr>
              <w:overflowPunct/>
              <w:autoSpaceDE/>
              <w:autoSpaceDN/>
              <w:adjustRightInd/>
              <w:jc w:val="right"/>
              <w:textAlignment w:val="auto"/>
            </w:pPr>
            <w:r w:rsidRPr="00956329">
              <w:t>160 548</w:t>
            </w:r>
          </w:p>
        </w:tc>
        <w:tc>
          <w:tcPr>
            <w:tcW w:w="960" w:type="dxa"/>
            <w:tcBorders>
              <w:top w:val="single" w:sz="4" w:space="0" w:color="auto"/>
            </w:tcBorders>
            <w:shd w:val="clear" w:color="auto" w:fill="auto"/>
            <w:noWrap/>
            <w:vAlign w:val="bottom"/>
          </w:tcPr>
          <w:p w:rsidR="005D6D6B" w:rsidRPr="00956329" w:rsidRDefault="005D6D6B" w:rsidP="00013565">
            <w:pPr>
              <w:overflowPunct/>
              <w:autoSpaceDE/>
              <w:autoSpaceDN/>
              <w:adjustRightInd/>
              <w:jc w:val="right"/>
              <w:textAlignment w:val="auto"/>
            </w:pPr>
            <w:r w:rsidRPr="00956329">
              <w:t>162 583</w:t>
            </w:r>
          </w:p>
        </w:tc>
      </w:tr>
      <w:tr w:rsidR="005D6D6B" w:rsidRPr="00956329" w:rsidTr="005D6D6B">
        <w:trPr>
          <w:trHeight w:val="255"/>
        </w:trPr>
        <w:tc>
          <w:tcPr>
            <w:tcW w:w="1843" w:type="dxa"/>
            <w:shd w:val="clear" w:color="auto" w:fill="auto"/>
            <w:noWrap/>
            <w:vAlign w:val="bottom"/>
            <w:hideMark/>
          </w:tcPr>
          <w:p w:rsidR="005D6D6B" w:rsidRPr="00956329" w:rsidRDefault="005D6D6B" w:rsidP="00013565">
            <w:pPr>
              <w:overflowPunct/>
              <w:autoSpaceDE/>
              <w:autoSpaceDN/>
              <w:adjustRightInd/>
              <w:textAlignment w:val="auto"/>
              <w:rPr>
                <w:color w:val="000000"/>
              </w:rPr>
            </w:pPr>
            <w:r w:rsidRPr="00956329">
              <w:rPr>
                <w:color w:val="000000"/>
              </w:rPr>
              <w:t>1-5 år</w:t>
            </w:r>
          </w:p>
        </w:tc>
        <w:tc>
          <w:tcPr>
            <w:tcW w:w="960" w:type="dxa"/>
            <w:shd w:val="clear" w:color="auto" w:fill="auto"/>
            <w:noWrap/>
            <w:vAlign w:val="bottom"/>
          </w:tcPr>
          <w:p w:rsidR="005D6D6B" w:rsidRPr="00956329" w:rsidRDefault="005D6D6B" w:rsidP="00013565">
            <w:pPr>
              <w:overflowPunct/>
              <w:autoSpaceDE/>
              <w:autoSpaceDN/>
              <w:adjustRightInd/>
              <w:jc w:val="right"/>
              <w:textAlignment w:val="auto"/>
            </w:pPr>
            <w:r w:rsidRPr="00956329">
              <w:t>9 525</w:t>
            </w:r>
          </w:p>
        </w:tc>
        <w:tc>
          <w:tcPr>
            <w:tcW w:w="960" w:type="dxa"/>
            <w:shd w:val="clear" w:color="auto" w:fill="auto"/>
            <w:noWrap/>
            <w:vAlign w:val="bottom"/>
          </w:tcPr>
          <w:p w:rsidR="005D6D6B" w:rsidRPr="00956329" w:rsidRDefault="005D6D6B" w:rsidP="00013565">
            <w:pPr>
              <w:overflowPunct/>
              <w:autoSpaceDE/>
              <w:autoSpaceDN/>
              <w:adjustRightInd/>
              <w:jc w:val="right"/>
              <w:textAlignment w:val="auto"/>
            </w:pPr>
            <w:r w:rsidRPr="00956329">
              <w:t>9 566</w:t>
            </w:r>
          </w:p>
        </w:tc>
        <w:tc>
          <w:tcPr>
            <w:tcW w:w="960" w:type="dxa"/>
            <w:shd w:val="clear" w:color="auto" w:fill="auto"/>
            <w:noWrap/>
            <w:vAlign w:val="bottom"/>
          </w:tcPr>
          <w:p w:rsidR="005D6D6B" w:rsidRPr="00956329" w:rsidRDefault="005D6D6B" w:rsidP="00013565">
            <w:pPr>
              <w:overflowPunct/>
              <w:autoSpaceDE/>
              <w:autoSpaceDN/>
              <w:adjustRightInd/>
              <w:jc w:val="right"/>
              <w:textAlignment w:val="auto"/>
            </w:pPr>
            <w:r w:rsidRPr="00956329">
              <w:t>9 643</w:t>
            </w:r>
          </w:p>
        </w:tc>
      </w:tr>
      <w:tr w:rsidR="005D6D6B" w:rsidRPr="00956329" w:rsidTr="005D6D6B">
        <w:trPr>
          <w:trHeight w:val="255"/>
        </w:trPr>
        <w:tc>
          <w:tcPr>
            <w:tcW w:w="1843" w:type="dxa"/>
            <w:shd w:val="clear" w:color="auto" w:fill="auto"/>
            <w:noWrap/>
            <w:vAlign w:val="bottom"/>
            <w:hideMark/>
          </w:tcPr>
          <w:p w:rsidR="005D6D6B" w:rsidRPr="00956329" w:rsidRDefault="005D6D6B" w:rsidP="00013565">
            <w:pPr>
              <w:overflowPunct/>
              <w:autoSpaceDE/>
              <w:autoSpaceDN/>
              <w:adjustRightInd/>
              <w:textAlignment w:val="auto"/>
              <w:rPr>
                <w:color w:val="000000"/>
              </w:rPr>
            </w:pPr>
            <w:r w:rsidRPr="00956329">
              <w:rPr>
                <w:color w:val="000000"/>
              </w:rPr>
              <w:t>6-12 år</w:t>
            </w:r>
          </w:p>
        </w:tc>
        <w:tc>
          <w:tcPr>
            <w:tcW w:w="960" w:type="dxa"/>
            <w:shd w:val="clear" w:color="auto" w:fill="auto"/>
            <w:noWrap/>
            <w:vAlign w:val="bottom"/>
          </w:tcPr>
          <w:p w:rsidR="005D6D6B" w:rsidRPr="00956329" w:rsidRDefault="005D6D6B" w:rsidP="00013565">
            <w:pPr>
              <w:overflowPunct/>
              <w:autoSpaceDE/>
              <w:autoSpaceDN/>
              <w:adjustRightInd/>
              <w:jc w:val="right"/>
              <w:textAlignment w:val="auto"/>
            </w:pPr>
            <w:r w:rsidRPr="00956329">
              <w:t>12 798</w:t>
            </w:r>
          </w:p>
        </w:tc>
        <w:tc>
          <w:tcPr>
            <w:tcW w:w="960" w:type="dxa"/>
            <w:shd w:val="clear" w:color="auto" w:fill="auto"/>
            <w:noWrap/>
            <w:vAlign w:val="bottom"/>
          </w:tcPr>
          <w:p w:rsidR="005D6D6B" w:rsidRPr="00956329" w:rsidRDefault="005D6D6B" w:rsidP="00013565">
            <w:pPr>
              <w:overflowPunct/>
              <w:autoSpaceDE/>
              <w:autoSpaceDN/>
              <w:adjustRightInd/>
              <w:jc w:val="right"/>
              <w:textAlignment w:val="auto"/>
            </w:pPr>
            <w:r w:rsidRPr="00956329">
              <w:t>13 085</w:t>
            </w:r>
          </w:p>
        </w:tc>
        <w:tc>
          <w:tcPr>
            <w:tcW w:w="960" w:type="dxa"/>
            <w:shd w:val="clear" w:color="auto" w:fill="auto"/>
            <w:noWrap/>
            <w:vAlign w:val="bottom"/>
          </w:tcPr>
          <w:p w:rsidR="005D6D6B" w:rsidRPr="00956329" w:rsidRDefault="005D6D6B" w:rsidP="00013565">
            <w:pPr>
              <w:overflowPunct/>
              <w:autoSpaceDE/>
              <w:autoSpaceDN/>
              <w:adjustRightInd/>
              <w:jc w:val="right"/>
              <w:textAlignment w:val="auto"/>
            </w:pPr>
            <w:r w:rsidRPr="00956329">
              <w:t>13 352</w:t>
            </w:r>
          </w:p>
        </w:tc>
      </w:tr>
      <w:tr w:rsidR="005D6D6B" w:rsidRPr="00956329" w:rsidTr="005D6D6B">
        <w:trPr>
          <w:trHeight w:val="255"/>
        </w:trPr>
        <w:tc>
          <w:tcPr>
            <w:tcW w:w="1843" w:type="dxa"/>
            <w:shd w:val="clear" w:color="auto" w:fill="auto"/>
            <w:noWrap/>
            <w:vAlign w:val="bottom"/>
            <w:hideMark/>
          </w:tcPr>
          <w:p w:rsidR="005D6D6B" w:rsidRPr="00956329" w:rsidRDefault="005D6D6B" w:rsidP="00013565">
            <w:pPr>
              <w:overflowPunct/>
              <w:autoSpaceDE/>
              <w:autoSpaceDN/>
              <w:adjustRightInd/>
              <w:textAlignment w:val="auto"/>
              <w:rPr>
                <w:color w:val="000000"/>
              </w:rPr>
            </w:pPr>
            <w:r w:rsidRPr="00956329">
              <w:rPr>
                <w:color w:val="000000"/>
              </w:rPr>
              <w:t>6 år</w:t>
            </w:r>
          </w:p>
        </w:tc>
        <w:tc>
          <w:tcPr>
            <w:tcW w:w="960" w:type="dxa"/>
            <w:shd w:val="clear" w:color="auto" w:fill="auto"/>
            <w:noWrap/>
            <w:vAlign w:val="bottom"/>
          </w:tcPr>
          <w:p w:rsidR="005D6D6B" w:rsidRPr="00956329" w:rsidRDefault="005D6D6B" w:rsidP="00013565">
            <w:pPr>
              <w:overflowPunct/>
              <w:autoSpaceDE/>
              <w:autoSpaceDN/>
              <w:adjustRightInd/>
              <w:jc w:val="right"/>
              <w:textAlignment w:val="auto"/>
            </w:pPr>
            <w:r w:rsidRPr="00956329">
              <w:t>1 864</w:t>
            </w:r>
          </w:p>
        </w:tc>
        <w:tc>
          <w:tcPr>
            <w:tcW w:w="960" w:type="dxa"/>
            <w:shd w:val="clear" w:color="auto" w:fill="auto"/>
            <w:noWrap/>
            <w:vAlign w:val="bottom"/>
          </w:tcPr>
          <w:p w:rsidR="005D6D6B" w:rsidRPr="00956329" w:rsidRDefault="005D6D6B" w:rsidP="00013565">
            <w:pPr>
              <w:overflowPunct/>
              <w:autoSpaceDE/>
              <w:autoSpaceDN/>
              <w:adjustRightInd/>
              <w:jc w:val="right"/>
              <w:textAlignment w:val="auto"/>
            </w:pPr>
            <w:r w:rsidRPr="00956329">
              <w:t>1 958</w:t>
            </w:r>
          </w:p>
        </w:tc>
        <w:tc>
          <w:tcPr>
            <w:tcW w:w="960" w:type="dxa"/>
            <w:shd w:val="clear" w:color="auto" w:fill="auto"/>
            <w:noWrap/>
            <w:vAlign w:val="bottom"/>
          </w:tcPr>
          <w:p w:rsidR="005D6D6B" w:rsidRPr="00956329" w:rsidRDefault="005D6D6B" w:rsidP="00013565">
            <w:pPr>
              <w:overflowPunct/>
              <w:autoSpaceDE/>
              <w:autoSpaceDN/>
              <w:adjustRightInd/>
              <w:jc w:val="right"/>
              <w:textAlignment w:val="auto"/>
            </w:pPr>
            <w:r w:rsidRPr="00956329">
              <w:t>1 967</w:t>
            </w:r>
          </w:p>
        </w:tc>
      </w:tr>
      <w:tr w:rsidR="005D6D6B" w:rsidRPr="00956329" w:rsidTr="005D6D6B">
        <w:trPr>
          <w:trHeight w:val="255"/>
        </w:trPr>
        <w:tc>
          <w:tcPr>
            <w:tcW w:w="1843" w:type="dxa"/>
            <w:shd w:val="clear" w:color="auto" w:fill="auto"/>
            <w:noWrap/>
            <w:vAlign w:val="bottom"/>
            <w:hideMark/>
          </w:tcPr>
          <w:p w:rsidR="005D6D6B" w:rsidRPr="00956329" w:rsidRDefault="005D6D6B" w:rsidP="00013565">
            <w:pPr>
              <w:overflowPunct/>
              <w:autoSpaceDE/>
              <w:autoSpaceDN/>
              <w:adjustRightInd/>
              <w:textAlignment w:val="auto"/>
              <w:rPr>
                <w:color w:val="000000"/>
              </w:rPr>
            </w:pPr>
            <w:r w:rsidRPr="00956329">
              <w:rPr>
                <w:color w:val="000000"/>
              </w:rPr>
              <w:t>7-15 år</w:t>
            </w:r>
          </w:p>
        </w:tc>
        <w:tc>
          <w:tcPr>
            <w:tcW w:w="960" w:type="dxa"/>
            <w:shd w:val="clear" w:color="auto" w:fill="auto"/>
            <w:noWrap/>
            <w:vAlign w:val="bottom"/>
          </w:tcPr>
          <w:p w:rsidR="005D6D6B" w:rsidRPr="00956329" w:rsidRDefault="005D6D6B" w:rsidP="00013565">
            <w:pPr>
              <w:overflowPunct/>
              <w:autoSpaceDE/>
              <w:autoSpaceDN/>
              <w:adjustRightInd/>
              <w:jc w:val="right"/>
              <w:textAlignment w:val="auto"/>
            </w:pPr>
            <w:r w:rsidRPr="00956329">
              <w:t>16 058</w:t>
            </w:r>
          </w:p>
        </w:tc>
        <w:tc>
          <w:tcPr>
            <w:tcW w:w="960" w:type="dxa"/>
            <w:shd w:val="clear" w:color="auto" w:fill="auto"/>
            <w:noWrap/>
            <w:vAlign w:val="bottom"/>
          </w:tcPr>
          <w:p w:rsidR="005D6D6B" w:rsidRPr="00956329" w:rsidRDefault="005D6D6B" w:rsidP="00013565">
            <w:pPr>
              <w:overflowPunct/>
              <w:autoSpaceDE/>
              <w:autoSpaceDN/>
              <w:adjustRightInd/>
              <w:jc w:val="right"/>
              <w:textAlignment w:val="auto"/>
            </w:pPr>
            <w:r w:rsidRPr="00956329">
              <w:t>16 433</w:t>
            </w:r>
          </w:p>
        </w:tc>
        <w:tc>
          <w:tcPr>
            <w:tcW w:w="960" w:type="dxa"/>
            <w:shd w:val="clear" w:color="auto" w:fill="auto"/>
            <w:noWrap/>
            <w:vAlign w:val="bottom"/>
          </w:tcPr>
          <w:p w:rsidR="005D6D6B" w:rsidRPr="00956329" w:rsidRDefault="005D6D6B" w:rsidP="00013565">
            <w:pPr>
              <w:overflowPunct/>
              <w:autoSpaceDE/>
              <w:autoSpaceDN/>
              <w:adjustRightInd/>
              <w:jc w:val="right"/>
              <w:textAlignment w:val="auto"/>
            </w:pPr>
            <w:r w:rsidRPr="00956329">
              <w:t xml:space="preserve"> 16 808</w:t>
            </w:r>
          </w:p>
        </w:tc>
      </w:tr>
      <w:tr w:rsidR="005D6D6B" w:rsidRPr="00956329" w:rsidTr="005D6D6B">
        <w:trPr>
          <w:trHeight w:val="255"/>
        </w:trPr>
        <w:tc>
          <w:tcPr>
            <w:tcW w:w="1843" w:type="dxa"/>
            <w:shd w:val="clear" w:color="auto" w:fill="auto"/>
            <w:noWrap/>
            <w:vAlign w:val="bottom"/>
            <w:hideMark/>
          </w:tcPr>
          <w:p w:rsidR="005D6D6B" w:rsidRPr="00956329" w:rsidRDefault="005D6D6B" w:rsidP="00013565">
            <w:pPr>
              <w:overflowPunct/>
              <w:autoSpaceDE/>
              <w:autoSpaceDN/>
              <w:adjustRightInd/>
              <w:textAlignment w:val="auto"/>
              <w:rPr>
                <w:color w:val="000000"/>
              </w:rPr>
            </w:pPr>
            <w:r w:rsidRPr="00956329">
              <w:rPr>
                <w:color w:val="000000"/>
              </w:rPr>
              <w:t>16-18 år</w:t>
            </w:r>
          </w:p>
        </w:tc>
        <w:tc>
          <w:tcPr>
            <w:tcW w:w="960" w:type="dxa"/>
            <w:shd w:val="clear" w:color="auto" w:fill="auto"/>
            <w:noWrap/>
            <w:vAlign w:val="bottom"/>
          </w:tcPr>
          <w:p w:rsidR="005D6D6B" w:rsidRPr="00956329" w:rsidRDefault="005D6D6B" w:rsidP="00013565">
            <w:pPr>
              <w:overflowPunct/>
              <w:autoSpaceDE/>
              <w:autoSpaceDN/>
              <w:adjustRightInd/>
              <w:jc w:val="right"/>
              <w:textAlignment w:val="auto"/>
            </w:pPr>
            <w:r w:rsidRPr="00956329">
              <w:t>5 011</w:t>
            </w:r>
          </w:p>
        </w:tc>
        <w:tc>
          <w:tcPr>
            <w:tcW w:w="960" w:type="dxa"/>
            <w:shd w:val="clear" w:color="auto" w:fill="auto"/>
            <w:noWrap/>
            <w:vAlign w:val="bottom"/>
          </w:tcPr>
          <w:p w:rsidR="005D6D6B" w:rsidRPr="00956329" w:rsidRDefault="005D6D6B" w:rsidP="00013565">
            <w:pPr>
              <w:overflowPunct/>
              <w:autoSpaceDE/>
              <w:autoSpaceDN/>
              <w:adjustRightInd/>
              <w:jc w:val="right"/>
              <w:textAlignment w:val="auto"/>
            </w:pPr>
            <w:r w:rsidRPr="00956329">
              <w:t>5 158</w:t>
            </w:r>
          </w:p>
        </w:tc>
        <w:tc>
          <w:tcPr>
            <w:tcW w:w="960" w:type="dxa"/>
            <w:shd w:val="clear" w:color="auto" w:fill="auto"/>
            <w:noWrap/>
            <w:vAlign w:val="bottom"/>
          </w:tcPr>
          <w:p w:rsidR="005D6D6B" w:rsidRPr="00956329" w:rsidRDefault="005D6D6B" w:rsidP="00013565">
            <w:pPr>
              <w:overflowPunct/>
              <w:autoSpaceDE/>
              <w:autoSpaceDN/>
              <w:adjustRightInd/>
              <w:jc w:val="right"/>
              <w:textAlignment w:val="auto"/>
            </w:pPr>
            <w:r w:rsidRPr="00956329">
              <w:t>5 288</w:t>
            </w:r>
          </w:p>
        </w:tc>
      </w:tr>
      <w:tr w:rsidR="005D6D6B" w:rsidRPr="00956329" w:rsidTr="005D6D6B">
        <w:trPr>
          <w:trHeight w:val="255"/>
        </w:trPr>
        <w:tc>
          <w:tcPr>
            <w:tcW w:w="1843" w:type="dxa"/>
            <w:shd w:val="clear" w:color="auto" w:fill="auto"/>
            <w:noWrap/>
            <w:vAlign w:val="bottom"/>
            <w:hideMark/>
          </w:tcPr>
          <w:p w:rsidR="005D6D6B" w:rsidRPr="00956329" w:rsidRDefault="005D6D6B" w:rsidP="00013565">
            <w:pPr>
              <w:overflowPunct/>
              <w:autoSpaceDE/>
              <w:autoSpaceDN/>
              <w:adjustRightInd/>
              <w:textAlignment w:val="auto"/>
            </w:pPr>
            <w:r w:rsidRPr="00956329">
              <w:t>65-79 år</w:t>
            </w:r>
          </w:p>
        </w:tc>
        <w:tc>
          <w:tcPr>
            <w:tcW w:w="960" w:type="dxa"/>
            <w:shd w:val="clear" w:color="auto" w:fill="auto"/>
            <w:noWrap/>
            <w:vAlign w:val="bottom"/>
          </w:tcPr>
          <w:p w:rsidR="005D6D6B" w:rsidRPr="00956329" w:rsidRDefault="005D6D6B" w:rsidP="00013565">
            <w:pPr>
              <w:overflowPunct/>
              <w:autoSpaceDE/>
              <w:autoSpaceDN/>
              <w:adjustRightInd/>
              <w:jc w:val="right"/>
              <w:textAlignment w:val="auto"/>
            </w:pPr>
            <w:r w:rsidRPr="00956329">
              <w:t>19 829</w:t>
            </w:r>
          </w:p>
        </w:tc>
        <w:tc>
          <w:tcPr>
            <w:tcW w:w="960" w:type="dxa"/>
            <w:shd w:val="clear" w:color="auto" w:fill="auto"/>
            <w:noWrap/>
            <w:vAlign w:val="bottom"/>
          </w:tcPr>
          <w:p w:rsidR="005D6D6B" w:rsidRPr="00956329" w:rsidRDefault="005D6D6B" w:rsidP="00013565">
            <w:pPr>
              <w:overflowPunct/>
              <w:autoSpaceDE/>
              <w:autoSpaceDN/>
              <w:adjustRightInd/>
              <w:jc w:val="right"/>
              <w:textAlignment w:val="auto"/>
            </w:pPr>
            <w:r w:rsidRPr="00956329">
              <w:t>20 125</w:t>
            </w:r>
          </w:p>
        </w:tc>
        <w:tc>
          <w:tcPr>
            <w:tcW w:w="960" w:type="dxa"/>
            <w:shd w:val="clear" w:color="auto" w:fill="auto"/>
            <w:noWrap/>
            <w:vAlign w:val="bottom"/>
          </w:tcPr>
          <w:p w:rsidR="005D6D6B" w:rsidRPr="00956329" w:rsidRDefault="005D6D6B" w:rsidP="00013565">
            <w:pPr>
              <w:overflowPunct/>
              <w:autoSpaceDE/>
              <w:autoSpaceDN/>
              <w:adjustRightInd/>
              <w:jc w:val="right"/>
              <w:textAlignment w:val="auto"/>
            </w:pPr>
            <w:r w:rsidRPr="00956329">
              <w:t>20 316</w:t>
            </w:r>
          </w:p>
        </w:tc>
      </w:tr>
      <w:tr w:rsidR="005D6D6B" w:rsidRPr="00956329" w:rsidTr="005D6D6B">
        <w:trPr>
          <w:trHeight w:val="255"/>
        </w:trPr>
        <w:tc>
          <w:tcPr>
            <w:tcW w:w="1843" w:type="dxa"/>
            <w:shd w:val="clear" w:color="auto" w:fill="auto"/>
            <w:noWrap/>
            <w:vAlign w:val="bottom"/>
            <w:hideMark/>
          </w:tcPr>
          <w:p w:rsidR="005D6D6B" w:rsidRPr="00956329" w:rsidRDefault="005D6D6B" w:rsidP="00013565">
            <w:pPr>
              <w:overflowPunct/>
              <w:autoSpaceDE/>
              <w:autoSpaceDN/>
              <w:adjustRightInd/>
              <w:textAlignment w:val="auto"/>
            </w:pPr>
            <w:r w:rsidRPr="00956329">
              <w:t>80-89 år</w:t>
            </w:r>
          </w:p>
        </w:tc>
        <w:tc>
          <w:tcPr>
            <w:tcW w:w="960" w:type="dxa"/>
            <w:shd w:val="clear" w:color="auto" w:fill="auto"/>
            <w:noWrap/>
            <w:vAlign w:val="bottom"/>
          </w:tcPr>
          <w:p w:rsidR="005D6D6B" w:rsidRPr="00956329" w:rsidRDefault="005D6D6B" w:rsidP="00013565">
            <w:pPr>
              <w:overflowPunct/>
              <w:autoSpaceDE/>
              <w:autoSpaceDN/>
              <w:adjustRightInd/>
              <w:jc w:val="right"/>
              <w:textAlignment w:val="auto"/>
            </w:pPr>
            <w:r w:rsidRPr="00956329">
              <w:t>6 184</w:t>
            </w:r>
          </w:p>
        </w:tc>
        <w:tc>
          <w:tcPr>
            <w:tcW w:w="960" w:type="dxa"/>
            <w:shd w:val="clear" w:color="auto" w:fill="auto"/>
            <w:noWrap/>
            <w:vAlign w:val="bottom"/>
          </w:tcPr>
          <w:p w:rsidR="005D6D6B" w:rsidRPr="00956329" w:rsidRDefault="005D6D6B" w:rsidP="00013565">
            <w:pPr>
              <w:overflowPunct/>
              <w:autoSpaceDE/>
              <w:autoSpaceDN/>
              <w:adjustRightInd/>
              <w:jc w:val="right"/>
              <w:textAlignment w:val="auto"/>
            </w:pPr>
            <w:r w:rsidRPr="00956329">
              <w:t>6 325</w:t>
            </w:r>
          </w:p>
        </w:tc>
        <w:tc>
          <w:tcPr>
            <w:tcW w:w="960" w:type="dxa"/>
            <w:shd w:val="clear" w:color="auto" w:fill="auto"/>
            <w:noWrap/>
            <w:vAlign w:val="bottom"/>
          </w:tcPr>
          <w:p w:rsidR="005D6D6B" w:rsidRPr="00956329" w:rsidRDefault="005D6D6B" w:rsidP="00013565">
            <w:pPr>
              <w:overflowPunct/>
              <w:autoSpaceDE/>
              <w:autoSpaceDN/>
              <w:adjustRightInd/>
              <w:jc w:val="right"/>
              <w:textAlignment w:val="auto"/>
            </w:pPr>
            <w:r w:rsidRPr="00956329">
              <w:t>6 440</w:t>
            </w:r>
          </w:p>
        </w:tc>
      </w:tr>
      <w:tr w:rsidR="005D6D6B" w:rsidRPr="00956329" w:rsidTr="005D6D6B">
        <w:trPr>
          <w:trHeight w:val="255"/>
        </w:trPr>
        <w:tc>
          <w:tcPr>
            <w:tcW w:w="1843" w:type="dxa"/>
            <w:shd w:val="clear" w:color="auto" w:fill="auto"/>
            <w:noWrap/>
            <w:vAlign w:val="bottom"/>
            <w:hideMark/>
          </w:tcPr>
          <w:p w:rsidR="005D6D6B" w:rsidRPr="00956329" w:rsidRDefault="005D6D6B" w:rsidP="00013565">
            <w:pPr>
              <w:overflowPunct/>
              <w:autoSpaceDE/>
              <w:autoSpaceDN/>
              <w:adjustRightInd/>
              <w:textAlignment w:val="auto"/>
            </w:pPr>
            <w:r w:rsidRPr="00956329">
              <w:t>90- år</w:t>
            </w:r>
          </w:p>
        </w:tc>
        <w:tc>
          <w:tcPr>
            <w:tcW w:w="960" w:type="dxa"/>
            <w:shd w:val="clear" w:color="auto" w:fill="auto"/>
            <w:noWrap/>
            <w:vAlign w:val="bottom"/>
          </w:tcPr>
          <w:p w:rsidR="005D6D6B" w:rsidRPr="00956329" w:rsidRDefault="005D6D6B" w:rsidP="00013565">
            <w:pPr>
              <w:overflowPunct/>
              <w:autoSpaceDE/>
              <w:autoSpaceDN/>
              <w:adjustRightInd/>
              <w:jc w:val="right"/>
              <w:textAlignment w:val="auto"/>
            </w:pPr>
            <w:r w:rsidRPr="00956329">
              <w:t>1 637</w:t>
            </w:r>
          </w:p>
        </w:tc>
        <w:tc>
          <w:tcPr>
            <w:tcW w:w="960" w:type="dxa"/>
            <w:shd w:val="clear" w:color="auto" w:fill="auto"/>
            <w:noWrap/>
            <w:vAlign w:val="bottom"/>
          </w:tcPr>
          <w:p w:rsidR="005D6D6B" w:rsidRPr="00956329" w:rsidRDefault="005D6D6B" w:rsidP="00013565">
            <w:pPr>
              <w:overflowPunct/>
              <w:autoSpaceDE/>
              <w:autoSpaceDN/>
              <w:adjustRightInd/>
              <w:jc w:val="right"/>
              <w:textAlignment w:val="auto"/>
            </w:pPr>
            <w:r w:rsidRPr="00956329">
              <w:t>1 648</w:t>
            </w:r>
          </w:p>
        </w:tc>
        <w:tc>
          <w:tcPr>
            <w:tcW w:w="960" w:type="dxa"/>
            <w:shd w:val="clear" w:color="auto" w:fill="auto"/>
            <w:noWrap/>
            <w:vAlign w:val="bottom"/>
          </w:tcPr>
          <w:p w:rsidR="005D6D6B" w:rsidRPr="00956329" w:rsidRDefault="005D6D6B" w:rsidP="00013565">
            <w:pPr>
              <w:overflowPunct/>
              <w:autoSpaceDE/>
              <w:autoSpaceDN/>
              <w:adjustRightInd/>
              <w:jc w:val="right"/>
              <w:textAlignment w:val="auto"/>
            </w:pPr>
            <w:r w:rsidRPr="00956329">
              <w:t>1 678</w:t>
            </w:r>
          </w:p>
        </w:tc>
      </w:tr>
    </w:tbl>
    <w:p w:rsidR="00355BAF" w:rsidRPr="00956329" w:rsidRDefault="00355BAF" w:rsidP="0004641A"/>
    <w:p w:rsidR="0004641A" w:rsidRPr="005C497E" w:rsidRDefault="00364BB2" w:rsidP="0004641A">
      <w:r w:rsidRPr="005C497E">
        <w:t xml:space="preserve">I tabellen ovan </w:t>
      </w:r>
      <w:r w:rsidR="00326D8E">
        <w:t xml:space="preserve">och diagrammen nedan </w:t>
      </w:r>
      <w:r w:rsidRPr="005C497E">
        <w:t>redovisas den befolkningsprognos</w:t>
      </w:r>
      <w:r w:rsidR="0004641A" w:rsidRPr="005C497E">
        <w:t xml:space="preserve"> som använts som underlag vid framtagande av budget för perioden. </w:t>
      </w:r>
    </w:p>
    <w:p w:rsidR="00355BAF" w:rsidRDefault="00355BAF" w:rsidP="0004641A">
      <w:pPr>
        <w:rPr>
          <w:highlight w:val="yellow"/>
        </w:rPr>
      </w:pPr>
    </w:p>
    <w:p w:rsidR="007F05C4" w:rsidRDefault="008F7454" w:rsidP="0004641A">
      <w:pPr>
        <w:rPr>
          <w:highlight w:val="yellow"/>
        </w:rPr>
      </w:pPr>
      <w:r>
        <w:rPr>
          <w:noProof/>
        </w:rPr>
        <w:drawing>
          <wp:inline distT="0" distB="0" distL="0" distR="0" wp14:anchorId="651E51B8" wp14:editId="30252CFA">
            <wp:extent cx="4879238" cy="2062886"/>
            <wp:effectExtent l="0" t="0" r="17145" b="13970"/>
            <wp:docPr id="10" name="Diagram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73CBC" w:rsidRDefault="00473CBC" w:rsidP="0004641A">
      <w:pPr>
        <w:rPr>
          <w:highlight w:val="yellow"/>
        </w:rPr>
      </w:pPr>
    </w:p>
    <w:p w:rsidR="00473CBC" w:rsidRDefault="008151DF" w:rsidP="0004641A">
      <w:pPr>
        <w:rPr>
          <w:highlight w:val="yellow"/>
        </w:rPr>
      </w:pPr>
      <w:r>
        <w:rPr>
          <w:noProof/>
        </w:rPr>
        <w:drawing>
          <wp:inline distT="0" distB="0" distL="0" distR="0" wp14:anchorId="10DAF82D" wp14:editId="3F49A95F">
            <wp:extent cx="4857292" cy="1843430"/>
            <wp:effectExtent l="0" t="0" r="635" b="4445"/>
            <wp:docPr id="11" name="Diagra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73CBC" w:rsidRDefault="00473CBC" w:rsidP="0004641A">
      <w:pPr>
        <w:rPr>
          <w:highlight w:val="yellow"/>
        </w:rPr>
      </w:pPr>
    </w:p>
    <w:p w:rsidR="00473CBC" w:rsidRPr="008151DF" w:rsidRDefault="00473CBC" w:rsidP="0004641A"/>
    <w:p w:rsidR="00ED7F46" w:rsidRPr="008151DF" w:rsidRDefault="00ED7F46">
      <w:pPr>
        <w:overflowPunct/>
        <w:autoSpaceDE/>
        <w:autoSpaceDN/>
        <w:adjustRightInd/>
        <w:textAlignment w:val="auto"/>
        <w:rPr>
          <w:rFonts w:ascii="Arial" w:hAnsi="Arial"/>
          <w:u w:val="single"/>
        </w:rPr>
      </w:pPr>
      <w:bookmarkStart w:id="3" w:name="_Toc336010164"/>
      <w:bookmarkStart w:id="4" w:name="_Toc148941599"/>
      <w:bookmarkStart w:id="5" w:name="_Toc148942506"/>
      <w:bookmarkStart w:id="6" w:name="_Toc209840497"/>
      <w:bookmarkStart w:id="7" w:name="_Toc241424949"/>
      <w:bookmarkStart w:id="8" w:name="_Toc241494765"/>
      <w:bookmarkStart w:id="9" w:name="_Toc274846133"/>
      <w:r w:rsidRPr="008151DF">
        <w:br w:type="page"/>
      </w:r>
    </w:p>
    <w:bookmarkEnd w:id="3"/>
    <w:p w:rsidR="00BA0C7F" w:rsidRPr="00D02D74" w:rsidRDefault="008F012D" w:rsidP="00374CE5">
      <w:pPr>
        <w:pStyle w:val="Rubrik4"/>
      </w:pPr>
      <w:r w:rsidRPr="00D02D74">
        <w:lastRenderedPageBreak/>
        <w:t>Kommunernas ekonomiska situation och förutsättningar</w:t>
      </w:r>
      <w:r w:rsidR="00BA0C7F" w:rsidRPr="00D02D74">
        <w:t xml:space="preserve"> </w:t>
      </w:r>
      <w:r w:rsidR="00BA0C7F" w:rsidRPr="00D02D74">
        <w:rPr>
          <w:lang w:val="sv-FI"/>
        </w:rPr>
        <w:t>enligt Sveriges Kommuner och Landsting</w:t>
      </w:r>
    </w:p>
    <w:p w:rsidR="000D1C78" w:rsidRPr="00D02D74" w:rsidRDefault="00D02D74" w:rsidP="000D1C78">
      <w:r w:rsidRPr="00D02D74">
        <w:t>Den 10 maj</w:t>
      </w:r>
      <w:r w:rsidR="00C20623" w:rsidRPr="00D02D74">
        <w:t xml:space="preserve"> presenterade</w:t>
      </w:r>
      <w:r w:rsidR="00D36E0E" w:rsidRPr="00D02D74">
        <w:t xml:space="preserve"> Sveriges Kommuner och landsting </w:t>
      </w:r>
      <w:r w:rsidR="00C20623" w:rsidRPr="00D02D74">
        <w:t>en ekonomirapport. Den</w:t>
      </w:r>
      <w:r w:rsidR="000D1C78" w:rsidRPr="00D02D74">
        <w:t xml:space="preserve"> är grunden för kommuners och landstings budgetplanering. Den belyser landstingens och kommunernas ekonomiska situation och förutsättningar samt den förväntade samhällsekonomiska utvecklingen på några års sikt.</w:t>
      </w:r>
      <w:r w:rsidR="00C20623" w:rsidRPr="00D02D74">
        <w:t xml:space="preserve"> </w:t>
      </w:r>
      <w:r w:rsidR="00326D8E">
        <w:t>Nedan presenteras delar av rapporten.</w:t>
      </w:r>
    </w:p>
    <w:p w:rsidR="00D02D74" w:rsidRPr="00D02D74" w:rsidRDefault="00D02D74" w:rsidP="000D1C78">
      <w:pPr>
        <w:rPr>
          <w:color w:val="222222"/>
          <w:sz w:val="16"/>
          <w:szCs w:val="16"/>
        </w:rPr>
      </w:pPr>
    </w:p>
    <w:bookmarkEnd w:id="4"/>
    <w:bookmarkEnd w:id="5"/>
    <w:bookmarkEnd w:id="6"/>
    <w:bookmarkEnd w:id="7"/>
    <w:bookmarkEnd w:id="8"/>
    <w:bookmarkEnd w:id="9"/>
    <w:p w:rsidR="00B4305C" w:rsidRDefault="00D02D74" w:rsidP="00B4305C">
      <w:r>
        <w:t>D</w:t>
      </w:r>
      <w:r w:rsidR="00B4305C">
        <w:t>e närmaste åren kommer den kraftiga</w:t>
      </w:r>
      <w:r w:rsidR="0094477E">
        <w:t xml:space="preserve"> </w:t>
      </w:r>
      <w:r w:rsidR="00B4305C">
        <w:t xml:space="preserve">ökningen av </w:t>
      </w:r>
      <w:r w:rsidR="00B4305C" w:rsidRPr="004C6555">
        <w:t>antalet barn och äldre fortsätta.</w:t>
      </w:r>
      <w:r w:rsidR="00326D8E" w:rsidRPr="004C6555">
        <w:t xml:space="preserve"> Ökningen för Linköping framgår av diagrammen på föregående sida. </w:t>
      </w:r>
      <w:r w:rsidR="00B4305C" w:rsidRPr="004C6555">
        <w:t xml:space="preserve"> Denna ökning motsvaras</w:t>
      </w:r>
      <w:r w:rsidR="0094477E" w:rsidRPr="004C6555">
        <w:t xml:space="preserve"> </w:t>
      </w:r>
      <w:r w:rsidR="00B4305C" w:rsidRPr="004C6555">
        <w:t>inte av en lika stor tillväxt i skatteunderlaget. Fram till</w:t>
      </w:r>
      <w:r w:rsidR="0094477E" w:rsidRPr="004C6555">
        <w:t xml:space="preserve"> </w:t>
      </w:r>
      <w:r w:rsidR="00B4305C" w:rsidRPr="004C6555">
        <w:t>2020 kommer ett gap uppstå mellan underliggande intäkter och</w:t>
      </w:r>
      <w:r w:rsidR="0094477E">
        <w:t xml:space="preserve"> </w:t>
      </w:r>
      <w:r w:rsidR="00B4305C">
        <w:t xml:space="preserve">kostnader på 40 miljarder kronor </w:t>
      </w:r>
      <w:r w:rsidR="0094477E">
        <w:t xml:space="preserve">för Sveriges kommuner och landsting/regioner </w:t>
      </w:r>
      <w:r w:rsidR="00B4305C">
        <w:t>om verksamheten fortsätter</w:t>
      </w:r>
      <w:r w:rsidR="0094477E">
        <w:t xml:space="preserve"> </w:t>
      </w:r>
      <w:r w:rsidR="00B4305C">
        <w:t>utvecklas som hittills. Detta är inte hållbart. Gapet måste täckas,</w:t>
      </w:r>
      <w:r w:rsidR="0094477E">
        <w:t xml:space="preserve"> </w:t>
      </w:r>
      <w:r w:rsidR="00B4305C">
        <w:t>vilket kan ske på olika sätt och det troligaste är en kombination</w:t>
      </w:r>
      <w:r w:rsidR="0094477E">
        <w:t xml:space="preserve"> </w:t>
      </w:r>
      <w:r w:rsidR="00B4305C">
        <w:t>av olika åtgärder.</w:t>
      </w:r>
    </w:p>
    <w:p w:rsidR="0094477E" w:rsidRDefault="0094477E" w:rsidP="00B4305C"/>
    <w:p w:rsidR="00B4305C" w:rsidRPr="00643DD3" w:rsidRDefault="00B4305C" w:rsidP="00B4305C">
      <w:pPr>
        <w:rPr>
          <w:rFonts w:ascii="Arial" w:hAnsi="Arial" w:cs="Arial"/>
          <w:i/>
        </w:rPr>
      </w:pPr>
      <w:r w:rsidRPr="00643DD3">
        <w:rPr>
          <w:rFonts w:ascii="Arial" w:hAnsi="Arial" w:cs="Arial"/>
          <w:i/>
        </w:rPr>
        <w:t>Behoven av välfärdstjänster ökar snabbare än någonsin tidigare</w:t>
      </w:r>
    </w:p>
    <w:p w:rsidR="00B4305C" w:rsidRDefault="00B4305C" w:rsidP="00B4305C">
      <w:r>
        <w:t>Befolkningen växer, särskilt i yngre och äldre åldrar, vilket ökar kommunsektorns</w:t>
      </w:r>
      <w:r w:rsidR="0094477E">
        <w:t xml:space="preserve"> </w:t>
      </w:r>
      <w:r>
        <w:t>kostnader om att alla ska få samma välfärd som i dag. Sedan början av</w:t>
      </w:r>
      <w:r w:rsidR="0094477E">
        <w:t xml:space="preserve"> </w:t>
      </w:r>
      <w:r>
        <w:t>1980-talet har demografiska förändringar inneburit ökade verksamhetskostnader</w:t>
      </w:r>
      <w:r w:rsidR="0094477E">
        <w:t xml:space="preserve"> </w:t>
      </w:r>
      <w:r>
        <w:t>med i genomsnitt cirka en halv procent per år. Det innebär att kostnaderna</w:t>
      </w:r>
      <w:r w:rsidR="0094477E">
        <w:t xml:space="preserve"> </w:t>
      </w:r>
      <w:r>
        <w:t>för välfärd ökat som en följd av förändrad befolkning, men kostnaderna</w:t>
      </w:r>
      <w:r w:rsidR="00700C2F">
        <w:t xml:space="preserve"> </w:t>
      </w:r>
      <w:r>
        <w:t>har dessutom ökat utöver vad den förändrade befolkningen har föranlett.</w:t>
      </w:r>
    </w:p>
    <w:p w:rsidR="00700C2F" w:rsidRDefault="00700C2F" w:rsidP="00B4305C"/>
    <w:p w:rsidR="00B4305C" w:rsidRPr="007461EC" w:rsidRDefault="00B4305C" w:rsidP="00B4305C">
      <w:r>
        <w:t>De senaste årens stora befolkningsökning har resulterat i att behoven nu</w:t>
      </w:r>
      <w:r w:rsidR="00700C2F">
        <w:t xml:space="preserve"> </w:t>
      </w:r>
      <w:r>
        <w:t xml:space="preserve">ökar tre gånger så snabbt, cirka 1,5 procent per </w:t>
      </w:r>
      <w:r w:rsidRPr="007461EC">
        <w:t>år. Det är en ökningstakt som</w:t>
      </w:r>
      <w:r w:rsidR="00700C2F" w:rsidRPr="007461EC">
        <w:t xml:space="preserve"> </w:t>
      </w:r>
      <w:r w:rsidRPr="007461EC">
        <w:t>förväntas fortsätta under lång tid framöver (</w:t>
      </w:r>
      <w:r w:rsidR="00700C2F" w:rsidRPr="007461EC">
        <w:t>se diagram nedan</w:t>
      </w:r>
      <w:r w:rsidRPr="007461EC">
        <w:t>). Det innebär</w:t>
      </w:r>
      <w:r w:rsidR="00700C2F" w:rsidRPr="007461EC">
        <w:t xml:space="preserve"> </w:t>
      </w:r>
      <w:r w:rsidRPr="007461EC">
        <w:t>att kostnaderna skulle öka med cirka 10 miljarder kronor mer per år än vi</w:t>
      </w:r>
      <w:r w:rsidR="00700C2F" w:rsidRPr="007461EC">
        <w:t xml:space="preserve"> </w:t>
      </w:r>
      <w:r w:rsidRPr="007461EC">
        <w:t>varit vana vid, räknat i dagens kostnadsnivå.</w:t>
      </w:r>
    </w:p>
    <w:p w:rsidR="00700C2F" w:rsidRPr="007461EC" w:rsidRDefault="00700C2F" w:rsidP="00B4305C"/>
    <w:p w:rsidR="00B4305C" w:rsidRPr="007461EC" w:rsidRDefault="00B4305C" w:rsidP="00B4305C">
      <w:r w:rsidRPr="007461EC">
        <w:t>Den främsta orsaken till befolkningsökningen är nettomigration, men även</w:t>
      </w:r>
      <w:r w:rsidR="00700C2F" w:rsidRPr="007461EC">
        <w:t xml:space="preserve"> </w:t>
      </w:r>
      <w:r w:rsidRPr="007461EC">
        <w:t>födelseöverskott bidrar till ökningen. Framtida nettomigration är svår att</w:t>
      </w:r>
      <w:r w:rsidR="00700C2F" w:rsidRPr="007461EC">
        <w:t xml:space="preserve"> </w:t>
      </w:r>
      <w:r w:rsidRPr="007461EC">
        <w:t>prognostisera och beror på en rad faktorer, inte minst förhållanden i omvärlden.</w:t>
      </w:r>
      <w:r w:rsidR="00700C2F" w:rsidRPr="007461EC">
        <w:t xml:space="preserve"> </w:t>
      </w:r>
      <w:r w:rsidRPr="007461EC">
        <w:t>Födelseöverskottet beror främst på att generationen från slutet av 1980-</w:t>
      </w:r>
      <w:r w:rsidR="00700C2F" w:rsidRPr="007461EC">
        <w:t xml:space="preserve"> </w:t>
      </w:r>
      <w:r w:rsidRPr="007461EC">
        <w:t>och början av 1990-talet kommit upp i barnafödande åldrar, men också på att</w:t>
      </w:r>
      <w:r w:rsidR="00700C2F" w:rsidRPr="007461EC">
        <w:t xml:space="preserve"> </w:t>
      </w:r>
      <w:r w:rsidRPr="007461EC">
        <w:t>en relativt stor andel av den invandrade befolkningen är i barnafödande åldrar.</w:t>
      </w:r>
      <w:r w:rsidR="00700C2F" w:rsidRPr="007461EC">
        <w:t xml:space="preserve"> </w:t>
      </w:r>
      <w:r w:rsidRPr="007461EC">
        <w:t>Samtidigt som vi har en snabb ökning av barn och unga blir kostnaderna</w:t>
      </w:r>
      <w:r w:rsidR="00700C2F" w:rsidRPr="007461EC">
        <w:t xml:space="preserve"> </w:t>
      </w:r>
      <w:r w:rsidRPr="007461EC">
        <w:t>för den stora fyrtiotalistgenerationen allt mer märkbara inom hälso- och</w:t>
      </w:r>
      <w:r w:rsidR="00700C2F" w:rsidRPr="007461EC">
        <w:t xml:space="preserve"> </w:t>
      </w:r>
      <w:r w:rsidR="00326D8E">
        <w:t>sjuk</w:t>
      </w:r>
      <w:r w:rsidRPr="007461EC">
        <w:t>vården och så småningom även i äldreomsorgen.</w:t>
      </w:r>
    </w:p>
    <w:p w:rsidR="00B4305C" w:rsidRPr="007461EC" w:rsidRDefault="00B4305C" w:rsidP="008F012D"/>
    <w:p w:rsidR="0094477E" w:rsidRPr="007461EC" w:rsidRDefault="0094477E" w:rsidP="0094477E">
      <w:r w:rsidRPr="007461EC">
        <w:t>Den blå linjen i diagrammet nedan visar årlig procentuell förändring av de demografiskt betingade behoven och de orangegula staplarna visar årlig procentuell förändring av befolkningen i åldern 20–64 år. De demografiskt betingade behoven har tidigare ökat i samma takt som antalet personer i yrkesverksamma åldrar. Framöver ökar behoven snabbare medan motsvarande ökning inte sker för antalet personer i yrkesverksamma åldrar. Skillnaden mellan staplarna och linjen illustrerar gapet mellan intäkter och behov av välfärd.</w:t>
      </w:r>
    </w:p>
    <w:p w:rsidR="0094477E" w:rsidRPr="007461EC" w:rsidRDefault="0094477E" w:rsidP="008F012D"/>
    <w:p w:rsidR="00B4305C" w:rsidRPr="007461EC" w:rsidRDefault="00B4305C" w:rsidP="008F012D">
      <w:pPr>
        <w:rPr>
          <w:i/>
        </w:rPr>
      </w:pPr>
      <w:r w:rsidRPr="007461EC">
        <w:rPr>
          <w:bCs/>
          <w:i/>
        </w:rPr>
        <w:t>Demografiska behov och befolkningen 20–64 år årlig procentuell förändring</w:t>
      </w:r>
    </w:p>
    <w:p w:rsidR="00B4305C" w:rsidRPr="007461EC" w:rsidRDefault="00B4305C" w:rsidP="008F012D">
      <w:r w:rsidRPr="007461EC">
        <w:rPr>
          <w:noProof/>
        </w:rPr>
        <w:drawing>
          <wp:inline distT="0" distB="0" distL="0" distR="0" wp14:anchorId="7ABC4219" wp14:editId="7B570597">
            <wp:extent cx="3528658" cy="2084832"/>
            <wp:effectExtent l="0" t="0" r="0" b="0"/>
            <wp:docPr id="1"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28658" cy="2084832"/>
                    </a:xfrm>
                    <a:prstGeom prst="rect">
                      <a:avLst/>
                    </a:prstGeom>
                  </pic:spPr>
                </pic:pic>
              </a:graphicData>
            </a:graphic>
          </wp:inline>
        </w:drawing>
      </w:r>
    </w:p>
    <w:p w:rsidR="00B4305C" w:rsidRPr="007461EC" w:rsidRDefault="00B4305C" w:rsidP="008F012D"/>
    <w:p w:rsidR="00700C2F" w:rsidRPr="007461EC" w:rsidRDefault="00700C2F" w:rsidP="00700C2F">
      <w:r w:rsidRPr="007461EC">
        <w:t>Åren 2006–2014 ökade skatteunderlaget, totalt sett, i samma takt som kommunsektorns kostnader i fasta priser. Åren därefter, 2015–2016 ökade kostnaderna kraftigt, främst som en följd av det stora antalet asylsökande. Staten har dock kostnadsansvaret för asylmottagandet och har därför kompenserat kommunerna. Även de demografiskt betingade kostnaderna ökade snabbare dessa år, vilket uppvägdes av att konjunkturen och skatteintäkterna utvecklades starkt. Åren 2017–2020 räknar vi med att tillväxten i skatteunderlaget sjunker medan demografiskt betingade kostnader fortsätter öka i snabb takt. Kostnaderna ökar också av andra skäl än demografiska. Framförallt som en följd av höjd ambitionsnivå på nationell och/eller lokal nivå.</w:t>
      </w:r>
    </w:p>
    <w:p w:rsidR="0094477E" w:rsidRPr="007461EC" w:rsidRDefault="0094477E" w:rsidP="008F012D"/>
    <w:p w:rsidR="00B4305C" w:rsidRPr="007461EC" w:rsidRDefault="00B4305C" w:rsidP="008F012D">
      <w:pPr>
        <w:rPr>
          <w:i/>
        </w:rPr>
      </w:pPr>
      <w:r w:rsidRPr="007461EC">
        <w:rPr>
          <w:bCs/>
          <w:i/>
        </w:rPr>
        <w:lastRenderedPageBreak/>
        <w:t>Demografins behov ökar snabbare än skatteunderlaget</w:t>
      </w:r>
    </w:p>
    <w:p w:rsidR="00B4305C" w:rsidRPr="007461EC" w:rsidRDefault="00B4305C" w:rsidP="008F012D">
      <w:r w:rsidRPr="007461EC">
        <w:rPr>
          <w:noProof/>
        </w:rPr>
        <w:drawing>
          <wp:inline distT="0" distB="0" distL="0" distR="0" wp14:anchorId="429E0A19" wp14:editId="1F386812">
            <wp:extent cx="3569817" cy="2109151"/>
            <wp:effectExtent l="0" t="0" r="0" b="5715"/>
            <wp:docPr id="5"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84720" cy="2117956"/>
                    </a:xfrm>
                    <a:prstGeom prst="rect">
                      <a:avLst/>
                    </a:prstGeom>
                  </pic:spPr>
                </pic:pic>
              </a:graphicData>
            </a:graphic>
          </wp:inline>
        </w:drawing>
      </w:r>
    </w:p>
    <w:p w:rsidR="00B4305C" w:rsidRPr="007461EC" w:rsidRDefault="00B4305C" w:rsidP="008F012D"/>
    <w:p w:rsidR="00B4305C" w:rsidRPr="007461EC" w:rsidRDefault="00325E50" w:rsidP="00325E50">
      <w:r w:rsidRPr="007461EC">
        <w:t>När befolkningen ökar rekordartat samtidigt som skatteunderlaget bromsar in och prishöjningarna på kommunala resurser tilltar blir utvecklingen av realt skatteunderlag per invånare den svagaste sedan finanskrisen.</w:t>
      </w:r>
    </w:p>
    <w:p w:rsidR="00B4305C" w:rsidRPr="007461EC" w:rsidRDefault="00B4305C" w:rsidP="008F012D"/>
    <w:p w:rsidR="00B4305C" w:rsidRPr="007461EC" w:rsidRDefault="00325E50" w:rsidP="008F012D">
      <w:pPr>
        <w:rPr>
          <w:i/>
        </w:rPr>
      </w:pPr>
      <w:r w:rsidRPr="007461EC">
        <w:rPr>
          <w:i/>
        </w:rPr>
        <w:t>Realt skatteunderlag per invånare</w:t>
      </w:r>
    </w:p>
    <w:p w:rsidR="00B4305C" w:rsidRPr="007461EC" w:rsidRDefault="00B4305C" w:rsidP="008F012D">
      <w:r w:rsidRPr="007461EC">
        <w:rPr>
          <w:noProof/>
        </w:rPr>
        <w:drawing>
          <wp:inline distT="0" distB="0" distL="0" distR="0" wp14:anchorId="4E951565" wp14:editId="35AF3741">
            <wp:extent cx="3647822" cy="2662733"/>
            <wp:effectExtent l="0" t="0" r="0" b="4445"/>
            <wp:docPr id="8"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57614" cy="2669881"/>
                    </a:xfrm>
                    <a:prstGeom prst="rect">
                      <a:avLst/>
                    </a:prstGeom>
                  </pic:spPr>
                </pic:pic>
              </a:graphicData>
            </a:graphic>
          </wp:inline>
        </w:drawing>
      </w:r>
    </w:p>
    <w:p w:rsidR="00B4305C" w:rsidRDefault="00B4305C" w:rsidP="008F012D"/>
    <w:p w:rsidR="00D02D74" w:rsidRPr="00643DD3" w:rsidRDefault="00D02D74" w:rsidP="008F012D">
      <w:pPr>
        <w:rPr>
          <w:rFonts w:ascii="Arial" w:hAnsi="Arial" w:cs="Arial"/>
          <w:i/>
        </w:rPr>
      </w:pPr>
      <w:r w:rsidRPr="00643DD3">
        <w:rPr>
          <w:rFonts w:ascii="Arial" w:hAnsi="Arial" w:cs="Arial"/>
          <w:i/>
        </w:rPr>
        <w:t>Investeringarna ökar och kostar</w:t>
      </w:r>
    </w:p>
    <w:p w:rsidR="00B4305C" w:rsidRPr="007461EC" w:rsidRDefault="007461EC" w:rsidP="007461EC">
      <w:r w:rsidRPr="007461EC">
        <w:t>De kommunala bolagen svarar för den större delen av kommunernas investeringar.</w:t>
      </w:r>
      <w:r w:rsidR="00D02D74">
        <w:t xml:space="preserve"> </w:t>
      </w:r>
      <w:r w:rsidRPr="007461EC">
        <w:t>Investeringsnivån kommer troligen att fortsätta att öka under de</w:t>
      </w:r>
      <w:r w:rsidR="00D02D74">
        <w:t xml:space="preserve"> </w:t>
      </w:r>
      <w:r w:rsidRPr="007461EC">
        <w:t>kommande åren. Det beror framförallt på att Sveriges befolkning ökar snabbt</w:t>
      </w:r>
      <w:r w:rsidR="00D02D74">
        <w:t xml:space="preserve"> </w:t>
      </w:r>
      <w:r w:rsidRPr="007461EC">
        <w:t>samtidigt som urbaniseringen fortsätter. Ett annat skäl är att många bostäder</w:t>
      </w:r>
      <w:r w:rsidR="00D02D74">
        <w:t xml:space="preserve"> </w:t>
      </w:r>
      <w:r w:rsidRPr="007461EC">
        <w:t>och verksamhetsfastigheter byggdes under 1960- och 1970-talen och de behöver</w:t>
      </w:r>
      <w:r w:rsidR="00D02D74">
        <w:t xml:space="preserve"> </w:t>
      </w:r>
      <w:r w:rsidRPr="007461EC">
        <w:t>nu renoveras eller ersättas. En ökad investeringsvolym innebär ökade</w:t>
      </w:r>
      <w:r w:rsidR="00D02D74">
        <w:t xml:space="preserve"> </w:t>
      </w:r>
      <w:r w:rsidRPr="007461EC">
        <w:t>driftkostnader som kommer att ta allt större utrymme i kommunens driftbudget.</w:t>
      </w:r>
    </w:p>
    <w:p w:rsidR="007461EC" w:rsidRPr="007461EC" w:rsidRDefault="007461EC" w:rsidP="007461EC"/>
    <w:p w:rsidR="007461EC" w:rsidRPr="007461EC" w:rsidRDefault="007461EC" w:rsidP="007461EC">
      <w:r w:rsidRPr="007461EC">
        <w:t>De framtida driftskostnaderna som blir följden av gjorda investeringar innebär</w:t>
      </w:r>
      <w:r w:rsidR="00D02D74">
        <w:t xml:space="preserve"> </w:t>
      </w:r>
      <w:r w:rsidRPr="007461EC">
        <w:t>stora åtaganden. Vid beslut om investeringar bör alltid de driftsekonomiska</w:t>
      </w:r>
      <w:r w:rsidR="00D02D74">
        <w:t xml:space="preserve"> </w:t>
      </w:r>
      <w:r w:rsidRPr="007461EC">
        <w:t>konsekvenserna framgå. Driftskostnader såsom underhåll, el, värme,</w:t>
      </w:r>
      <w:r w:rsidR="00D02D74">
        <w:t xml:space="preserve"> </w:t>
      </w:r>
      <w:r w:rsidRPr="007461EC">
        <w:t>vatten och personal är ofta kostnadskrävande, och underskattas oftare än</w:t>
      </w:r>
      <w:r w:rsidR="00D02D74">
        <w:t xml:space="preserve"> </w:t>
      </w:r>
      <w:r w:rsidRPr="007461EC">
        <w:t>kostnaderna för avskrivningar och ränta. Beredskap för betydligt högre räntor</w:t>
      </w:r>
      <w:r w:rsidR="00D02D74">
        <w:t xml:space="preserve"> </w:t>
      </w:r>
      <w:r w:rsidRPr="007461EC">
        <w:t>är också viktigt vid kalkylering av investeringar.</w:t>
      </w:r>
    </w:p>
    <w:p w:rsidR="007461EC" w:rsidRPr="007461EC" w:rsidRDefault="007461EC" w:rsidP="007461EC"/>
    <w:p w:rsidR="007461EC" w:rsidRPr="007461EC" w:rsidRDefault="007461EC" w:rsidP="007461EC">
      <w:r w:rsidRPr="007461EC">
        <w:t>Kommunernas investeringar kan likviditetsmässigt finansieras genom avskrivningar,</w:t>
      </w:r>
      <w:r w:rsidR="00D02D74">
        <w:t xml:space="preserve"> </w:t>
      </w:r>
      <w:r w:rsidRPr="007461EC">
        <w:t>positiva resultat, avsättningar ell</w:t>
      </w:r>
      <w:r w:rsidR="00D02D74">
        <w:t>er genom extern upplåning. För</w:t>
      </w:r>
      <w:r w:rsidRPr="007461EC">
        <w:t>säljning av anläggningstillgångar är också ett</w:t>
      </w:r>
      <w:r w:rsidR="00D02D74">
        <w:t xml:space="preserve"> sätt att delfinansiera investering</w:t>
      </w:r>
      <w:r w:rsidRPr="007461EC">
        <w:t>ar i kommunsektorn. Utförsäljning av framför allt bostäder från allmännyttans</w:t>
      </w:r>
      <w:r w:rsidR="00D02D74">
        <w:t xml:space="preserve"> </w:t>
      </w:r>
      <w:r w:rsidRPr="007461EC">
        <w:t>bestånd har under de senaste åren genererat stora positiva kassaflöden.</w:t>
      </w:r>
    </w:p>
    <w:p w:rsidR="00B4305C" w:rsidRPr="007461EC" w:rsidRDefault="00B4305C" w:rsidP="008F012D"/>
    <w:p w:rsidR="00B4305C" w:rsidRPr="007461EC" w:rsidRDefault="00B4305C" w:rsidP="008F012D"/>
    <w:p w:rsidR="00E25C60" w:rsidRPr="00852371" w:rsidRDefault="00E25C60">
      <w:pPr>
        <w:overflowPunct/>
        <w:autoSpaceDE/>
        <w:autoSpaceDN/>
        <w:adjustRightInd/>
        <w:textAlignment w:val="auto"/>
        <w:rPr>
          <w:rFonts w:ascii="Arial" w:hAnsi="Arial"/>
          <w:b/>
          <w:bCs/>
          <w:szCs w:val="28"/>
          <w:highlight w:val="yellow"/>
        </w:rPr>
      </w:pPr>
      <w:r w:rsidRPr="007461EC">
        <w:br w:type="page"/>
      </w:r>
    </w:p>
    <w:p w:rsidR="000D6060" w:rsidRDefault="000D6060" w:rsidP="000D6060">
      <w:pPr>
        <w:pStyle w:val="Rubrik1"/>
      </w:pPr>
      <w:r>
        <w:lastRenderedPageBreak/>
        <w:t xml:space="preserve">BUDGET FÖR 2018 MED PLAN FÖR </w:t>
      </w:r>
      <w:r w:rsidR="005778B3">
        <w:t>2019</w:t>
      </w:r>
      <w:r>
        <w:t>-2021</w:t>
      </w:r>
    </w:p>
    <w:p w:rsidR="000D6060" w:rsidRDefault="000D6060" w:rsidP="000D6060">
      <w:pPr>
        <w:rPr>
          <w:szCs w:val="24"/>
        </w:rPr>
      </w:pPr>
    </w:p>
    <w:p w:rsidR="000D6060" w:rsidRDefault="000D6060" w:rsidP="00326D8E">
      <w:r>
        <w:rPr>
          <w:szCs w:val="24"/>
        </w:rPr>
        <w:t>B</w:t>
      </w:r>
      <w:r w:rsidRPr="00F13A76">
        <w:rPr>
          <w:szCs w:val="24"/>
        </w:rPr>
        <w:t xml:space="preserve">udgeten är </w:t>
      </w:r>
      <w:r w:rsidRPr="00B54D5B">
        <w:rPr>
          <w:szCs w:val="24"/>
        </w:rPr>
        <w:t>kommunens viktigaste verktyg</w:t>
      </w:r>
      <w:r w:rsidRPr="00F13A76">
        <w:rPr>
          <w:szCs w:val="24"/>
        </w:rPr>
        <w:t xml:space="preserve"> för planering och styrning av verksamheten. I budgeten fastställs hur kommunens samlade resurser ska prioriteras mellan olika nämnder och verksamheter</w:t>
      </w:r>
      <w:r w:rsidRPr="00E16490">
        <w:rPr>
          <w:szCs w:val="24"/>
        </w:rPr>
        <w:t xml:space="preserve">. </w:t>
      </w:r>
      <w:r>
        <w:rPr>
          <w:szCs w:val="24"/>
        </w:rPr>
        <w:t xml:space="preserve">Kommunfullmäktige fastställer i juni en politisk viljeinriktning för respektive nämnd utifrån förslag från kommunstyrelsen. </w:t>
      </w:r>
    </w:p>
    <w:p w:rsidR="000D6060" w:rsidRPr="00BF7591" w:rsidRDefault="000D6060" w:rsidP="000D6060">
      <w:pPr>
        <w:rPr>
          <w:sz w:val="16"/>
          <w:szCs w:val="16"/>
        </w:rPr>
      </w:pPr>
    </w:p>
    <w:p w:rsidR="000D6060" w:rsidRDefault="000D6060" w:rsidP="000D6060">
      <w:r w:rsidRPr="009C7618">
        <w:rPr>
          <w:szCs w:val="24"/>
        </w:rPr>
        <w:t xml:space="preserve">I </w:t>
      </w:r>
      <w:r w:rsidRPr="00274E99">
        <w:rPr>
          <w:szCs w:val="24"/>
        </w:rPr>
        <w:t>budgetförslagen s</w:t>
      </w:r>
      <w:r>
        <w:rPr>
          <w:szCs w:val="24"/>
        </w:rPr>
        <w:t xml:space="preserve">om nämnderna lämnat </w:t>
      </w:r>
      <w:r w:rsidRPr="00274E99">
        <w:rPr>
          <w:szCs w:val="24"/>
        </w:rPr>
        <w:t xml:space="preserve">samt i internbudgeten </w:t>
      </w:r>
      <w:r w:rsidR="00326D8E">
        <w:rPr>
          <w:szCs w:val="24"/>
        </w:rPr>
        <w:t xml:space="preserve">som nämnderna tar fram efter fullmäktiges beslut i juni </w:t>
      </w:r>
      <w:r w:rsidRPr="00274E99">
        <w:rPr>
          <w:szCs w:val="24"/>
        </w:rPr>
        <w:t>redovisar</w:t>
      </w:r>
      <w:r w:rsidRPr="009C7618">
        <w:rPr>
          <w:szCs w:val="24"/>
        </w:rPr>
        <w:t xml:space="preserve"> nämnderna hur de </w:t>
      </w:r>
      <w:r w:rsidRPr="009C7618">
        <w:t>planerar att arbeta</w:t>
      </w:r>
      <w:r w:rsidRPr="00244FAF">
        <w:t xml:space="preserve"> under budgetperioden </w:t>
      </w:r>
      <w:r>
        <w:t xml:space="preserve">för </w:t>
      </w:r>
      <w:r w:rsidRPr="00244FAF">
        <w:t>att uppnå den politiska viljeinriktningen</w:t>
      </w:r>
      <w:r w:rsidRPr="00E16490">
        <w:rPr>
          <w:szCs w:val="24"/>
        </w:rPr>
        <w:t>. Detta görs inom ramen för av kommunfullmä</w:t>
      </w:r>
      <w:r>
        <w:rPr>
          <w:szCs w:val="24"/>
        </w:rPr>
        <w:t>ktige anvisade ekonomiska ramar</w:t>
      </w:r>
      <w:r w:rsidRPr="00CD54C8">
        <w:rPr>
          <w:szCs w:val="24"/>
        </w:rPr>
        <w:t xml:space="preserve">. </w:t>
      </w:r>
      <w:r w:rsidRPr="00466DEF">
        <w:t>Vid konflikt mellan mål och medel gäller medlen. N</w:t>
      </w:r>
      <w:r>
        <w:t xml:space="preserve">ämnderna ska under året löpande </w:t>
      </w:r>
      <w:r w:rsidRPr="00466DEF">
        <w:t>följa upp och utvärdera verksamheten och ekonomin</w:t>
      </w:r>
      <w:r>
        <w:t>. V</w:t>
      </w:r>
      <w:r w:rsidRPr="00466DEF">
        <w:t xml:space="preserve">id avvikelser från fastställda planer </w:t>
      </w:r>
      <w:r>
        <w:t xml:space="preserve">ska nämnderna </w:t>
      </w:r>
      <w:r w:rsidRPr="00466DEF">
        <w:t xml:space="preserve">vidta erforderliga åtgärder och rapportera detta till kommunstyrelsen. </w:t>
      </w:r>
    </w:p>
    <w:p w:rsidR="000D6060" w:rsidRPr="00BF7591" w:rsidRDefault="000D6060" w:rsidP="000D6060">
      <w:pPr>
        <w:rPr>
          <w:sz w:val="16"/>
          <w:szCs w:val="16"/>
        </w:rPr>
      </w:pPr>
    </w:p>
    <w:p w:rsidR="000D6060" w:rsidRDefault="000D6060" w:rsidP="000D6060">
      <w:pPr>
        <w:tabs>
          <w:tab w:val="left" w:pos="3969"/>
        </w:tabs>
      </w:pPr>
      <w:r w:rsidRPr="00274E7D">
        <w:t xml:space="preserve">För att förtydliga nämndernas decentraliserade ansvar enligt Linköpings styr- och ledningssystem samt för att ge mer tid till nämndernas arbete med internbudget </w:t>
      </w:r>
      <w:r>
        <w:t xml:space="preserve">har </w:t>
      </w:r>
      <w:r w:rsidRPr="00274E7D">
        <w:t>budgetprocess</w:t>
      </w:r>
      <w:r>
        <w:t>en förändrats</w:t>
      </w:r>
      <w:r w:rsidRPr="00274E7D">
        <w:t xml:space="preserve">. </w:t>
      </w:r>
      <w:r>
        <w:t xml:space="preserve">Förändringen innebär bland annat att </w:t>
      </w:r>
      <w:r w:rsidRPr="00274E7D">
        <w:t>beslutet om nämndernas ramar för kommande år</w:t>
      </w:r>
      <w:r>
        <w:t xml:space="preserve"> tidigareläggs</w:t>
      </w:r>
      <w:r w:rsidRPr="00274E7D">
        <w:t xml:space="preserve"> till juni. </w:t>
      </w:r>
    </w:p>
    <w:p w:rsidR="000D6060" w:rsidRDefault="000D6060" w:rsidP="000D6060">
      <w:pPr>
        <w:rPr>
          <w:szCs w:val="24"/>
          <w:highlight w:val="yellow"/>
        </w:rPr>
      </w:pPr>
    </w:p>
    <w:p w:rsidR="000D6060" w:rsidRPr="009F720D" w:rsidRDefault="000D6060" w:rsidP="000D6060">
      <w:pPr>
        <w:pStyle w:val="Rubrik1"/>
        <w:rPr>
          <w:sz w:val="22"/>
          <w:szCs w:val="22"/>
        </w:rPr>
      </w:pPr>
      <w:r w:rsidRPr="009F720D">
        <w:rPr>
          <w:sz w:val="22"/>
          <w:szCs w:val="22"/>
        </w:rPr>
        <w:t>Politisk viljeinriktning</w:t>
      </w:r>
    </w:p>
    <w:p w:rsidR="000D6060" w:rsidRPr="00326D8E" w:rsidRDefault="000D6060" w:rsidP="000D6060">
      <w:r w:rsidRPr="00326D8E">
        <w:t>Budgeten är förändringsinriktad och beskriver den politiska viljeinriktningen för vad som ska förändras i verksamheten</w:t>
      </w:r>
      <w:r w:rsidR="00326D8E" w:rsidRPr="00326D8E">
        <w:t xml:space="preserve"> under budgetperioden</w:t>
      </w:r>
      <w:r w:rsidRPr="00326D8E">
        <w:t>. Många verksa</w:t>
      </w:r>
      <w:r w:rsidR="00326D8E" w:rsidRPr="00326D8E">
        <w:t>mheter nämns inte i budgeten och</w:t>
      </w:r>
      <w:r w:rsidRPr="00326D8E">
        <w:t xml:space="preserve"> de ska fortsätta bedrivas och utvecklas som vanligt.</w:t>
      </w:r>
    </w:p>
    <w:p w:rsidR="000D6060" w:rsidRPr="00326D8E" w:rsidRDefault="000D6060" w:rsidP="000D6060"/>
    <w:p w:rsidR="000D6060" w:rsidRPr="00326D8E" w:rsidRDefault="000D6060" w:rsidP="000D6060">
      <w:r w:rsidRPr="00326D8E">
        <w:t>Den politiska viljeinriktningen består av:</w:t>
      </w:r>
    </w:p>
    <w:p w:rsidR="000D6060" w:rsidRPr="00326D8E" w:rsidRDefault="000D6060" w:rsidP="000D6060">
      <w:pPr>
        <w:pStyle w:val="Liststycke"/>
        <w:numPr>
          <w:ilvl w:val="0"/>
          <w:numId w:val="44"/>
        </w:numPr>
        <w:contextualSpacing w:val="0"/>
      </w:pPr>
      <w:r w:rsidRPr="00326D8E">
        <w:t>Kommunfullmäktiges övergripande mål</w:t>
      </w:r>
    </w:p>
    <w:p w:rsidR="000D6060" w:rsidRPr="00326D8E" w:rsidRDefault="000D6060" w:rsidP="000D6060">
      <w:pPr>
        <w:pStyle w:val="Liststycke"/>
        <w:numPr>
          <w:ilvl w:val="0"/>
          <w:numId w:val="44"/>
        </w:numPr>
      </w:pPr>
      <w:r w:rsidRPr="00326D8E">
        <w:t>Styrande dokument som nämnderna särskilt ska fokusera på under 2018</w:t>
      </w:r>
    </w:p>
    <w:p w:rsidR="000D6060" w:rsidRPr="00326D8E" w:rsidRDefault="000D6060" w:rsidP="000D6060">
      <w:pPr>
        <w:pStyle w:val="Liststycke"/>
        <w:numPr>
          <w:ilvl w:val="0"/>
          <w:numId w:val="44"/>
        </w:numPr>
      </w:pPr>
      <w:r w:rsidRPr="00326D8E">
        <w:t>Strategiska utvecklingsuppdrag</w:t>
      </w:r>
    </w:p>
    <w:p w:rsidR="000D6060" w:rsidRPr="00326D8E" w:rsidRDefault="000D6060" w:rsidP="000D6060"/>
    <w:p w:rsidR="000D6060" w:rsidRPr="00326D8E" w:rsidRDefault="000D6060" w:rsidP="00E34C2B">
      <w:pPr>
        <w:pStyle w:val="Rubrik3"/>
      </w:pPr>
      <w:r w:rsidRPr="00326D8E">
        <w:t xml:space="preserve">Kommunfullmäktiges övergripande mål </w:t>
      </w:r>
    </w:p>
    <w:p w:rsidR="000D6060" w:rsidRPr="00326D8E" w:rsidRDefault="000D6060" w:rsidP="000D6060">
      <w:pPr>
        <w:overflowPunct/>
        <w:autoSpaceDE/>
        <w:autoSpaceDN/>
        <w:adjustRightInd/>
        <w:textAlignment w:val="auto"/>
      </w:pPr>
    </w:p>
    <w:p w:rsidR="00E34C2B" w:rsidRDefault="000D6060" w:rsidP="00E34C2B">
      <w:r w:rsidRPr="00326D8E">
        <w:t>Kommunfullmäktige</w:t>
      </w:r>
      <w:r w:rsidRPr="00136A2E">
        <w:t xml:space="preserve"> </w:t>
      </w:r>
      <w:r>
        <w:t xml:space="preserve">har </w:t>
      </w:r>
      <w:r w:rsidRPr="00136A2E">
        <w:t xml:space="preserve">beslutat om övergripande mål som leder till god ekonomisk hushållning </w:t>
      </w:r>
      <w:r>
        <w:br/>
      </w:r>
      <w:r w:rsidRPr="00136A2E">
        <w:t xml:space="preserve">(KF </w:t>
      </w:r>
      <w:r>
        <w:t>den 28 april 2015</w:t>
      </w:r>
      <w:r w:rsidRPr="00136A2E">
        <w:t xml:space="preserve">). </w:t>
      </w:r>
      <w:r w:rsidR="00E34C2B">
        <w:t>Respektive nämnd har i</w:t>
      </w:r>
      <w:r w:rsidR="00E34C2B" w:rsidRPr="00472B6F">
        <w:t xml:space="preserve"> budget 2018 med plan för 2019-2021 </w:t>
      </w:r>
      <w:r w:rsidR="00E34C2B">
        <w:t>redovisat</w:t>
      </w:r>
      <w:r w:rsidR="00E34C2B" w:rsidRPr="00472B6F">
        <w:t xml:space="preserve"> vilka mål </w:t>
      </w:r>
      <w:r w:rsidR="00E34C2B">
        <w:t xml:space="preserve">fullmäktiges övergripande mål som </w:t>
      </w:r>
      <w:r w:rsidR="00E34C2B" w:rsidRPr="00472B6F">
        <w:t xml:space="preserve">de </w:t>
      </w:r>
      <w:r w:rsidR="00E34C2B">
        <w:t>kommer att arbeta med under budgetperioden</w:t>
      </w:r>
      <w:r w:rsidR="00E34C2B" w:rsidRPr="00472B6F">
        <w:t>.</w:t>
      </w:r>
    </w:p>
    <w:p w:rsidR="000D6060" w:rsidRPr="00AC62F3" w:rsidRDefault="000D6060" w:rsidP="000D6060"/>
    <w:p w:rsidR="000D6060" w:rsidRPr="00A41894" w:rsidRDefault="000D6060" w:rsidP="000D6060">
      <w:pPr>
        <w:rPr>
          <w:szCs w:val="24"/>
        </w:rPr>
      </w:pPr>
      <w:r w:rsidRPr="00A41894">
        <w:rPr>
          <w:szCs w:val="24"/>
        </w:rPr>
        <w:object w:dxaOrig="8756" w:dyaOrig="3510">
          <v:shape id="_x0000_i1026" type="#_x0000_t75" style="width:388.5pt;height:172.5pt" o:ole="">
            <v:imagedata r:id="rId15" o:title=""/>
          </v:shape>
          <o:OLEObject Type="Embed" ProgID="Excel.Sheet.12" ShapeID="_x0000_i1026" DrawAspect="Content" ObjectID="_1557031009" r:id="rId30"/>
        </w:object>
      </w:r>
    </w:p>
    <w:p w:rsidR="000D6060" w:rsidRPr="00770AE0" w:rsidRDefault="000D6060" w:rsidP="000D6060">
      <w:pPr>
        <w:rPr>
          <w:sz w:val="16"/>
          <w:szCs w:val="16"/>
        </w:rPr>
      </w:pPr>
    </w:p>
    <w:p w:rsidR="00E34C2B" w:rsidRDefault="00E34C2B" w:rsidP="00E34C2B">
      <w:pPr>
        <w:pStyle w:val="Rubrik3"/>
      </w:pPr>
      <w:r>
        <w:t>Nämndernas viktigaste mål</w:t>
      </w:r>
    </w:p>
    <w:p w:rsidR="000D6060" w:rsidRDefault="000D6060" w:rsidP="000D6060">
      <w:r>
        <w:t xml:space="preserve">Samtliga nämnder har i sina budgetförslag redovisat </w:t>
      </w:r>
      <w:r w:rsidRPr="00472B6F">
        <w:t>nämndens viktigaste mål för 2018 med plan för 2019-</w:t>
      </w:r>
      <w:r>
        <w:t>2021.</w:t>
      </w:r>
      <w:r w:rsidRPr="00472B6F">
        <w:t xml:space="preserve"> Målen visar hur nämnden kommer</w:t>
      </w:r>
      <w:r>
        <w:t xml:space="preserve"> att bidra till att kommunfullmäktiges</w:t>
      </w:r>
      <w:r w:rsidRPr="00472B6F">
        <w:t xml:space="preserve"> övergripande mål uppnås.</w:t>
      </w:r>
      <w:r>
        <w:t xml:space="preserve"> </w:t>
      </w:r>
    </w:p>
    <w:p w:rsidR="00DF5D9E" w:rsidRPr="00BF7591" w:rsidRDefault="00DF5D9E" w:rsidP="00DF5D9E">
      <w:pPr>
        <w:pStyle w:val="Rubrik3"/>
      </w:pPr>
      <w:r w:rsidRPr="00BF7591">
        <w:t>Styrande dokument</w:t>
      </w:r>
    </w:p>
    <w:p w:rsidR="00DF5D9E" w:rsidRDefault="00DF5D9E" w:rsidP="00DF5D9E">
      <w:r w:rsidRPr="00BF7591">
        <w:t xml:space="preserve">Hög effektivitet är en viktig förutsättning för god ekonomisk hushållning och i det ingår både produktivitet och kvalitet. Kommunen har nyligen antagit en ny upphandlingspolicy som måste följas upp för att få effekt på kvalitet och ekonomi. </w:t>
      </w:r>
      <w:r w:rsidRPr="00BF7591">
        <w:lastRenderedPageBreak/>
        <w:t>Dessutom innebär utvecklingen inom IT-området att kommunens verksamhet kan utföras effektivare med hjälp av digitalisering. Vid digitalisering måste informationssäkerheten säkerställas för att minimera risker.</w:t>
      </w:r>
    </w:p>
    <w:p w:rsidR="00DF5D9E" w:rsidRDefault="00DF5D9E" w:rsidP="00DF5D9E"/>
    <w:p w:rsidR="00DF5D9E" w:rsidRDefault="00DF5D9E" w:rsidP="00DF5D9E">
      <w:r>
        <w:t xml:space="preserve">Följande styrande dokument </w:t>
      </w:r>
      <w:r w:rsidR="00504943">
        <w:t>ska</w:t>
      </w:r>
      <w:r>
        <w:t xml:space="preserve"> nämnderna särskilt arbeta med/fokusera på under kommande budgetperiod:</w:t>
      </w:r>
    </w:p>
    <w:p w:rsidR="00DF5D9E" w:rsidRDefault="00DF5D9E" w:rsidP="00DF5D9E">
      <w:r>
        <w:t>•</w:t>
      </w:r>
      <w:r>
        <w:tab/>
        <w:t>Upphandlingspolicy</w:t>
      </w:r>
    </w:p>
    <w:p w:rsidR="00DF5D9E" w:rsidRDefault="00DF5D9E" w:rsidP="00DF5D9E">
      <w:r>
        <w:t>•</w:t>
      </w:r>
      <w:r>
        <w:tab/>
        <w:t>Digital agenda</w:t>
      </w:r>
    </w:p>
    <w:p w:rsidR="00DF5D9E" w:rsidRDefault="00DF5D9E" w:rsidP="00DF5D9E">
      <w:r>
        <w:t>•</w:t>
      </w:r>
      <w:r>
        <w:tab/>
        <w:t xml:space="preserve">Informationssäkerhetspolicy </w:t>
      </w:r>
    </w:p>
    <w:p w:rsidR="00DF5D9E" w:rsidRPr="0066407F" w:rsidRDefault="00DF5D9E" w:rsidP="00DF5D9E">
      <w:pPr>
        <w:rPr>
          <w:sz w:val="16"/>
          <w:szCs w:val="16"/>
        </w:rPr>
      </w:pPr>
    </w:p>
    <w:p w:rsidR="00DF5D9E" w:rsidRDefault="00DF5D9E" w:rsidP="00DF5D9E">
      <w:r w:rsidRPr="00C63B45">
        <w:t xml:space="preserve">I budgetförslaget redovisar nämnderna vad i respektive styrdokument </w:t>
      </w:r>
      <w:r>
        <w:t xml:space="preserve">ovan </w:t>
      </w:r>
      <w:r w:rsidRPr="00C63B45">
        <w:t>som de planerar att arbeta med. Hur de planerar att arbeta med styrdokumenten redovisas i internbudgeten.</w:t>
      </w:r>
    </w:p>
    <w:p w:rsidR="00DF5D9E" w:rsidRDefault="00DF5D9E" w:rsidP="00DF5D9E">
      <w:pPr>
        <w:pStyle w:val="Rubrik3"/>
      </w:pPr>
      <w:r>
        <w:t>Strategiska utvecklingsuppdrag</w:t>
      </w:r>
    </w:p>
    <w:p w:rsidR="00B2230D" w:rsidRPr="00F1103E" w:rsidRDefault="00B2230D" w:rsidP="00B2230D">
      <w:r w:rsidRPr="00F1103E">
        <w:t xml:space="preserve">I budgetdirektiven fick samtliga nämnder både kommunövergripande och nämndspecifika utvecklingsuppdrag. Uppdragen beskriver vilka utvecklingsområden nämnden ska arbeta med/fokusera på under den kommande budgetperioden. </w:t>
      </w:r>
      <w:r w:rsidR="00393D03" w:rsidRPr="00F1103E">
        <w:rPr>
          <w:bCs/>
        </w:rPr>
        <w:t>Uppdragen redovisas i bilaga 3</w:t>
      </w:r>
      <w:r w:rsidR="00F1103E">
        <w:rPr>
          <w:bCs/>
        </w:rPr>
        <w:t xml:space="preserve"> till tjänsteskrivelsen </w:t>
      </w:r>
      <w:proofErr w:type="spellStart"/>
      <w:r w:rsidR="00F1103E">
        <w:rPr>
          <w:bCs/>
        </w:rPr>
        <w:t>ang</w:t>
      </w:r>
      <w:proofErr w:type="spellEnd"/>
      <w:r w:rsidR="00F1103E">
        <w:rPr>
          <w:bCs/>
        </w:rPr>
        <w:t xml:space="preserve"> budget 2018 med plan för 2019-2021</w:t>
      </w:r>
      <w:r w:rsidR="00326D8E" w:rsidRPr="00F1103E">
        <w:rPr>
          <w:bCs/>
        </w:rPr>
        <w:t>.</w:t>
      </w:r>
    </w:p>
    <w:p w:rsidR="00DF5D9E" w:rsidRPr="00F1103E" w:rsidRDefault="00DF5D9E" w:rsidP="00DF5D9E">
      <w:pPr>
        <w:rPr>
          <w:sz w:val="16"/>
          <w:szCs w:val="16"/>
        </w:rPr>
      </w:pPr>
    </w:p>
    <w:p w:rsidR="00DF5D9E" w:rsidRPr="00F1103E" w:rsidRDefault="00DF5D9E" w:rsidP="00DF5D9E">
      <w:r w:rsidRPr="00F1103E">
        <w:t xml:space="preserve">Omvärldsanalys samt analys av kommunens verksamhet, kvalitet, ekonomi och personal ligger till grund för både de kommungemensamma och de </w:t>
      </w:r>
      <w:r w:rsidRPr="00F1103E">
        <w:rPr>
          <w:bCs/>
        </w:rPr>
        <w:t xml:space="preserve">nämndspecifika uppdragen. </w:t>
      </w:r>
    </w:p>
    <w:p w:rsidR="00DF5D9E" w:rsidRPr="00F1103E" w:rsidRDefault="00DF5D9E" w:rsidP="00DF5D9E">
      <w:pPr>
        <w:rPr>
          <w:sz w:val="16"/>
          <w:szCs w:val="16"/>
        </w:rPr>
      </w:pPr>
    </w:p>
    <w:p w:rsidR="00DF5D9E" w:rsidRPr="00F1103E" w:rsidRDefault="00504943" w:rsidP="00DF5D9E">
      <w:pPr>
        <w:rPr>
          <w:iCs/>
        </w:rPr>
      </w:pPr>
      <w:r w:rsidRPr="00F1103E">
        <w:rPr>
          <w:bCs/>
          <w:iCs/>
        </w:rPr>
        <w:t>De k</w:t>
      </w:r>
      <w:r w:rsidR="00DF5D9E" w:rsidRPr="00F1103E">
        <w:rPr>
          <w:bCs/>
          <w:iCs/>
        </w:rPr>
        <w:t>ommungemensamma strategiska utvecklingsuppdrag</w:t>
      </w:r>
      <w:r w:rsidRPr="00F1103E">
        <w:rPr>
          <w:bCs/>
          <w:iCs/>
        </w:rPr>
        <w:t>en är</w:t>
      </w:r>
      <w:r w:rsidR="00DF5D9E" w:rsidRPr="00F1103E">
        <w:rPr>
          <w:bCs/>
          <w:iCs/>
        </w:rPr>
        <w:t>:</w:t>
      </w:r>
    </w:p>
    <w:p w:rsidR="00DF5D9E" w:rsidRPr="00F1103E" w:rsidRDefault="00DF5D9E" w:rsidP="00DF5D9E">
      <w:pPr>
        <w:pStyle w:val="Liststycke"/>
        <w:numPr>
          <w:ilvl w:val="0"/>
          <w:numId w:val="45"/>
        </w:numPr>
        <w:contextualSpacing w:val="0"/>
      </w:pPr>
      <w:r w:rsidRPr="00F1103E">
        <w:t>Personal- och kompetensförsörjning</w:t>
      </w:r>
    </w:p>
    <w:p w:rsidR="00DF5D9E" w:rsidRPr="00F1103E" w:rsidRDefault="00DF5D9E" w:rsidP="00DF5D9E">
      <w:pPr>
        <w:pStyle w:val="Liststycke"/>
        <w:numPr>
          <w:ilvl w:val="0"/>
          <w:numId w:val="45"/>
        </w:numPr>
        <w:contextualSpacing w:val="0"/>
      </w:pPr>
      <w:r w:rsidRPr="00F1103E">
        <w:t>Lokaler</w:t>
      </w:r>
    </w:p>
    <w:p w:rsidR="00DF5D9E" w:rsidRPr="00F1103E" w:rsidRDefault="00DF5D9E" w:rsidP="00DF5D9E">
      <w:pPr>
        <w:pStyle w:val="Liststycke"/>
        <w:numPr>
          <w:ilvl w:val="0"/>
          <w:numId w:val="45"/>
        </w:numPr>
        <w:contextualSpacing w:val="0"/>
      </w:pPr>
      <w:r w:rsidRPr="00F1103E">
        <w:t xml:space="preserve">Etablering </w:t>
      </w:r>
    </w:p>
    <w:p w:rsidR="00DF5D9E" w:rsidRPr="00F1103E" w:rsidRDefault="00DF5D9E" w:rsidP="00DF5D9E">
      <w:pPr>
        <w:pStyle w:val="Liststycke"/>
        <w:numPr>
          <w:ilvl w:val="0"/>
          <w:numId w:val="45"/>
        </w:numPr>
        <w:contextualSpacing w:val="0"/>
      </w:pPr>
      <w:r w:rsidRPr="00F1103E">
        <w:t>Digitalisering</w:t>
      </w:r>
    </w:p>
    <w:p w:rsidR="00DF5D9E" w:rsidRPr="00F1103E" w:rsidRDefault="00DF5D9E" w:rsidP="00DF5D9E">
      <w:pPr>
        <w:pStyle w:val="Liststycke"/>
        <w:numPr>
          <w:ilvl w:val="0"/>
          <w:numId w:val="45"/>
        </w:numPr>
        <w:contextualSpacing w:val="0"/>
      </w:pPr>
      <w:r w:rsidRPr="00F1103E">
        <w:t>Sammanhållen kommun</w:t>
      </w:r>
    </w:p>
    <w:p w:rsidR="00B2230D" w:rsidRPr="00F1103E" w:rsidRDefault="00B2230D" w:rsidP="00DF5D9E"/>
    <w:p w:rsidR="00DF5D9E" w:rsidRPr="00F1103E" w:rsidRDefault="00DF5D9E" w:rsidP="00DF5D9E">
      <w:r w:rsidRPr="00F1103E">
        <w:t>Nämnderna redovisar</w:t>
      </w:r>
      <w:r w:rsidR="00B2230D" w:rsidRPr="00F1103E">
        <w:t xml:space="preserve"> i sina internbudgetar till hösten</w:t>
      </w:r>
      <w:r w:rsidRPr="00F1103E">
        <w:t xml:space="preserve"> vad de under budgetperioden planerar att göra för att genomföra utvecklingsuppdragen.</w:t>
      </w:r>
    </w:p>
    <w:p w:rsidR="008F7454" w:rsidRPr="00F1103E" w:rsidRDefault="008F7454" w:rsidP="00DF5D9E"/>
    <w:p w:rsidR="00B2230D" w:rsidRPr="00F1103E" w:rsidRDefault="00B2230D" w:rsidP="00B2230D">
      <w:r w:rsidRPr="00F1103E">
        <w:t>Uppdragen återredovisas i delårsrapporten per augusti och verksamhetsberättelsen vid årets slut</w:t>
      </w:r>
    </w:p>
    <w:p w:rsidR="008F7454" w:rsidRPr="00F1103E" w:rsidRDefault="008F7454" w:rsidP="00DF5D9E"/>
    <w:p w:rsidR="00DF5D9E" w:rsidRPr="00F1103E" w:rsidRDefault="00DF5D9E" w:rsidP="00DF5D9E">
      <w:pPr>
        <w:pStyle w:val="Rubrik4"/>
        <w:rPr>
          <w:szCs w:val="20"/>
        </w:rPr>
      </w:pPr>
      <w:r w:rsidRPr="00F1103E">
        <w:rPr>
          <w:szCs w:val="20"/>
        </w:rPr>
        <w:t>Indikatorer</w:t>
      </w:r>
    </w:p>
    <w:p w:rsidR="00DF5D9E" w:rsidRPr="00BF7591" w:rsidRDefault="00E34C2B" w:rsidP="00DF5D9E">
      <w:r w:rsidRPr="00F1103E">
        <w:t>I budgetdirektiven fick nämnderna</w:t>
      </w:r>
      <w:r w:rsidR="00B2230D" w:rsidRPr="00F1103E">
        <w:t xml:space="preserve"> i uppdrag att särskilt följa och till kommunstyrelsen redovisa ett antal indikatorer </w:t>
      </w:r>
      <w:r w:rsidR="00DF5D9E" w:rsidRPr="00F1103E">
        <w:t>för respektive nämnds verksamhet under budgetperioden</w:t>
      </w:r>
      <w:r w:rsidR="00504943" w:rsidRPr="00F1103E">
        <w:t>.</w:t>
      </w:r>
      <w:r w:rsidR="00DF5D9E" w:rsidRPr="00F1103E">
        <w:t xml:space="preserve"> </w:t>
      </w:r>
      <w:r w:rsidR="00393D03" w:rsidRPr="00F1103E">
        <w:t>I bilaga 4</w:t>
      </w:r>
      <w:r w:rsidR="00DF5D9E" w:rsidRPr="00F1103E">
        <w:t xml:space="preserve"> </w:t>
      </w:r>
      <w:r w:rsidR="00F1103E">
        <w:rPr>
          <w:bCs/>
        </w:rPr>
        <w:t xml:space="preserve">till tjänsteskrivelsen </w:t>
      </w:r>
      <w:proofErr w:type="spellStart"/>
      <w:r w:rsidR="00F1103E">
        <w:rPr>
          <w:bCs/>
        </w:rPr>
        <w:t>ang</w:t>
      </w:r>
      <w:proofErr w:type="spellEnd"/>
      <w:r w:rsidR="00F1103E">
        <w:rPr>
          <w:bCs/>
        </w:rPr>
        <w:t xml:space="preserve"> budget 2018 med plan för 2019-2021 </w:t>
      </w:r>
      <w:r w:rsidR="00DF5D9E" w:rsidRPr="00F1103E">
        <w:t>framgår</w:t>
      </w:r>
      <w:r w:rsidR="00DF5D9E" w:rsidRPr="00BF7591">
        <w:t xml:space="preserve"> vilka indi</w:t>
      </w:r>
      <w:r w:rsidR="00326D8E">
        <w:t>katorer som respektive nämnd fått</w:t>
      </w:r>
      <w:r w:rsidR="00DF5D9E" w:rsidRPr="00BF7591">
        <w:t xml:space="preserve"> i uppdrag att särskilt följa, redovisa samt analysera i samband med uppföljning</w:t>
      </w:r>
      <w:r>
        <w:t>ar i delårsrapporter och verksamhetsberättelse vid årets slut</w:t>
      </w:r>
      <w:r w:rsidR="00DF5D9E" w:rsidRPr="00BF7591">
        <w:t xml:space="preserve">. </w:t>
      </w:r>
    </w:p>
    <w:p w:rsidR="00DF5D9E" w:rsidRPr="00BF7591" w:rsidRDefault="00DF5D9E" w:rsidP="00DF5D9E">
      <w:pPr>
        <w:rPr>
          <w:sz w:val="12"/>
          <w:szCs w:val="12"/>
        </w:rPr>
      </w:pPr>
    </w:p>
    <w:p w:rsidR="00DF5D9E" w:rsidRPr="00BF7591" w:rsidRDefault="00DF5D9E" w:rsidP="00DF5D9E">
      <w:pPr>
        <w:rPr>
          <w:bCs/>
        </w:rPr>
      </w:pPr>
      <w:r w:rsidRPr="00BF7591">
        <w:rPr>
          <w:bCs/>
        </w:rPr>
        <w:t>Där det är möjligt ska nämnderna redovisa och analysera statistiken könsuppdelat.</w:t>
      </w:r>
    </w:p>
    <w:p w:rsidR="006522A9" w:rsidRPr="00E34C2B" w:rsidRDefault="006522A9" w:rsidP="00A76ACC">
      <w:pPr>
        <w:pStyle w:val="Minrubrik3"/>
        <w:rPr>
          <w:rFonts w:ascii="Times New Roman" w:hAnsi="Times New Roman" w:cs="Times New Roman"/>
          <w:b w:val="0"/>
          <w:sz w:val="20"/>
          <w:szCs w:val="20"/>
        </w:rPr>
      </w:pPr>
    </w:p>
    <w:p w:rsidR="00504943" w:rsidRPr="00E34C2B" w:rsidRDefault="00504943">
      <w:pPr>
        <w:overflowPunct/>
        <w:autoSpaceDE/>
        <w:autoSpaceDN/>
        <w:adjustRightInd/>
        <w:textAlignment w:val="auto"/>
        <w:rPr>
          <w:rFonts w:eastAsiaTheme="minorHAnsi"/>
          <w:b/>
          <w:lang w:eastAsia="en-US"/>
        </w:rPr>
      </w:pPr>
      <w:r w:rsidRPr="00E34C2B">
        <w:br w:type="page"/>
      </w:r>
    </w:p>
    <w:p w:rsidR="00522624" w:rsidRPr="00374CE5" w:rsidRDefault="00FE564B" w:rsidP="009F720D">
      <w:pPr>
        <w:pStyle w:val="Rubrik4"/>
        <w:rPr>
          <w:sz w:val="22"/>
          <w:szCs w:val="22"/>
        </w:rPr>
      </w:pPr>
      <w:r w:rsidRPr="00374CE5">
        <w:rPr>
          <w:sz w:val="22"/>
          <w:szCs w:val="22"/>
        </w:rPr>
        <w:lastRenderedPageBreak/>
        <w:t>Budget</w:t>
      </w:r>
      <w:r w:rsidR="00260978" w:rsidRPr="00374CE5">
        <w:rPr>
          <w:sz w:val="22"/>
          <w:szCs w:val="22"/>
        </w:rPr>
        <w:t xml:space="preserve">en </w:t>
      </w:r>
      <w:r w:rsidR="00E2480F" w:rsidRPr="00374CE5">
        <w:rPr>
          <w:sz w:val="22"/>
          <w:szCs w:val="22"/>
        </w:rPr>
        <w:t>i sammandrag</w:t>
      </w:r>
    </w:p>
    <w:p w:rsidR="005E0E59" w:rsidRPr="00504943" w:rsidRDefault="005E0E59" w:rsidP="00FE564B">
      <w:pPr>
        <w:pStyle w:val="Rubrik5"/>
      </w:pPr>
      <w:r w:rsidRPr="00504943">
        <w:t>Budgeterat resultat</w:t>
      </w:r>
    </w:p>
    <w:p w:rsidR="005E0E59" w:rsidRPr="00393D03" w:rsidRDefault="00BF1A28" w:rsidP="00171B7C">
      <w:r w:rsidRPr="00504943">
        <w:t xml:space="preserve">Enligt kommunallagen ska budgeten upprättas så att intäkterna överstiger kostnaderna. </w:t>
      </w:r>
      <w:r w:rsidR="004E1517" w:rsidRPr="00504943">
        <w:t>Kommunen budgeterar</w:t>
      </w:r>
      <w:r w:rsidR="00522624" w:rsidRPr="00504943">
        <w:t xml:space="preserve"> ett resultat i</w:t>
      </w:r>
      <w:r w:rsidR="00504943" w:rsidRPr="00504943">
        <w:t xml:space="preserve"> balans för </w:t>
      </w:r>
      <w:r w:rsidR="00504943" w:rsidRPr="00393D03">
        <w:t>2018</w:t>
      </w:r>
      <w:r w:rsidR="00522624" w:rsidRPr="00393D03">
        <w:t xml:space="preserve">. </w:t>
      </w:r>
      <w:r w:rsidR="000F7A05" w:rsidRPr="00393D03">
        <w:t>E</w:t>
      </w:r>
      <w:r w:rsidR="00C83355" w:rsidRPr="00393D03">
        <w:t xml:space="preserve">ftersom utvecklingen av </w:t>
      </w:r>
      <w:r w:rsidR="00995D82" w:rsidRPr="00393D03">
        <w:t xml:space="preserve">bland annat </w:t>
      </w:r>
      <w:r w:rsidR="00C83355" w:rsidRPr="00393D03">
        <w:t>skatteintäkterna för kommande år är osäker</w:t>
      </w:r>
      <w:r w:rsidR="004E1517" w:rsidRPr="00393D03">
        <w:t xml:space="preserve"> finns</w:t>
      </w:r>
      <w:r w:rsidR="00EA296C" w:rsidRPr="00393D03">
        <w:t xml:space="preserve"> </w:t>
      </w:r>
      <w:proofErr w:type="spellStart"/>
      <w:r w:rsidR="00EA296C" w:rsidRPr="00393D03">
        <w:t>ofördelade</w:t>
      </w:r>
      <w:proofErr w:type="spellEnd"/>
      <w:r w:rsidR="00C83355" w:rsidRPr="00393D03">
        <w:t xml:space="preserve"> effektiviseringskrav i planen f</w:t>
      </w:r>
      <w:r w:rsidR="00504943" w:rsidRPr="00393D03">
        <w:t>ör åren 2019-2021</w:t>
      </w:r>
      <w:r w:rsidR="00C83355" w:rsidRPr="00393D03">
        <w:t>. De fördelas om det fortfarande behövs när budge</w:t>
      </w:r>
      <w:r w:rsidR="000E228F" w:rsidRPr="00393D03">
        <w:t>ten ska fastställas</w:t>
      </w:r>
      <w:r w:rsidR="00C83355" w:rsidRPr="00393D03">
        <w:t xml:space="preserve">. </w:t>
      </w:r>
    </w:p>
    <w:p w:rsidR="008F7454" w:rsidRPr="00393D03" w:rsidRDefault="008F7454" w:rsidP="008F7454">
      <w:pPr>
        <w:pStyle w:val="Rubrik4"/>
        <w:rPr>
          <w:b w:val="0"/>
          <w:u w:val="single"/>
        </w:rPr>
      </w:pPr>
      <w:r w:rsidRPr="00393D03">
        <w:rPr>
          <w:b w:val="0"/>
          <w:u w:val="single"/>
        </w:rPr>
        <w:t>Skatteintäkter, generella statsbidrag och utjämning i budgeten</w:t>
      </w:r>
    </w:p>
    <w:p w:rsidR="008F7454" w:rsidRPr="004813B1" w:rsidRDefault="008F7454" w:rsidP="00EA296C">
      <w:pPr>
        <w:ind w:right="-142"/>
        <w:rPr>
          <w:rFonts w:eastAsiaTheme="minorHAnsi"/>
        </w:rPr>
      </w:pPr>
      <w:r w:rsidRPr="00393D03">
        <w:rPr>
          <w:szCs w:val="22"/>
        </w:rPr>
        <w:t>Den samlade nettointäkten för skatt, utjämning</w:t>
      </w:r>
      <w:r w:rsidRPr="004813B1">
        <w:rPr>
          <w:szCs w:val="22"/>
        </w:rPr>
        <w:t xml:space="preserve">, statsbidrag och den kommunala fastighetsavgiften uppgår till 8 155 mnkr för 2018. Det motsvarar en ökning med 4,8 procent jämfört med budget 2017. </w:t>
      </w:r>
      <w:r w:rsidRPr="004813B1">
        <w:t>Beräkningen av skatteintäkter och kommunalekonomisk utjämning i budget 2018 med plan för 2019-2021 bygger på Sveriges Kommuner och Landstings (SKL) prognos över skatteunderlagets utveckling från den 27 april 2017.</w:t>
      </w:r>
    </w:p>
    <w:p w:rsidR="008F7454" w:rsidRPr="004813B1" w:rsidRDefault="008F7454" w:rsidP="008F7454"/>
    <w:p w:rsidR="008F7454" w:rsidRPr="004813B1" w:rsidRDefault="008F7454" w:rsidP="008F7454">
      <w:r w:rsidRPr="004813B1">
        <w:t xml:space="preserve">Antalet invånare som ligger till grund för skatteintäkterna är beräknade utifrån </w:t>
      </w:r>
      <w:r w:rsidR="00EC3B50">
        <w:t xml:space="preserve">den </w:t>
      </w:r>
      <w:r w:rsidRPr="004813B1">
        <w:t xml:space="preserve">befolkningsprognos som kommunstyrelsens fastställde den 4 april 2017. Skatteintäkterna beräknas på antalet invånare den 1 november året före respektive intäktsår. </w:t>
      </w:r>
    </w:p>
    <w:p w:rsidR="008F7454" w:rsidRPr="00EA296C" w:rsidRDefault="008F7454" w:rsidP="008F7454">
      <w:pPr>
        <w:rPr>
          <w:sz w:val="16"/>
          <w:szCs w:val="16"/>
        </w:rPr>
      </w:pPr>
    </w:p>
    <w:p w:rsidR="008F7454" w:rsidRPr="004813B1" w:rsidRDefault="008F7454" w:rsidP="008F7454">
      <w:r w:rsidRPr="004813B1">
        <w:t>Linköping har 150 mnkr reserverade i en resultatutjämningsreserv för att kunna utjämna intäkter över en konjunkturcykel.</w:t>
      </w:r>
    </w:p>
    <w:p w:rsidR="008F7454" w:rsidRPr="00EA296C" w:rsidRDefault="008F7454" w:rsidP="008F7454">
      <w:pPr>
        <w:rPr>
          <w:sz w:val="16"/>
          <w:szCs w:val="16"/>
        </w:rPr>
      </w:pPr>
    </w:p>
    <w:p w:rsidR="008F7454" w:rsidRPr="00393D03" w:rsidRDefault="008F7454" w:rsidP="008F7454">
      <w:pPr>
        <w:tabs>
          <w:tab w:val="left" w:pos="3969"/>
        </w:tabs>
        <w:rPr>
          <w:szCs w:val="22"/>
        </w:rPr>
      </w:pPr>
      <w:r w:rsidRPr="00393D03">
        <w:rPr>
          <w:szCs w:val="22"/>
        </w:rPr>
        <w:t>I budgeten beräknas att Linköping på grund av en gynnsam demografisk struktur ska betala netto 308 mnkr till kostnads- och LSS-utjämningen för år 2018 vilket motsvarar cirka 90 öre i utdebitering.</w:t>
      </w:r>
      <w:r w:rsidRPr="00393D03">
        <w:t xml:space="preserve"> </w:t>
      </w:r>
    </w:p>
    <w:p w:rsidR="008F7454" w:rsidRPr="00393D03" w:rsidRDefault="008F7454" w:rsidP="008F7454">
      <w:pPr>
        <w:ind w:right="-143"/>
        <w:rPr>
          <w:sz w:val="16"/>
          <w:szCs w:val="16"/>
        </w:rPr>
      </w:pPr>
    </w:p>
    <w:p w:rsidR="008F7454" w:rsidRPr="00393D03" w:rsidRDefault="008F7454" w:rsidP="008F7454">
      <w:pPr>
        <w:ind w:right="-143"/>
      </w:pPr>
      <w:r w:rsidRPr="00393D03">
        <w:t>För 2018</w:t>
      </w:r>
      <w:r w:rsidR="00EC3B50" w:rsidRPr="00393D03">
        <w:t xml:space="preserve"> föreslås</w:t>
      </w:r>
      <w:r w:rsidRPr="00393D03">
        <w:t xml:space="preserve"> skattesatsen </w:t>
      </w:r>
      <w:r w:rsidR="00EC3B50" w:rsidRPr="00393D03">
        <w:t xml:space="preserve">vara </w:t>
      </w:r>
      <w:r w:rsidRPr="00393D03">
        <w:t>oförändrad</w:t>
      </w:r>
      <w:r w:rsidR="00EC3B50" w:rsidRPr="00393D03">
        <w:t>,</w:t>
      </w:r>
      <w:r w:rsidRPr="00393D03">
        <w:t xml:space="preserve"> 20,20 procent. </w:t>
      </w:r>
    </w:p>
    <w:p w:rsidR="005E0E59" w:rsidRPr="00304500" w:rsidRDefault="005E0E59" w:rsidP="00FE564B">
      <w:pPr>
        <w:pStyle w:val="Rubrik5"/>
      </w:pPr>
      <w:r w:rsidRPr="00304500">
        <w:t xml:space="preserve">Förändringar av nämndernas ramar </w:t>
      </w:r>
    </w:p>
    <w:p w:rsidR="009F720D" w:rsidRPr="00304500" w:rsidRDefault="009F720D" w:rsidP="009F720D">
      <w:r w:rsidRPr="00304500">
        <w:t xml:space="preserve">Varje generation ska bära sina kostnader, vilket kräver stort ansvarstagande och god budgetdisciplin. Alla verksamheter ska drivas på ett ändamålsenligt och kostnadseffektivt sätt. </w:t>
      </w:r>
    </w:p>
    <w:p w:rsidR="009F720D" w:rsidRPr="00304500" w:rsidRDefault="009F720D" w:rsidP="009F720D"/>
    <w:p w:rsidR="005E0E59" w:rsidRDefault="009F720D" w:rsidP="007D2AEE">
      <w:r w:rsidRPr="00304500">
        <w:t xml:space="preserve">För att kommunens budget även för åren 2019-2021 ska vara i balans krävs ramanpassningar. Summan av nämndernas framställningar om utökade ramar inför budgetarbetet uppgick till 357 mnkr för 2018. </w:t>
      </w:r>
      <w:r w:rsidR="005E0E59" w:rsidRPr="00304500">
        <w:t xml:space="preserve">I nedanstående tabell </w:t>
      </w:r>
      <w:r w:rsidR="00A25F48" w:rsidRPr="00304500">
        <w:t xml:space="preserve">redovisas en sammanställning över nettot </w:t>
      </w:r>
      <w:r w:rsidR="005E0E59" w:rsidRPr="00304500">
        <w:t xml:space="preserve">av </w:t>
      </w:r>
      <w:r w:rsidRPr="00304500">
        <w:t xml:space="preserve">de föreslagna </w:t>
      </w:r>
      <w:r w:rsidR="00A25F48" w:rsidRPr="00304500">
        <w:t>förändringar</w:t>
      </w:r>
      <w:r w:rsidR="00260978" w:rsidRPr="00304500">
        <w:t>na</w:t>
      </w:r>
      <w:r w:rsidR="00A25F48" w:rsidRPr="00304500">
        <w:t xml:space="preserve"> av</w:t>
      </w:r>
      <w:r w:rsidR="005E0E59" w:rsidRPr="00304500">
        <w:t xml:space="preserve"> ramar</w:t>
      </w:r>
      <w:r w:rsidR="00A25F48" w:rsidRPr="00304500">
        <w:t>na</w:t>
      </w:r>
      <w:r w:rsidR="005E0E59" w:rsidRPr="00304500">
        <w:t xml:space="preserve"> för de olika nämnderna. </w:t>
      </w:r>
      <w:r w:rsidR="000D6C4C" w:rsidRPr="00304500">
        <w:t>I beloppen ingår justeringar för demografiska förändringar.</w:t>
      </w:r>
      <w:r w:rsidR="00537379" w:rsidRPr="00304500">
        <w:t xml:space="preserve"> Nämndernas ramar är i 2017 års pris- och lönenivå. De kommer att justeras till 2018 års nivå under hösten.</w:t>
      </w:r>
    </w:p>
    <w:p w:rsidR="000B6EF9" w:rsidRDefault="000B6EF9" w:rsidP="007D2AEE"/>
    <w:p w:rsidR="00915015" w:rsidRPr="00915015" w:rsidRDefault="00915015" w:rsidP="007D2AEE">
      <w:pPr>
        <w:rPr>
          <w:i/>
        </w:rPr>
      </w:pPr>
      <w:r w:rsidRPr="00915015">
        <w:rPr>
          <w:i/>
        </w:rPr>
        <w:t>Förslag till förändringar av nämndernas ramar</w:t>
      </w:r>
    </w:p>
    <w:tbl>
      <w:tblPr>
        <w:tblW w:w="9496" w:type="dxa"/>
        <w:tblCellMar>
          <w:left w:w="70" w:type="dxa"/>
          <w:right w:w="70" w:type="dxa"/>
        </w:tblCellMar>
        <w:tblLook w:val="04A0" w:firstRow="1" w:lastRow="0" w:firstColumn="1" w:lastColumn="0" w:noHBand="0" w:noVBand="1"/>
      </w:tblPr>
      <w:tblGrid>
        <w:gridCol w:w="3828"/>
        <w:gridCol w:w="1417"/>
        <w:gridCol w:w="1417"/>
        <w:gridCol w:w="1417"/>
        <w:gridCol w:w="1417"/>
      </w:tblGrid>
      <w:tr w:rsidR="00915015" w:rsidRPr="00915015" w:rsidTr="00221731">
        <w:trPr>
          <w:trHeight w:val="255"/>
        </w:trPr>
        <w:tc>
          <w:tcPr>
            <w:tcW w:w="3828" w:type="dxa"/>
            <w:tcBorders>
              <w:top w:val="single" w:sz="4" w:space="0" w:color="auto"/>
              <w:left w:val="nil"/>
              <w:bottom w:val="nil"/>
              <w:right w:val="nil"/>
            </w:tcBorders>
            <w:shd w:val="clear" w:color="auto" w:fill="auto"/>
            <w:noWrap/>
            <w:vAlign w:val="bottom"/>
            <w:hideMark/>
          </w:tcPr>
          <w:p w:rsidR="00915015" w:rsidRPr="00915015" w:rsidRDefault="00915015" w:rsidP="00915015">
            <w:pPr>
              <w:overflowPunct/>
              <w:autoSpaceDE/>
              <w:autoSpaceDN/>
              <w:adjustRightInd/>
              <w:textAlignment w:val="auto"/>
              <w:rPr>
                <w:b/>
                <w:bCs/>
              </w:rPr>
            </w:pPr>
            <w:r w:rsidRPr="00915015">
              <w:rPr>
                <w:b/>
                <w:bCs/>
              </w:rPr>
              <w:t> </w:t>
            </w:r>
          </w:p>
        </w:tc>
        <w:tc>
          <w:tcPr>
            <w:tcW w:w="1417" w:type="dxa"/>
            <w:tcBorders>
              <w:top w:val="single" w:sz="4" w:space="0" w:color="auto"/>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rPr>
                <w:b/>
                <w:bCs/>
              </w:rPr>
            </w:pPr>
            <w:r w:rsidRPr="00915015">
              <w:rPr>
                <w:b/>
                <w:bCs/>
              </w:rPr>
              <w:t>Budget</w:t>
            </w:r>
          </w:p>
        </w:tc>
        <w:tc>
          <w:tcPr>
            <w:tcW w:w="1417" w:type="dxa"/>
            <w:tcBorders>
              <w:top w:val="single" w:sz="4" w:space="0" w:color="auto"/>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rPr>
                <w:b/>
                <w:bCs/>
              </w:rPr>
            </w:pPr>
            <w:r w:rsidRPr="00915015">
              <w:rPr>
                <w:b/>
                <w:bCs/>
              </w:rPr>
              <w:t>Plan</w:t>
            </w:r>
          </w:p>
        </w:tc>
        <w:tc>
          <w:tcPr>
            <w:tcW w:w="1417" w:type="dxa"/>
            <w:tcBorders>
              <w:top w:val="single" w:sz="4" w:space="0" w:color="auto"/>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rPr>
                <w:b/>
                <w:bCs/>
              </w:rPr>
            </w:pPr>
            <w:r w:rsidRPr="00915015">
              <w:rPr>
                <w:b/>
                <w:bCs/>
              </w:rPr>
              <w:t>Plan</w:t>
            </w:r>
          </w:p>
        </w:tc>
        <w:tc>
          <w:tcPr>
            <w:tcW w:w="1417" w:type="dxa"/>
            <w:tcBorders>
              <w:top w:val="single" w:sz="4" w:space="0" w:color="auto"/>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rPr>
                <w:b/>
                <w:bCs/>
              </w:rPr>
            </w:pPr>
            <w:r w:rsidRPr="00915015">
              <w:rPr>
                <w:b/>
                <w:bCs/>
              </w:rPr>
              <w:t>Plan</w:t>
            </w:r>
          </w:p>
        </w:tc>
      </w:tr>
      <w:tr w:rsidR="00915015" w:rsidRPr="00915015" w:rsidTr="00221731">
        <w:trPr>
          <w:trHeight w:val="255"/>
        </w:trPr>
        <w:tc>
          <w:tcPr>
            <w:tcW w:w="3828" w:type="dxa"/>
            <w:tcBorders>
              <w:top w:val="nil"/>
              <w:left w:val="nil"/>
              <w:bottom w:val="single" w:sz="4" w:space="0" w:color="auto"/>
              <w:right w:val="nil"/>
            </w:tcBorders>
            <w:shd w:val="clear" w:color="auto" w:fill="auto"/>
            <w:noWrap/>
            <w:vAlign w:val="bottom"/>
            <w:hideMark/>
          </w:tcPr>
          <w:p w:rsidR="00915015" w:rsidRPr="00915015" w:rsidRDefault="00915015" w:rsidP="00915015">
            <w:pPr>
              <w:overflowPunct/>
              <w:autoSpaceDE/>
              <w:autoSpaceDN/>
              <w:adjustRightInd/>
              <w:textAlignment w:val="auto"/>
              <w:rPr>
                <w:b/>
                <w:bCs/>
              </w:rPr>
            </w:pPr>
            <w:r w:rsidRPr="00915015">
              <w:rPr>
                <w:b/>
                <w:bCs/>
              </w:rPr>
              <w:t>Belopp tkr</w:t>
            </w:r>
          </w:p>
        </w:tc>
        <w:tc>
          <w:tcPr>
            <w:tcW w:w="1417" w:type="dxa"/>
            <w:tcBorders>
              <w:top w:val="nil"/>
              <w:left w:val="nil"/>
              <w:bottom w:val="single" w:sz="4" w:space="0" w:color="auto"/>
              <w:right w:val="nil"/>
            </w:tcBorders>
            <w:shd w:val="clear" w:color="auto" w:fill="auto"/>
            <w:noWrap/>
            <w:vAlign w:val="bottom"/>
            <w:hideMark/>
          </w:tcPr>
          <w:p w:rsidR="00915015" w:rsidRPr="00915015" w:rsidRDefault="00915015" w:rsidP="00915015">
            <w:pPr>
              <w:overflowPunct/>
              <w:autoSpaceDE/>
              <w:autoSpaceDN/>
              <w:adjustRightInd/>
              <w:jc w:val="right"/>
              <w:textAlignment w:val="auto"/>
              <w:rPr>
                <w:b/>
                <w:bCs/>
              </w:rPr>
            </w:pPr>
            <w:r w:rsidRPr="00915015">
              <w:rPr>
                <w:b/>
                <w:bCs/>
              </w:rPr>
              <w:t>2018</w:t>
            </w:r>
          </w:p>
        </w:tc>
        <w:tc>
          <w:tcPr>
            <w:tcW w:w="1417" w:type="dxa"/>
            <w:tcBorders>
              <w:top w:val="nil"/>
              <w:left w:val="nil"/>
              <w:bottom w:val="single" w:sz="4" w:space="0" w:color="auto"/>
              <w:right w:val="nil"/>
            </w:tcBorders>
            <w:shd w:val="clear" w:color="auto" w:fill="auto"/>
            <w:noWrap/>
            <w:vAlign w:val="bottom"/>
            <w:hideMark/>
          </w:tcPr>
          <w:p w:rsidR="00915015" w:rsidRPr="00915015" w:rsidRDefault="00915015" w:rsidP="00915015">
            <w:pPr>
              <w:overflowPunct/>
              <w:autoSpaceDE/>
              <w:autoSpaceDN/>
              <w:adjustRightInd/>
              <w:jc w:val="right"/>
              <w:textAlignment w:val="auto"/>
              <w:rPr>
                <w:b/>
                <w:bCs/>
              </w:rPr>
            </w:pPr>
            <w:r w:rsidRPr="00915015">
              <w:rPr>
                <w:b/>
                <w:bCs/>
              </w:rPr>
              <w:t>2019</w:t>
            </w:r>
          </w:p>
        </w:tc>
        <w:tc>
          <w:tcPr>
            <w:tcW w:w="1417" w:type="dxa"/>
            <w:tcBorders>
              <w:top w:val="nil"/>
              <w:left w:val="nil"/>
              <w:bottom w:val="single" w:sz="4" w:space="0" w:color="auto"/>
              <w:right w:val="nil"/>
            </w:tcBorders>
            <w:shd w:val="clear" w:color="auto" w:fill="auto"/>
            <w:noWrap/>
            <w:vAlign w:val="bottom"/>
            <w:hideMark/>
          </w:tcPr>
          <w:p w:rsidR="00915015" w:rsidRPr="00915015" w:rsidRDefault="00915015" w:rsidP="00915015">
            <w:pPr>
              <w:overflowPunct/>
              <w:autoSpaceDE/>
              <w:autoSpaceDN/>
              <w:adjustRightInd/>
              <w:jc w:val="right"/>
              <w:textAlignment w:val="auto"/>
              <w:rPr>
                <w:b/>
                <w:bCs/>
              </w:rPr>
            </w:pPr>
            <w:r w:rsidRPr="00915015">
              <w:rPr>
                <w:b/>
                <w:bCs/>
              </w:rPr>
              <w:t>2020</w:t>
            </w:r>
          </w:p>
        </w:tc>
        <w:tc>
          <w:tcPr>
            <w:tcW w:w="1417" w:type="dxa"/>
            <w:tcBorders>
              <w:top w:val="nil"/>
              <w:left w:val="nil"/>
              <w:bottom w:val="single" w:sz="4" w:space="0" w:color="auto"/>
              <w:right w:val="nil"/>
            </w:tcBorders>
            <w:shd w:val="clear" w:color="auto" w:fill="auto"/>
            <w:noWrap/>
            <w:vAlign w:val="bottom"/>
            <w:hideMark/>
          </w:tcPr>
          <w:p w:rsidR="00915015" w:rsidRPr="00915015" w:rsidRDefault="00915015" w:rsidP="00915015">
            <w:pPr>
              <w:overflowPunct/>
              <w:autoSpaceDE/>
              <w:autoSpaceDN/>
              <w:adjustRightInd/>
              <w:jc w:val="right"/>
              <w:textAlignment w:val="auto"/>
              <w:rPr>
                <w:b/>
                <w:bCs/>
              </w:rPr>
            </w:pPr>
            <w:r w:rsidRPr="00915015">
              <w:rPr>
                <w:b/>
                <w:bCs/>
              </w:rPr>
              <w:t>2021</w:t>
            </w:r>
          </w:p>
        </w:tc>
      </w:tr>
      <w:tr w:rsidR="00915015" w:rsidRPr="00915015" w:rsidTr="00221731">
        <w:trPr>
          <w:trHeight w:val="165"/>
        </w:trPr>
        <w:tc>
          <w:tcPr>
            <w:tcW w:w="3828"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rPr>
                <w:b/>
                <w:bCs/>
              </w:rPr>
            </w:pP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center"/>
              <w:textAlignment w:val="auto"/>
            </w:pP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textAlignment w:val="auto"/>
            </w:pP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textAlignment w:val="auto"/>
            </w:pP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textAlignment w:val="auto"/>
            </w:pPr>
          </w:p>
        </w:tc>
      </w:tr>
      <w:tr w:rsidR="00915015" w:rsidRPr="00915015" w:rsidTr="00221731">
        <w:trPr>
          <w:trHeight w:val="255"/>
        </w:trPr>
        <w:tc>
          <w:tcPr>
            <w:tcW w:w="3828"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textAlignment w:val="auto"/>
            </w:pPr>
            <w:r w:rsidRPr="00915015">
              <w:t>Kommunfullmäktige</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0</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0</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0</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0</w:t>
            </w:r>
          </w:p>
        </w:tc>
      </w:tr>
      <w:tr w:rsidR="00915015" w:rsidRPr="00915015" w:rsidTr="00221731">
        <w:trPr>
          <w:trHeight w:val="255"/>
        </w:trPr>
        <w:tc>
          <w:tcPr>
            <w:tcW w:w="3828"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textAlignment w:val="auto"/>
            </w:pPr>
            <w:r w:rsidRPr="00915015">
              <w:t>Kommunens revisorer</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0</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0</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0</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0</w:t>
            </w:r>
          </w:p>
        </w:tc>
      </w:tr>
      <w:tr w:rsidR="00915015" w:rsidRPr="00915015" w:rsidTr="00221731">
        <w:trPr>
          <w:trHeight w:val="255"/>
        </w:trPr>
        <w:tc>
          <w:tcPr>
            <w:tcW w:w="3828"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textAlignment w:val="auto"/>
            </w:pPr>
            <w:r w:rsidRPr="00915015">
              <w:t xml:space="preserve">Kommunstyrelsen </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35 852</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37 852</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37 852</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37 852</w:t>
            </w:r>
          </w:p>
        </w:tc>
      </w:tr>
      <w:tr w:rsidR="00915015" w:rsidRPr="00915015" w:rsidTr="00221731">
        <w:trPr>
          <w:trHeight w:val="255"/>
        </w:trPr>
        <w:tc>
          <w:tcPr>
            <w:tcW w:w="3828"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textAlignment w:val="auto"/>
            </w:pPr>
            <w:r w:rsidRPr="00915015">
              <w:t>Kommunstyrelsens anställningsmyndighet</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19 528</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19 528</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19 528</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19 528</w:t>
            </w:r>
          </w:p>
        </w:tc>
      </w:tr>
      <w:tr w:rsidR="00915015" w:rsidRPr="00915015" w:rsidTr="00221731">
        <w:trPr>
          <w:trHeight w:val="255"/>
        </w:trPr>
        <w:tc>
          <w:tcPr>
            <w:tcW w:w="3828"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textAlignment w:val="auto"/>
            </w:pPr>
            <w:r w:rsidRPr="00915015">
              <w:t>Överförmyndarnämnden</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0</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0</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0</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0</w:t>
            </w:r>
          </w:p>
        </w:tc>
      </w:tr>
      <w:tr w:rsidR="00915015" w:rsidRPr="00915015" w:rsidTr="00221731">
        <w:trPr>
          <w:trHeight w:val="255"/>
        </w:trPr>
        <w:tc>
          <w:tcPr>
            <w:tcW w:w="3828"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textAlignment w:val="auto"/>
            </w:pPr>
            <w:r w:rsidRPr="00915015">
              <w:t>Valnämnden</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823</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473</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36</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36</w:t>
            </w:r>
          </w:p>
        </w:tc>
      </w:tr>
      <w:tr w:rsidR="00915015" w:rsidRPr="00915015" w:rsidTr="00221731">
        <w:trPr>
          <w:trHeight w:val="255"/>
        </w:trPr>
        <w:tc>
          <w:tcPr>
            <w:tcW w:w="3828"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textAlignment w:val="auto"/>
            </w:pPr>
            <w:r w:rsidRPr="00915015">
              <w:t>Äldrenämnden</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28 160</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57 531</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70 755</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98 753</w:t>
            </w:r>
          </w:p>
        </w:tc>
      </w:tr>
      <w:tr w:rsidR="00915015" w:rsidRPr="00915015" w:rsidTr="00221731">
        <w:trPr>
          <w:trHeight w:val="255"/>
        </w:trPr>
        <w:tc>
          <w:tcPr>
            <w:tcW w:w="3828"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textAlignment w:val="auto"/>
            </w:pPr>
            <w:r w:rsidRPr="00915015">
              <w:t>Omsorgsnämnden</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39 840</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39 840</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39 840</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39 840</w:t>
            </w:r>
          </w:p>
        </w:tc>
      </w:tr>
      <w:tr w:rsidR="00915015" w:rsidRPr="00915015" w:rsidTr="00221731">
        <w:trPr>
          <w:trHeight w:val="255"/>
        </w:trPr>
        <w:tc>
          <w:tcPr>
            <w:tcW w:w="3828"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textAlignment w:val="auto"/>
            </w:pPr>
            <w:r w:rsidRPr="00915015">
              <w:t>Barn- och ungdomsnämnden</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81 455</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63 548</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119 591</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185 453</w:t>
            </w:r>
          </w:p>
        </w:tc>
      </w:tr>
      <w:tr w:rsidR="00915015" w:rsidRPr="00915015" w:rsidTr="00221731">
        <w:trPr>
          <w:trHeight w:val="255"/>
        </w:trPr>
        <w:tc>
          <w:tcPr>
            <w:tcW w:w="3828"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textAlignment w:val="auto"/>
            </w:pPr>
            <w:r w:rsidRPr="00915015">
              <w:t>Bildningsnämnden</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proofErr w:type="gramStart"/>
            <w:r w:rsidRPr="00915015">
              <w:t>-</w:t>
            </w:r>
            <w:proofErr w:type="gramEnd"/>
            <w:r w:rsidRPr="00915015">
              <w:t>5 438</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proofErr w:type="gramStart"/>
            <w:r w:rsidRPr="00915015">
              <w:t>-</w:t>
            </w:r>
            <w:proofErr w:type="gramEnd"/>
            <w:r w:rsidRPr="00915015">
              <w:t>9 106</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7 593</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21 540</w:t>
            </w:r>
          </w:p>
        </w:tc>
      </w:tr>
      <w:tr w:rsidR="00915015" w:rsidRPr="00915015" w:rsidTr="00221731">
        <w:trPr>
          <w:trHeight w:val="255"/>
        </w:trPr>
        <w:tc>
          <w:tcPr>
            <w:tcW w:w="3828"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textAlignment w:val="auto"/>
            </w:pPr>
            <w:r w:rsidRPr="00915015">
              <w:t>Kultur- och fritidsnämnden</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4 188</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6 523</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9 373</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9 373</w:t>
            </w:r>
          </w:p>
        </w:tc>
      </w:tr>
      <w:tr w:rsidR="00915015" w:rsidRPr="00915015" w:rsidTr="00221731">
        <w:trPr>
          <w:trHeight w:val="255"/>
        </w:trPr>
        <w:tc>
          <w:tcPr>
            <w:tcW w:w="3828"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textAlignment w:val="auto"/>
            </w:pPr>
            <w:r w:rsidRPr="00915015">
              <w:t>Samhällsbyggnadsnämnden</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proofErr w:type="gramStart"/>
            <w:r w:rsidRPr="00915015">
              <w:t>-</w:t>
            </w:r>
            <w:proofErr w:type="gramEnd"/>
            <w:r w:rsidRPr="00915015">
              <w:t>5 153</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proofErr w:type="gramStart"/>
            <w:r w:rsidRPr="00915015">
              <w:t>-</w:t>
            </w:r>
            <w:proofErr w:type="gramEnd"/>
            <w:r w:rsidRPr="00915015">
              <w:t>4 960</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proofErr w:type="gramStart"/>
            <w:r w:rsidRPr="00915015">
              <w:t>-</w:t>
            </w:r>
            <w:proofErr w:type="gramEnd"/>
            <w:r w:rsidRPr="00915015">
              <w:t>1 888</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proofErr w:type="gramStart"/>
            <w:r w:rsidRPr="00915015">
              <w:t>-</w:t>
            </w:r>
            <w:proofErr w:type="gramEnd"/>
            <w:r w:rsidRPr="00915015">
              <w:t>435</w:t>
            </w:r>
          </w:p>
        </w:tc>
      </w:tr>
      <w:tr w:rsidR="00915015" w:rsidRPr="00915015" w:rsidTr="00221731">
        <w:trPr>
          <w:trHeight w:val="255"/>
        </w:trPr>
        <w:tc>
          <w:tcPr>
            <w:tcW w:w="3828"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textAlignment w:val="auto"/>
            </w:pPr>
            <w:r w:rsidRPr="00915015">
              <w:t>Exploatering</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proofErr w:type="gramStart"/>
            <w:r w:rsidRPr="00915015">
              <w:t>-</w:t>
            </w:r>
            <w:proofErr w:type="gramEnd"/>
            <w:r w:rsidRPr="00915015">
              <w:t>10 000</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proofErr w:type="gramStart"/>
            <w:r w:rsidRPr="00915015">
              <w:t>-</w:t>
            </w:r>
            <w:proofErr w:type="gramEnd"/>
            <w:r w:rsidRPr="00915015">
              <w:t>10 000</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proofErr w:type="gramStart"/>
            <w:r w:rsidRPr="00915015">
              <w:t>-</w:t>
            </w:r>
            <w:proofErr w:type="gramEnd"/>
            <w:r w:rsidRPr="00915015">
              <w:t>10 000</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proofErr w:type="gramStart"/>
            <w:r w:rsidRPr="00915015">
              <w:t>-</w:t>
            </w:r>
            <w:proofErr w:type="gramEnd"/>
            <w:r w:rsidRPr="00915015">
              <w:t>10 000</w:t>
            </w:r>
          </w:p>
        </w:tc>
      </w:tr>
      <w:tr w:rsidR="00915015" w:rsidRPr="00915015" w:rsidTr="00221731">
        <w:trPr>
          <w:trHeight w:val="255"/>
        </w:trPr>
        <w:tc>
          <w:tcPr>
            <w:tcW w:w="3828"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textAlignment w:val="auto"/>
            </w:pPr>
            <w:r w:rsidRPr="00915015">
              <w:t>Socialnämnden</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proofErr w:type="gramStart"/>
            <w:r w:rsidRPr="00915015">
              <w:t>-</w:t>
            </w:r>
            <w:proofErr w:type="gramEnd"/>
            <w:r w:rsidRPr="00915015">
              <w:t>8 000</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proofErr w:type="gramStart"/>
            <w:r w:rsidRPr="00915015">
              <w:t>-</w:t>
            </w:r>
            <w:proofErr w:type="gramEnd"/>
            <w:r w:rsidRPr="00915015">
              <w:t>8 000</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proofErr w:type="gramStart"/>
            <w:r w:rsidRPr="00915015">
              <w:t>-</w:t>
            </w:r>
            <w:proofErr w:type="gramEnd"/>
            <w:r w:rsidRPr="00915015">
              <w:t>8 000</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proofErr w:type="gramStart"/>
            <w:r w:rsidRPr="00915015">
              <w:t>-</w:t>
            </w:r>
            <w:proofErr w:type="gramEnd"/>
            <w:r w:rsidRPr="00915015">
              <w:t>8 000</w:t>
            </w:r>
          </w:p>
        </w:tc>
      </w:tr>
      <w:tr w:rsidR="00915015" w:rsidRPr="00915015" w:rsidTr="00221731">
        <w:trPr>
          <w:trHeight w:val="255"/>
        </w:trPr>
        <w:tc>
          <w:tcPr>
            <w:tcW w:w="3828"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textAlignment w:val="auto"/>
            </w:pPr>
            <w:r w:rsidRPr="00915015">
              <w:t>Bygg- och miljönämnden</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0</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0</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0</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0</w:t>
            </w:r>
          </w:p>
        </w:tc>
      </w:tr>
      <w:tr w:rsidR="00915015" w:rsidRPr="00915015" w:rsidTr="00221731">
        <w:trPr>
          <w:trHeight w:val="255"/>
        </w:trPr>
        <w:tc>
          <w:tcPr>
            <w:tcW w:w="3828"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textAlignment w:val="auto"/>
            </w:pPr>
            <w:r w:rsidRPr="00915015">
              <w:t>Utförarnämnden</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0</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0</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0</w:t>
            </w:r>
          </w:p>
        </w:tc>
        <w:tc>
          <w:tcPr>
            <w:tcW w:w="1417" w:type="dxa"/>
            <w:tcBorders>
              <w:top w:val="nil"/>
              <w:left w:val="nil"/>
              <w:bottom w:val="nil"/>
              <w:right w:val="nil"/>
            </w:tcBorders>
            <w:shd w:val="clear" w:color="auto" w:fill="auto"/>
            <w:noWrap/>
            <w:vAlign w:val="bottom"/>
            <w:hideMark/>
          </w:tcPr>
          <w:p w:rsidR="00915015" w:rsidRPr="00915015" w:rsidRDefault="00915015" w:rsidP="00915015">
            <w:pPr>
              <w:overflowPunct/>
              <w:autoSpaceDE/>
              <w:autoSpaceDN/>
              <w:adjustRightInd/>
              <w:jc w:val="right"/>
              <w:textAlignment w:val="auto"/>
            </w:pPr>
            <w:r w:rsidRPr="00915015">
              <w:t>0</w:t>
            </w:r>
          </w:p>
        </w:tc>
      </w:tr>
      <w:tr w:rsidR="00915015" w:rsidRPr="00915015" w:rsidTr="00221731">
        <w:trPr>
          <w:trHeight w:val="270"/>
        </w:trPr>
        <w:tc>
          <w:tcPr>
            <w:tcW w:w="3828" w:type="dxa"/>
            <w:tcBorders>
              <w:top w:val="single" w:sz="4" w:space="0" w:color="auto"/>
              <w:left w:val="nil"/>
              <w:bottom w:val="single" w:sz="4" w:space="0" w:color="auto"/>
              <w:right w:val="nil"/>
            </w:tcBorders>
            <w:shd w:val="clear" w:color="auto" w:fill="auto"/>
            <w:vAlign w:val="bottom"/>
            <w:hideMark/>
          </w:tcPr>
          <w:p w:rsidR="00915015" w:rsidRPr="00915015" w:rsidRDefault="00915015" w:rsidP="00915015">
            <w:pPr>
              <w:overflowPunct/>
              <w:autoSpaceDE/>
              <w:autoSpaceDN/>
              <w:adjustRightInd/>
              <w:textAlignment w:val="auto"/>
              <w:rPr>
                <w:b/>
                <w:bCs/>
                <w:i/>
                <w:iCs/>
              </w:rPr>
            </w:pPr>
            <w:r w:rsidRPr="00915015">
              <w:rPr>
                <w:b/>
                <w:bCs/>
                <w:i/>
                <w:iCs/>
              </w:rPr>
              <w:t>Summa förändringar av nämndernas ramar</w:t>
            </w:r>
          </w:p>
        </w:tc>
        <w:tc>
          <w:tcPr>
            <w:tcW w:w="1417" w:type="dxa"/>
            <w:tcBorders>
              <w:top w:val="single" w:sz="4" w:space="0" w:color="auto"/>
              <w:left w:val="nil"/>
              <w:bottom w:val="single" w:sz="4" w:space="0" w:color="auto"/>
              <w:right w:val="nil"/>
            </w:tcBorders>
            <w:shd w:val="clear" w:color="auto" w:fill="auto"/>
            <w:noWrap/>
            <w:vAlign w:val="bottom"/>
            <w:hideMark/>
          </w:tcPr>
          <w:p w:rsidR="00915015" w:rsidRPr="00915015" w:rsidRDefault="00915015" w:rsidP="00915015">
            <w:pPr>
              <w:overflowPunct/>
              <w:autoSpaceDE/>
              <w:autoSpaceDN/>
              <w:adjustRightInd/>
              <w:jc w:val="right"/>
              <w:textAlignment w:val="auto"/>
              <w:rPr>
                <w:b/>
                <w:bCs/>
                <w:i/>
                <w:iCs/>
              </w:rPr>
            </w:pPr>
            <w:r w:rsidRPr="00915015">
              <w:rPr>
                <w:b/>
                <w:bCs/>
                <w:i/>
                <w:iCs/>
              </w:rPr>
              <w:t xml:space="preserve">181 255 </w:t>
            </w:r>
          </w:p>
        </w:tc>
        <w:tc>
          <w:tcPr>
            <w:tcW w:w="1417" w:type="dxa"/>
            <w:tcBorders>
              <w:top w:val="single" w:sz="4" w:space="0" w:color="auto"/>
              <w:left w:val="nil"/>
              <w:bottom w:val="single" w:sz="4" w:space="0" w:color="auto"/>
              <w:right w:val="nil"/>
            </w:tcBorders>
            <w:shd w:val="clear" w:color="auto" w:fill="auto"/>
            <w:noWrap/>
            <w:vAlign w:val="bottom"/>
            <w:hideMark/>
          </w:tcPr>
          <w:p w:rsidR="00915015" w:rsidRPr="00915015" w:rsidRDefault="00915015" w:rsidP="00915015">
            <w:pPr>
              <w:overflowPunct/>
              <w:autoSpaceDE/>
              <w:autoSpaceDN/>
              <w:adjustRightInd/>
              <w:jc w:val="right"/>
              <w:textAlignment w:val="auto"/>
              <w:rPr>
                <w:b/>
                <w:bCs/>
                <w:i/>
                <w:iCs/>
              </w:rPr>
            </w:pPr>
            <w:r w:rsidRPr="00915015">
              <w:rPr>
                <w:b/>
                <w:bCs/>
                <w:i/>
                <w:iCs/>
              </w:rPr>
              <w:t xml:space="preserve">193 229 </w:t>
            </w:r>
          </w:p>
        </w:tc>
        <w:tc>
          <w:tcPr>
            <w:tcW w:w="1417" w:type="dxa"/>
            <w:tcBorders>
              <w:top w:val="single" w:sz="4" w:space="0" w:color="auto"/>
              <w:left w:val="nil"/>
              <w:bottom w:val="single" w:sz="4" w:space="0" w:color="auto"/>
              <w:right w:val="nil"/>
            </w:tcBorders>
            <w:shd w:val="clear" w:color="auto" w:fill="auto"/>
            <w:noWrap/>
            <w:vAlign w:val="bottom"/>
            <w:hideMark/>
          </w:tcPr>
          <w:p w:rsidR="00915015" w:rsidRPr="00915015" w:rsidRDefault="00915015" w:rsidP="00915015">
            <w:pPr>
              <w:overflowPunct/>
              <w:autoSpaceDE/>
              <w:autoSpaceDN/>
              <w:adjustRightInd/>
              <w:jc w:val="right"/>
              <w:textAlignment w:val="auto"/>
              <w:rPr>
                <w:b/>
                <w:bCs/>
                <w:i/>
                <w:iCs/>
              </w:rPr>
            </w:pPr>
            <w:r w:rsidRPr="00915015">
              <w:rPr>
                <w:b/>
                <w:bCs/>
                <w:i/>
                <w:iCs/>
              </w:rPr>
              <w:t xml:space="preserve">284 680 </w:t>
            </w:r>
          </w:p>
        </w:tc>
        <w:tc>
          <w:tcPr>
            <w:tcW w:w="1417" w:type="dxa"/>
            <w:tcBorders>
              <w:top w:val="single" w:sz="4" w:space="0" w:color="auto"/>
              <w:left w:val="nil"/>
              <w:bottom w:val="single" w:sz="4" w:space="0" w:color="auto"/>
              <w:right w:val="nil"/>
            </w:tcBorders>
            <w:shd w:val="clear" w:color="auto" w:fill="auto"/>
            <w:noWrap/>
            <w:vAlign w:val="bottom"/>
            <w:hideMark/>
          </w:tcPr>
          <w:p w:rsidR="00915015" w:rsidRPr="00915015" w:rsidRDefault="00915015" w:rsidP="00915015">
            <w:pPr>
              <w:overflowPunct/>
              <w:autoSpaceDE/>
              <w:autoSpaceDN/>
              <w:adjustRightInd/>
              <w:jc w:val="right"/>
              <w:textAlignment w:val="auto"/>
              <w:rPr>
                <w:b/>
                <w:bCs/>
                <w:i/>
                <w:iCs/>
              </w:rPr>
            </w:pPr>
            <w:r w:rsidRPr="00915015">
              <w:rPr>
                <w:b/>
                <w:bCs/>
                <w:i/>
                <w:iCs/>
              </w:rPr>
              <w:t xml:space="preserve">393 940 </w:t>
            </w:r>
          </w:p>
        </w:tc>
      </w:tr>
    </w:tbl>
    <w:p w:rsidR="005E0E59" w:rsidRPr="0034368A" w:rsidRDefault="005E0E59" w:rsidP="00FE564B">
      <w:pPr>
        <w:pStyle w:val="Rubrik5"/>
      </w:pPr>
      <w:r w:rsidRPr="0034368A">
        <w:lastRenderedPageBreak/>
        <w:t xml:space="preserve">Reserver för osäkra faktorer </w:t>
      </w:r>
    </w:p>
    <w:p w:rsidR="00FC410F" w:rsidRPr="00304500" w:rsidRDefault="00FC410F" w:rsidP="00FC410F">
      <w:r w:rsidRPr="0034368A">
        <w:t xml:space="preserve">I en föränderlig värld är det omöjligt att förutse alla händelser. För att uppnå en ekonomi i balans på alla nivåer i organisationen krävs budgeterade reserver och handlingsberedskap för väntade och oväntade händelser. Budgetreserven behöver anpassas till osäkerhetsfaktorerna i respektive verksamhet. En reserv ökar förutsättningarna för att kunna hantera </w:t>
      </w:r>
      <w:r w:rsidRPr="00304500">
        <w:t>oförutsägbara händelser vilket är särskilt angeläget i rådande ekonomiska läge.</w:t>
      </w:r>
    </w:p>
    <w:p w:rsidR="00FC410F" w:rsidRPr="00304500" w:rsidRDefault="00FC410F" w:rsidP="00FC410F">
      <w:pPr>
        <w:rPr>
          <w:sz w:val="16"/>
          <w:szCs w:val="16"/>
        </w:rPr>
      </w:pPr>
    </w:p>
    <w:p w:rsidR="00783B78" w:rsidRPr="00304500" w:rsidRDefault="00522624" w:rsidP="00171B7C">
      <w:r w:rsidRPr="00304500">
        <w:rPr>
          <w:szCs w:val="22"/>
        </w:rPr>
        <w:t xml:space="preserve">I resultatet ingår </w:t>
      </w:r>
      <w:r w:rsidR="00EC3B50" w:rsidRPr="00304500">
        <w:rPr>
          <w:szCs w:val="22"/>
        </w:rPr>
        <w:t xml:space="preserve">centrala </w:t>
      </w:r>
      <w:r w:rsidRPr="00304500">
        <w:rPr>
          <w:szCs w:val="22"/>
        </w:rPr>
        <w:t>reserver för osäkra faktorer</w:t>
      </w:r>
      <w:r w:rsidR="008866AA">
        <w:rPr>
          <w:szCs w:val="22"/>
        </w:rPr>
        <w:t xml:space="preserve"> i form av resurs</w:t>
      </w:r>
      <w:r w:rsidR="0030593A" w:rsidRPr="00304500">
        <w:rPr>
          <w:szCs w:val="22"/>
        </w:rPr>
        <w:t xml:space="preserve">medel </w:t>
      </w:r>
      <w:r w:rsidR="00FC410F" w:rsidRPr="008866AA">
        <w:rPr>
          <w:szCs w:val="22"/>
        </w:rPr>
        <w:t>med</w:t>
      </w:r>
      <w:r w:rsidR="008866AA" w:rsidRPr="008866AA">
        <w:rPr>
          <w:szCs w:val="22"/>
        </w:rPr>
        <w:t xml:space="preserve"> 82</w:t>
      </w:r>
      <w:r w:rsidR="00D76401" w:rsidRPr="008866AA">
        <w:rPr>
          <w:szCs w:val="22"/>
        </w:rPr>
        <w:t> </w:t>
      </w:r>
      <w:r w:rsidR="000D6C4C" w:rsidRPr="008866AA">
        <w:rPr>
          <w:szCs w:val="22"/>
        </w:rPr>
        <w:t>mnkr</w:t>
      </w:r>
      <w:r w:rsidR="001E1B0C" w:rsidRPr="008866AA">
        <w:rPr>
          <w:szCs w:val="22"/>
        </w:rPr>
        <w:t xml:space="preserve"> </w:t>
      </w:r>
      <w:r w:rsidR="0034368A" w:rsidRPr="008866AA">
        <w:rPr>
          <w:szCs w:val="22"/>
        </w:rPr>
        <w:t>2018</w:t>
      </w:r>
      <w:r w:rsidR="00085934" w:rsidRPr="008866AA">
        <w:rPr>
          <w:szCs w:val="22"/>
        </w:rPr>
        <w:t>.</w:t>
      </w:r>
      <w:r w:rsidR="00085934" w:rsidRPr="00304500">
        <w:rPr>
          <w:szCs w:val="22"/>
        </w:rPr>
        <w:t xml:space="preserve"> </w:t>
      </w:r>
      <w:r w:rsidR="0034368A" w:rsidRPr="00304500">
        <w:rPr>
          <w:szCs w:val="22"/>
        </w:rPr>
        <w:t>F</w:t>
      </w:r>
      <w:r w:rsidR="0030593A" w:rsidRPr="00304500">
        <w:rPr>
          <w:szCs w:val="22"/>
        </w:rPr>
        <w:t>ör demografi</w:t>
      </w:r>
      <w:r w:rsidR="0034368A" w:rsidRPr="00304500">
        <w:rPr>
          <w:szCs w:val="22"/>
        </w:rPr>
        <w:t>ska förändringar</w:t>
      </w:r>
      <w:r w:rsidR="0030593A" w:rsidRPr="00304500">
        <w:rPr>
          <w:szCs w:val="22"/>
        </w:rPr>
        <w:t>, lön och pris</w:t>
      </w:r>
      <w:r w:rsidR="00A32F1D" w:rsidRPr="00304500">
        <w:rPr>
          <w:szCs w:val="22"/>
        </w:rPr>
        <w:t xml:space="preserve"> </w:t>
      </w:r>
      <w:r w:rsidR="00304500" w:rsidRPr="00304500">
        <w:rPr>
          <w:szCs w:val="22"/>
        </w:rPr>
        <w:t>finns en reserv med 82</w:t>
      </w:r>
      <w:r w:rsidR="00D76401" w:rsidRPr="00304500">
        <w:t> </w:t>
      </w:r>
      <w:r w:rsidR="0034368A" w:rsidRPr="00304500">
        <w:t>mnkr för 2018</w:t>
      </w:r>
      <w:r w:rsidR="000D6C4C" w:rsidRPr="00304500">
        <w:t>.</w:t>
      </w:r>
      <w:r w:rsidR="00EC3B50" w:rsidRPr="00304500">
        <w:t xml:space="preserve"> Nämnderna har i budgetdirektiven uppmanats att skapa egna reserver för sina verksamheter.</w:t>
      </w:r>
    </w:p>
    <w:p w:rsidR="00783B78" w:rsidRPr="00304500" w:rsidRDefault="00783B78" w:rsidP="00171B7C">
      <w:pPr>
        <w:rPr>
          <w:sz w:val="16"/>
          <w:szCs w:val="16"/>
        </w:rPr>
      </w:pPr>
    </w:p>
    <w:p w:rsidR="004C7F89" w:rsidRPr="009636E8" w:rsidRDefault="008866AA" w:rsidP="00FE564B">
      <w:pPr>
        <w:pStyle w:val="Rubrik6"/>
      </w:pPr>
      <w:r>
        <w:t>Resurs</w:t>
      </w:r>
      <w:r w:rsidR="004C7F89" w:rsidRPr="009636E8">
        <w:t>medel</w:t>
      </w:r>
    </w:p>
    <w:p w:rsidR="004C7F89" w:rsidRPr="00CB4D64" w:rsidRDefault="004C7F89" w:rsidP="00071459">
      <w:pPr>
        <w:jc w:val="both"/>
      </w:pPr>
      <w:r w:rsidRPr="009636E8">
        <w:t xml:space="preserve">I </w:t>
      </w:r>
      <w:r w:rsidR="00C868EF" w:rsidRPr="009636E8">
        <w:t>budgeten</w:t>
      </w:r>
      <w:r w:rsidR="008866AA">
        <w:t xml:space="preserve"> finns resurs</w:t>
      </w:r>
      <w:r w:rsidRPr="009636E8">
        <w:t xml:space="preserve">medel som kommunstyrelsen under löpande budgetår kan besluta om att fördela. Kommunstyrelsen måste </w:t>
      </w:r>
      <w:r w:rsidRPr="00CB4D64">
        <w:t>alltid ta hänsyn till målen för kommunens ekonomi vid bes</w:t>
      </w:r>
      <w:r w:rsidR="009636E8" w:rsidRPr="00CB4D64">
        <w:t>lut om ianspråktaganden av reserv</w:t>
      </w:r>
      <w:r w:rsidRPr="00CB4D64">
        <w:t>smedel.</w:t>
      </w:r>
      <w:r w:rsidR="004529B5" w:rsidRPr="00CB4D64">
        <w:t xml:space="preserve"> </w:t>
      </w:r>
      <w:r w:rsidR="008866AA" w:rsidRPr="00CB4D64">
        <w:t>Kommunstyrelsens resurs</w:t>
      </w:r>
      <w:r w:rsidR="00563538" w:rsidRPr="00CB4D64">
        <w:t>medel</w:t>
      </w:r>
      <w:r w:rsidRPr="00CB4D64">
        <w:t xml:space="preserve"> utgör en budgeterad </w:t>
      </w:r>
      <w:r w:rsidR="008866AA" w:rsidRPr="00CB4D64">
        <w:t>resurs</w:t>
      </w:r>
      <w:r w:rsidRPr="00CB4D64">
        <w:t xml:space="preserve"> för </w:t>
      </w:r>
      <w:r w:rsidR="003D1237" w:rsidRPr="00CB4D64">
        <w:t>insatser för etablering och arbetsmarknad</w:t>
      </w:r>
      <w:r w:rsidRPr="00CB4D64">
        <w:t xml:space="preserve"> </w:t>
      </w:r>
      <w:r w:rsidR="00CB4D64" w:rsidRPr="00CB4D64">
        <w:t xml:space="preserve">med mera </w:t>
      </w:r>
      <w:r w:rsidRPr="00CB4D64">
        <w:t>enligt tabellen nedan.</w:t>
      </w:r>
    </w:p>
    <w:p w:rsidR="00C868EF" w:rsidRPr="00CB4D64" w:rsidRDefault="00C868EF" w:rsidP="00071459">
      <w:pPr>
        <w:jc w:val="both"/>
      </w:pPr>
    </w:p>
    <w:p w:rsidR="004C7F89" w:rsidRPr="00CB4D64" w:rsidRDefault="003D1237" w:rsidP="00563538">
      <w:pPr>
        <w:rPr>
          <w:i/>
        </w:rPr>
      </w:pPr>
      <w:r w:rsidRPr="00CB4D64">
        <w:rPr>
          <w:i/>
        </w:rPr>
        <w:t>R</w:t>
      </w:r>
      <w:r w:rsidR="004C7F89" w:rsidRPr="00CB4D64">
        <w:rPr>
          <w:i/>
        </w:rPr>
        <w:t xml:space="preserve">esursmedel </w:t>
      </w:r>
    </w:p>
    <w:tbl>
      <w:tblPr>
        <w:tblW w:w="9495" w:type="dxa"/>
        <w:tblInd w:w="56" w:type="dxa"/>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4055"/>
        <w:gridCol w:w="1189"/>
        <w:gridCol w:w="1417"/>
        <w:gridCol w:w="1417"/>
        <w:gridCol w:w="1417"/>
      </w:tblGrid>
      <w:tr w:rsidR="004C7F89" w:rsidRPr="00CB4D64" w:rsidTr="00CB4D64">
        <w:trPr>
          <w:trHeight w:val="210"/>
        </w:trPr>
        <w:tc>
          <w:tcPr>
            <w:tcW w:w="4055" w:type="dxa"/>
            <w:vMerge w:val="restart"/>
            <w:tcBorders>
              <w:top w:val="single" w:sz="4" w:space="0" w:color="auto"/>
              <w:bottom w:val="nil"/>
            </w:tcBorders>
            <w:shd w:val="clear" w:color="auto" w:fill="auto"/>
            <w:hideMark/>
          </w:tcPr>
          <w:p w:rsidR="004C7F89" w:rsidRPr="00CB4D64" w:rsidRDefault="004C7F89" w:rsidP="004C7F89">
            <w:pPr>
              <w:overflowPunct/>
              <w:autoSpaceDE/>
              <w:autoSpaceDN/>
              <w:adjustRightInd/>
              <w:textAlignment w:val="auto"/>
              <w:rPr>
                <w:b/>
                <w:bCs/>
              </w:rPr>
            </w:pPr>
            <w:r w:rsidRPr="00CB4D64">
              <w:rPr>
                <w:b/>
                <w:bCs/>
              </w:rPr>
              <w:t>Belopp tkr </w:t>
            </w:r>
          </w:p>
        </w:tc>
        <w:tc>
          <w:tcPr>
            <w:tcW w:w="1189" w:type="dxa"/>
            <w:tcBorders>
              <w:top w:val="single" w:sz="4" w:space="0" w:color="auto"/>
              <w:bottom w:val="nil"/>
            </w:tcBorders>
            <w:shd w:val="clear" w:color="auto" w:fill="auto"/>
            <w:vAlign w:val="bottom"/>
            <w:hideMark/>
          </w:tcPr>
          <w:p w:rsidR="004C7F89" w:rsidRPr="00CB4D64" w:rsidRDefault="004C7F89" w:rsidP="00D04547">
            <w:pPr>
              <w:overflowPunct/>
              <w:autoSpaceDE/>
              <w:autoSpaceDN/>
              <w:adjustRightInd/>
              <w:jc w:val="right"/>
              <w:textAlignment w:val="auto"/>
              <w:rPr>
                <w:b/>
                <w:bCs/>
              </w:rPr>
            </w:pPr>
            <w:r w:rsidRPr="00CB4D64">
              <w:rPr>
                <w:b/>
                <w:bCs/>
              </w:rPr>
              <w:t>Budget</w:t>
            </w:r>
          </w:p>
        </w:tc>
        <w:tc>
          <w:tcPr>
            <w:tcW w:w="1417" w:type="dxa"/>
            <w:tcBorders>
              <w:top w:val="single" w:sz="4" w:space="0" w:color="auto"/>
              <w:bottom w:val="nil"/>
            </w:tcBorders>
            <w:shd w:val="clear" w:color="auto" w:fill="auto"/>
            <w:vAlign w:val="bottom"/>
            <w:hideMark/>
          </w:tcPr>
          <w:p w:rsidR="004C7F89" w:rsidRPr="00CB4D64" w:rsidRDefault="004C7F89" w:rsidP="00D04547">
            <w:pPr>
              <w:overflowPunct/>
              <w:autoSpaceDE/>
              <w:autoSpaceDN/>
              <w:adjustRightInd/>
              <w:jc w:val="right"/>
              <w:textAlignment w:val="auto"/>
              <w:rPr>
                <w:b/>
                <w:bCs/>
              </w:rPr>
            </w:pPr>
            <w:r w:rsidRPr="00CB4D64">
              <w:rPr>
                <w:b/>
                <w:bCs/>
              </w:rPr>
              <w:t>Plan</w:t>
            </w:r>
          </w:p>
        </w:tc>
        <w:tc>
          <w:tcPr>
            <w:tcW w:w="1417" w:type="dxa"/>
            <w:tcBorders>
              <w:top w:val="single" w:sz="4" w:space="0" w:color="auto"/>
              <w:bottom w:val="nil"/>
            </w:tcBorders>
            <w:shd w:val="clear" w:color="auto" w:fill="auto"/>
            <w:vAlign w:val="bottom"/>
            <w:hideMark/>
          </w:tcPr>
          <w:p w:rsidR="004C7F89" w:rsidRPr="00CB4D64" w:rsidRDefault="004C7F89" w:rsidP="00D04547">
            <w:pPr>
              <w:overflowPunct/>
              <w:autoSpaceDE/>
              <w:autoSpaceDN/>
              <w:adjustRightInd/>
              <w:jc w:val="right"/>
              <w:textAlignment w:val="auto"/>
              <w:rPr>
                <w:b/>
                <w:bCs/>
              </w:rPr>
            </w:pPr>
            <w:r w:rsidRPr="00CB4D64">
              <w:rPr>
                <w:b/>
                <w:bCs/>
              </w:rPr>
              <w:t>Plan</w:t>
            </w:r>
          </w:p>
        </w:tc>
        <w:tc>
          <w:tcPr>
            <w:tcW w:w="1417" w:type="dxa"/>
            <w:tcBorders>
              <w:top w:val="single" w:sz="4" w:space="0" w:color="auto"/>
              <w:bottom w:val="nil"/>
            </w:tcBorders>
            <w:shd w:val="clear" w:color="auto" w:fill="auto"/>
            <w:vAlign w:val="bottom"/>
            <w:hideMark/>
          </w:tcPr>
          <w:p w:rsidR="004C7F89" w:rsidRPr="00CB4D64" w:rsidRDefault="004C7F89" w:rsidP="00D04547">
            <w:pPr>
              <w:overflowPunct/>
              <w:autoSpaceDE/>
              <w:autoSpaceDN/>
              <w:adjustRightInd/>
              <w:jc w:val="right"/>
              <w:textAlignment w:val="auto"/>
              <w:rPr>
                <w:b/>
                <w:bCs/>
              </w:rPr>
            </w:pPr>
            <w:r w:rsidRPr="00CB4D64">
              <w:rPr>
                <w:b/>
                <w:bCs/>
              </w:rPr>
              <w:t>Plan</w:t>
            </w:r>
          </w:p>
        </w:tc>
      </w:tr>
      <w:tr w:rsidR="004C7F89" w:rsidRPr="00CB4D64" w:rsidTr="00CB4D64">
        <w:trPr>
          <w:trHeight w:val="210"/>
        </w:trPr>
        <w:tc>
          <w:tcPr>
            <w:tcW w:w="4055" w:type="dxa"/>
            <w:vMerge/>
            <w:tcBorders>
              <w:top w:val="nil"/>
              <w:bottom w:val="single" w:sz="4" w:space="0" w:color="auto"/>
            </w:tcBorders>
            <w:shd w:val="clear" w:color="auto" w:fill="auto"/>
            <w:hideMark/>
          </w:tcPr>
          <w:p w:rsidR="004C7F89" w:rsidRPr="00CB4D64" w:rsidRDefault="004C7F89" w:rsidP="004C7F89">
            <w:pPr>
              <w:overflowPunct/>
              <w:autoSpaceDE/>
              <w:autoSpaceDN/>
              <w:adjustRightInd/>
              <w:jc w:val="center"/>
              <w:textAlignment w:val="auto"/>
              <w:rPr>
                <w:b/>
                <w:bCs/>
              </w:rPr>
            </w:pPr>
          </w:p>
        </w:tc>
        <w:tc>
          <w:tcPr>
            <w:tcW w:w="1189" w:type="dxa"/>
            <w:tcBorders>
              <w:top w:val="nil"/>
              <w:bottom w:val="single" w:sz="4" w:space="0" w:color="auto"/>
            </w:tcBorders>
            <w:shd w:val="clear" w:color="auto" w:fill="auto"/>
            <w:vAlign w:val="bottom"/>
            <w:hideMark/>
          </w:tcPr>
          <w:p w:rsidR="004C7F89" w:rsidRPr="00CB4D64" w:rsidRDefault="003D1237" w:rsidP="00D04547">
            <w:pPr>
              <w:overflowPunct/>
              <w:autoSpaceDE/>
              <w:autoSpaceDN/>
              <w:adjustRightInd/>
              <w:jc w:val="right"/>
              <w:textAlignment w:val="auto"/>
              <w:rPr>
                <w:b/>
                <w:bCs/>
              </w:rPr>
            </w:pPr>
            <w:r w:rsidRPr="00CB4D64">
              <w:rPr>
                <w:b/>
                <w:bCs/>
              </w:rPr>
              <w:t>2018</w:t>
            </w:r>
          </w:p>
        </w:tc>
        <w:tc>
          <w:tcPr>
            <w:tcW w:w="1417" w:type="dxa"/>
            <w:tcBorders>
              <w:top w:val="nil"/>
              <w:bottom w:val="single" w:sz="4" w:space="0" w:color="auto"/>
            </w:tcBorders>
            <w:shd w:val="clear" w:color="auto" w:fill="auto"/>
            <w:vAlign w:val="bottom"/>
            <w:hideMark/>
          </w:tcPr>
          <w:p w:rsidR="004C7F89" w:rsidRPr="00CB4D64" w:rsidRDefault="00FC274C" w:rsidP="003D1237">
            <w:pPr>
              <w:overflowPunct/>
              <w:autoSpaceDE/>
              <w:autoSpaceDN/>
              <w:adjustRightInd/>
              <w:jc w:val="right"/>
              <w:textAlignment w:val="auto"/>
              <w:rPr>
                <w:b/>
                <w:bCs/>
              </w:rPr>
            </w:pPr>
            <w:r w:rsidRPr="00CB4D64">
              <w:rPr>
                <w:b/>
                <w:bCs/>
              </w:rPr>
              <w:t>201</w:t>
            </w:r>
            <w:r w:rsidR="003D1237" w:rsidRPr="00CB4D64">
              <w:rPr>
                <w:b/>
                <w:bCs/>
              </w:rPr>
              <w:t>9</w:t>
            </w:r>
          </w:p>
        </w:tc>
        <w:tc>
          <w:tcPr>
            <w:tcW w:w="1417" w:type="dxa"/>
            <w:tcBorders>
              <w:top w:val="nil"/>
              <w:bottom w:val="single" w:sz="4" w:space="0" w:color="auto"/>
            </w:tcBorders>
            <w:shd w:val="clear" w:color="auto" w:fill="auto"/>
            <w:vAlign w:val="bottom"/>
            <w:hideMark/>
          </w:tcPr>
          <w:p w:rsidR="004C7F89" w:rsidRPr="00CB4D64" w:rsidRDefault="00FC274C" w:rsidP="003D1237">
            <w:pPr>
              <w:overflowPunct/>
              <w:autoSpaceDE/>
              <w:autoSpaceDN/>
              <w:adjustRightInd/>
              <w:jc w:val="right"/>
              <w:textAlignment w:val="auto"/>
              <w:rPr>
                <w:b/>
                <w:bCs/>
              </w:rPr>
            </w:pPr>
            <w:r w:rsidRPr="00CB4D64">
              <w:rPr>
                <w:b/>
                <w:bCs/>
              </w:rPr>
              <w:t>20</w:t>
            </w:r>
            <w:r w:rsidR="003D1237" w:rsidRPr="00CB4D64">
              <w:rPr>
                <w:b/>
                <w:bCs/>
              </w:rPr>
              <w:t>20</w:t>
            </w:r>
          </w:p>
        </w:tc>
        <w:tc>
          <w:tcPr>
            <w:tcW w:w="1417" w:type="dxa"/>
            <w:tcBorders>
              <w:top w:val="nil"/>
              <w:bottom w:val="single" w:sz="4" w:space="0" w:color="auto"/>
            </w:tcBorders>
            <w:shd w:val="clear" w:color="auto" w:fill="auto"/>
            <w:vAlign w:val="bottom"/>
            <w:hideMark/>
          </w:tcPr>
          <w:p w:rsidR="004C7F89" w:rsidRPr="00CB4D64" w:rsidRDefault="00FC274C" w:rsidP="003D1237">
            <w:pPr>
              <w:overflowPunct/>
              <w:autoSpaceDE/>
              <w:autoSpaceDN/>
              <w:adjustRightInd/>
              <w:jc w:val="right"/>
              <w:textAlignment w:val="auto"/>
              <w:rPr>
                <w:b/>
                <w:bCs/>
              </w:rPr>
            </w:pPr>
            <w:r w:rsidRPr="00CB4D64">
              <w:rPr>
                <w:b/>
                <w:bCs/>
              </w:rPr>
              <w:t>20</w:t>
            </w:r>
            <w:r w:rsidR="003D1237" w:rsidRPr="00CB4D64">
              <w:rPr>
                <w:b/>
                <w:bCs/>
              </w:rPr>
              <w:t>21</w:t>
            </w:r>
          </w:p>
        </w:tc>
      </w:tr>
      <w:tr w:rsidR="004C7F89" w:rsidRPr="00CB4D64" w:rsidTr="00CB4D64">
        <w:trPr>
          <w:trHeight w:val="255"/>
        </w:trPr>
        <w:tc>
          <w:tcPr>
            <w:tcW w:w="4055" w:type="dxa"/>
            <w:tcBorders>
              <w:top w:val="single" w:sz="4" w:space="0" w:color="auto"/>
              <w:bottom w:val="nil"/>
            </w:tcBorders>
            <w:shd w:val="clear" w:color="auto" w:fill="auto"/>
            <w:noWrap/>
            <w:vAlign w:val="bottom"/>
          </w:tcPr>
          <w:p w:rsidR="004C7F89" w:rsidRPr="00CB4D64" w:rsidRDefault="004C7F89" w:rsidP="004C7F89">
            <w:pPr>
              <w:overflowPunct/>
              <w:autoSpaceDE/>
              <w:autoSpaceDN/>
              <w:adjustRightInd/>
              <w:textAlignment w:val="auto"/>
            </w:pPr>
          </w:p>
        </w:tc>
        <w:tc>
          <w:tcPr>
            <w:tcW w:w="1189" w:type="dxa"/>
            <w:tcBorders>
              <w:top w:val="single" w:sz="4" w:space="0" w:color="auto"/>
              <w:bottom w:val="nil"/>
            </w:tcBorders>
            <w:shd w:val="clear" w:color="auto" w:fill="auto"/>
            <w:noWrap/>
            <w:vAlign w:val="bottom"/>
          </w:tcPr>
          <w:p w:rsidR="004C7F89" w:rsidRPr="00CB4D64" w:rsidRDefault="004C7F89" w:rsidP="004C7F89">
            <w:pPr>
              <w:overflowPunct/>
              <w:autoSpaceDE/>
              <w:autoSpaceDN/>
              <w:adjustRightInd/>
              <w:jc w:val="right"/>
              <w:textAlignment w:val="auto"/>
            </w:pPr>
          </w:p>
        </w:tc>
        <w:tc>
          <w:tcPr>
            <w:tcW w:w="1417" w:type="dxa"/>
            <w:tcBorders>
              <w:top w:val="single" w:sz="4" w:space="0" w:color="auto"/>
              <w:bottom w:val="nil"/>
            </w:tcBorders>
            <w:shd w:val="clear" w:color="auto" w:fill="auto"/>
            <w:noWrap/>
            <w:vAlign w:val="bottom"/>
          </w:tcPr>
          <w:p w:rsidR="004C7F89" w:rsidRPr="00CB4D64" w:rsidRDefault="004C7F89" w:rsidP="004C7F89">
            <w:pPr>
              <w:overflowPunct/>
              <w:autoSpaceDE/>
              <w:autoSpaceDN/>
              <w:adjustRightInd/>
              <w:jc w:val="right"/>
              <w:textAlignment w:val="auto"/>
            </w:pPr>
          </w:p>
        </w:tc>
        <w:tc>
          <w:tcPr>
            <w:tcW w:w="1417" w:type="dxa"/>
            <w:tcBorders>
              <w:top w:val="single" w:sz="4" w:space="0" w:color="auto"/>
              <w:bottom w:val="nil"/>
            </w:tcBorders>
            <w:shd w:val="clear" w:color="auto" w:fill="auto"/>
            <w:noWrap/>
            <w:vAlign w:val="bottom"/>
          </w:tcPr>
          <w:p w:rsidR="004C7F89" w:rsidRPr="00CB4D64" w:rsidRDefault="004C7F89" w:rsidP="004C7F89">
            <w:pPr>
              <w:overflowPunct/>
              <w:autoSpaceDE/>
              <w:autoSpaceDN/>
              <w:adjustRightInd/>
              <w:jc w:val="right"/>
              <w:textAlignment w:val="auto"/>
            </w:pPr>
          </w:p>
        </w:tc>
        <w:tc>
          <w:tcPr>
            <w:tcW w:w="1417" w:type="dxa"/>
            <w:tcBorders>
              <w:top w:val="single" w:sz="4" w:space="0" w:color="auto"/>
              <w:bottom w:val="nil"/>
            </w:tcBorders>
            <w:shd w:val="clear" w:color="auto" w:fill="auto"/>
            <w:noWrap/>
            <w:vAlign w:val="bottom"/>
          </w:tcPr>
          <w:p w:rsidR="004C7F89" w:rsidRPr="00CB4D64" w:rsidRDefault="004C7F89" w:rsidP="004C7F89">
            <w:pPr>
              <w:overflowPunct/>
              <w:autoSpaceDE/>
              <w:autoSpaceDN/>
              <w:adjustRightInd/>
              <w:jc w:val="right"/>
              <w:textAlignment w:val="auto"/>
            </w:pPr>
          </w:p>
        </w:tc>
      </w:tr>
      <w:tr w:rsidR="004C7F89" w:rsidRPr="00CB4D64" w:rsidTr="00CB4D64">
        <w:trPr>
          <w:trHeight w:val="255"/>
        </w:trPr>
        <w:tc>
          <w:tcPr>
            <w:tcW w:w="4055" w:type="dxa"/>
            <w:tcBorders>
              <w:top w:val="nil"/>
            </w:tcBorders>
            <w:shd w:val="clear" w:color="auto" w:fill="auto"/>
            <w:noWrap/>
            <w:vAlign w:val="bottom"/>
          </w:tcPr>
          <w:p w:rsidR="004C7F89" w:rsidRPr="00CB4D64" w:rsidRDefault="00915015" w:rsidP="004C7F89">
            <w:pPr>
              <w:overflowPunct/>
              <w:autoSpaceDE/>
              <w:autoSpaceDN/>
              <w:adjustRightInd/>
              <w:textAlignment w:val="auto"/>
            </w:pPr>
            <w:r w:rsidRPr="00CB4D64">
              <w:t>Resurs</w:t>
            </w:r>
            <w:r w:rsidR="003D1237" w:rsidRPr="00CB4D64">
              <w:t xml:space="preserve"> för etablering och arbetsmarknad</w:t>
            </w:r>
            <w:r w:rsidR="00CB4D64" w:rsidRPr="00CB4D64">
              <w:t xml:space="preserve"> m.m.</w:t>
            </w:r>
          </w:p>
        </w:tc>
        <w:tc>
          <w:tcPr>
            <w:tcW w:w="1189" w:type="dxa"/>
            <w:tcBorders>
              <w:top w:val="nil"/>
            </w:tcBorders>
            <w:shd w:val="clear" w:color="auto" w:fill="auto"/>
            <w:noWrap/>
            <w:vAlign w:val="bottom"/>
          </w:tcPr>
          <w:p w:rsidR="004C7F89" w:rsidRPr="00CB4D64" w:rsidRDefault="003D1237" w:rsidP="004C7F89">
            <w:pPr>
              <w:overflowPunct/>
              <w:autoSpaceDE/>
              <w:autoSpaceDN/>
              <w:adjustRightInd/>
              <w:jc w:val="right"/>
              <w:textAlignment w:val="auto"/>
            </w:pPr>
            <w:r w:rsidRPr="00CB4D64">
              <w:t>82 000</w:t>
            </w:r>
          </w:p>
        </w:tc>
        <w:tc>
          <w:tcPr>
            <w:tcW w:w="1417" w:type="dxa"/>
            <w:tcBorders>
              <w:top w:val="nil"/>
            </w:tcBorders>
            <w:shd w:val="clear" w:color="auto" w:fill="auto"/>
            <w:noWrap/>
            <w:vAlign w:val="bottom"/>
          </w:tcPr>
          <w:p w:rsidR="004C7F89" w:rsidRPr="00CB4D64" w:rsidRDefault="00CB4D64" w:rsidP="004C7F89">
            <w:pPr>
              <w:overflowPunct/>
              <w:autoSpaceDE/>
              <w:autoSpaceDN/>
              <w:adjustRightInd/>
              <w:jc w:val="right"/>
              <w:textAlignment w:val="auto"/>
            </w:pPr>
            <w:r w:rsidRPr="00CB4D64">
              <w:t>82 000</w:t>
            </w:r>
          </w:p>
        </w:tc>
        <w:tc>
          <w:tcPr>
            <w:tcW w:w="1417" w:type="dxa"/>
            <w:tcBorders>
              <w:top w:val="nil"/>
            </w:tcBorders>
            <w:shd w:val="clear" w:color="auto" w:fill="auto"/>
            <w:noWrap/>
            <w:vAlign w:val="bottom"/>
          </w:tcPr>
          <w:p w:rsidR="004C7F89" w:rsidRPr="00CB4D64" w:rsidRDefault="00CB4D64" w:rsidP="004C7F89">
            <w:pPr>
              <w:overflowPunct/>
              <w:autoSpaceDE/>
              <w:autoSpaceDN/>
              <w:adjustRightInd/>
              <w:jc w:val="right"/>
              <w:textAlignment w:val="auto"/>
            </w:pPr>
            <w:r w:rsidRPr="00CB4D64">
              <w:t>82 000</w:t>
            </w:r>
          </w:p>
        </w:tc>
        <w:tc>
          <w:tcPr>
            <w:tcW w:w="1417" w:type="dxa"/>
            <w:tcBorders>
              <w:top w:val="nil"/>
            </w:tcBorders>
            <w:shd w:val="clear" w:color="auto" w:fill="auto"/>
            <w:noWrap/>
            <w:vAlign w:val="bottom"/>
          </w:tcPr>
          <w:p w:rsidR="004C7F89" w:rsidRPr="00CB4D64" w:rsidRDefault="00CB4D64" w:rsidP="004C7F89">
            <w:pPr>
              <w:overflowPunct/>
              <w:autoSpaceDE/>
              <w:autoSpaceDN/>
              <w:adjustRightInd/>
              <w:jc w:val="right"/>
              <w:textAlignment w:val="auto"/>
            </w:pPr>
            <w:r w:rsidRPr="00CB4D64">
              <w:t>82 000</w:t>
            </w:r>
          </w:p>
        </w:tc>
      </w:tr>
      <w:tr w:rsidR="004C7F89" w:rsidRPr="00CB4D64" w:rsidTr="00CB4D64">
        <w:trPr>
          <w:trHeight w:val="255"/>
        </w:trPr>
        <w:tc>
          <w:tcPr>
            <w:tcW w:w="4055" w:type="dxa"/>
            <w:shd w:val="clear" w:color="auto" w:fill="auto"/>
            <w:noWrap/>
            <w:vAlign w:val="bottom"/>
          </w:tcPr>
          <w:p w:rsidR="004C7F89" w:rsidRPr="00CB4D64" w:rsidRDefault="004C7F89" w:rsidP="004C7F89">
            <w:pPr>
              <w:overflowPunct/>
              <w:autoSpaceDE/>
              <w:autoSpaceDN/>
              <w:adjustRightInd/>
              <w:textAlignment w:val="auto"/>
            </w:pPr>
          </w:p>
        </w:tc>
        <w:tc>
          <w:tcPr>
            <w:tcW w:w="1189" w:type="dxa"/>
            <w:shd w:val="clear" w:color="auto" w:fill="auto"/>
            <w:noWrap/>
            <w:vAlign w:val="bottom"/>
          </w:tcPr>
          <w:p w:rsidR="004C7F89" w:rsidRPr="00CB4D64" w:rsidRDefault="004C7F89" w:rsidP="004C7F89">
            <w:pPr>
              <w:overflowPunct/>
              <w:autoSpaceDE/>
              <w:autoSpaceDN/>
              <w:adjustRightInd/>
              <w:jc w:val="right"/>
              <w:textAlignment w:val="auto"/>
            </w:pPr>
          </w:p>
        </w:tc>
        <w:tc>
          <w:tcPr>
            <w:tcW w:w="1417" w:type="dxa"/>
            <w:shd w:val="clear" w:color="auto" w:fill="auto"/>
            <w:noWrap/>
            <w:vAlign w:val="bottom"/>
          </w:tcPr>
          <w:p w:rsidR="004C7F89" w:rsidRPr="00CB4D64" w:rsidRDefault="004C7F89" w:rsidP="004C7F89">
            <w:pPr>
              <w:overflowPunct/>
              <w:autoSpaceDE/>
              <w:autoSpaceDN/>
              <w:adjustRightInd/>
              <w:jc w:val="right"/>
              <w:textAlignment w:val="auto"/>
            </w:pPr>
          </w:p>
        </w:tc>
        <w:tc>
          <w:tcPr>
            <w:tcW w:w="1417" w:type="dxa"/>
            <w:shd w:val="clear" w:color="auto" w:fill="auto"/>
            <w:noWrap/>
            <w:vAlign w:val="bottom"/>
          </w:tcPr>
          <w:p w:rsidR="004C7F89" w:rsidRPr="00CB4D64" w:rsidRDefault="004C7F89" w:rsidP="004C7F89">
            <w:pPr>
              <w:overflowPunct/>
              <w:autoSpaceDE/>
              <w:autoSpaceDN/>
              <w:adjustRightInd/>
              <w:jc w:val="right"/>
              <w:textAlignment w:val="auto"/>
            </w:pPr>
          </w:p>
        </w:tc>
        <w:tc>
          <w:tcPr>
            <w:tcW w:w="1417" w:type="dxa"/>
            <w:shd w:val="clear" w:color="auto" w:fill="auto"/>
            <w:noWrap/>
            <w:vAlign w:val="bottom"/>
          </w:tcPr>
          <w:p w:rsidR="004C7F89" w:rsidRPr="00CB4D64" w:rsidRDefault="004C7F89" w:rsidP="004C7F89">
            <w:pPr>
              <w:overflowPunct/>
              <w:autoSpaceDE/>
              <w:autoSpaceDN/>
              <w:adjustRightInd/>
              <w:jc w:val="right"/>
              <w:textAlignment w:val="auto"/>
            </w:pPr>
          </w:p>
        </w:tc>
      </w:tr>
      <w:tr w:rsidR="004C7F89" w:rsidRPr="00CB4D64" w:rsidTr="00CB4D64">
        <w:trPr>
          <w:trHeight w:val="255"/>
        </w:trPr>
        <w:tc>
          <w:tcPr>
            <w:tcW w:w="4055" w:type="dxa"/>
            <w:shd w:val="clear" w:color="auto" w:fill="auto"/>
            <w:noWrap/>
            <w:vAlign w:val="bottom"/>
            <w:hideMark/>
          </w:tcPr>
          <w:p w:rsidR="004C7F89" w:rsidRPr="00CB4D64" w:rsidRDefault="004C7F89" w:rsidP="004C7F89">
            <w:pPr>
              <w:overflowPunct/>
              <w:autoSpaceDE/>
              <w:autoSpaceDN/>
              <w:adjustRightInd/>
              <w:textAlignment w:val="auto"/>
              <w:rPr>
                <w:b/>
                <w:bCs/>
              </w:rPr>
            </w:pPr>
            <w:r w:rsidRPr="00CB4D64">
              <w:rPr>
                <w:b/>
                <w:bCs/>
              </w:rPr>
              <w:t>Summa</w:t>
            </w:r>
          </w:p>
        </w:tc>
        <w:tc>
          <w:tcPr>
            <w:tcW w:w="1189" w:type="dxa"/>
            <w:shd w:val="clear" w:color="auto" w:fill="auto"/>
            <w:vAlign w:val="bottom"/>
          </w:tcPr>
          <w:p w:rsidR="004C7F89" w:rsidRPr="00CB4D64" w:rsidRDefault="003D1237" w:rsidP="004C7F89">
            <w:pPr>
              <w:overflowPunct/>
              <w:autoSpaceDE/>
              <w:autoSpaceDN/>
              <w:adjustRightInd/>
              <w:jc w:val="right"/>
              <w:textAlignment w:val="auto"/>
              <w:rPr>
                <w:b/>
                <w:bCs/>
              </w:rPr>
            </w:pPr>
            <w:r w:rsidRPr="00CB4D64">
              <w:rPr>
                <w:b/>
                <w:bCs/>
              </w:rPr>
              <w:t>82</w:t>
            </w:r>
            <w:r w:rsidR="007048E0" w:rsidRPr="00CB4D64">
              <w:rPr>
                <w:b/>
                <w:bCs/>
              </w:rPr>
              <w:t xml:space="preserve"> 000</w:t>
            </w:r>
          </w:p>
        </w:tc>
        <w:tc>
          <w:tcPr>
            <w:tcW w:w="1417" w:type="dxa"/>
            <w:shd w:val="clear" w:color="auto" w:fill="auto"/>
            <w:vAlign w:val="bottom"/>
          </w:tcPr>
          <w:p w:rsidR="004C7F89" w:rsidRPr="00CB4D64" w:rsidRDefault="00CB4D64" w:rsidP="004C7F89">
            <w:pPr>
              <w:overflowPunct/>
              <w:autoSpaceDE/>
              <w:autoSpaceDN/>
              <w:adjustRightInd/>
              <w:jc w:val="right"/>
              <w:textAlignment w:val="auto"/>
              <w:rPr>
                <w:b/>
                <w:bCs/>
              </w:rPr>
            </w:pPr>
            <w:r w:rsidRPr="00CB4D64">
              <w:rPr>
                <w:b/>
                <w:bCs/>
              </w:rPr>
              <w:t>82 000</w:t>
            </w:r>
          </w:p>
        </w:tc>
        <w:tc>
          <w:tcPr>
            <w:tcW w:w="1417" w:type="dxa"/>
            <w:shd w:val="clear" w:color="auto" w:fill="auto"/>
            <w:vAlign w:val="bottom"/>
          </w:tcPr>
          <w:p w:rsidR="004C7F89" w:rsidRPr="00CB4D64" w:rsidRDefault="00CB4D64" w:rsidP="004C7F89">
            <w:pPr>
              <w:overflowPunct/>
              <w:autoSpaceDE/>
              <w:autoSpaceDN/>
              <w:adjustRightInd/>
              <w:jc w:val="right"/>
              <w:textAlignment w:val="auto"/>
              <w:rPr>
                <w:b/>
                <w:bCs/>
              </w:rPr>
            </w:pPr>
            <w:r w:rsidRPr="00CB4D64">
              <w:rPr>
                <w:b/>
                <w:bCs/>
              </w:rPr>
              <w:t>82 000</w:t>
            </w:r>
          </w:p>
        </w:tc>
        <w:tc>
          <w:tcPr>
            <w:tcW w:w="1417" w:type="dxa"/>
            <w:shd w:val="clear" w:color="auto" w:fill="auto"/>
            <w:vAlign w:val="bottom"/>
          </w:tcPr>
          <w:p w:rsidR="004C7F89" w:rsidRPr="00CB4D64" w:rsidRDefault="00CB4D64" w:rsidP="004C7F89">
            <w:pPr>
              <w:overflowPunct/>
              <w:autoSpaceDE/>
              <w:autoSpaceDN/>
              <w:adjustRightInd/>
              <w:jc w:val="right"/>
              <w:textAlignment w:val="auto"/>
              <w:rPr>
                <w:b/>
                <w:bCs/>
              </w:rPr>
            </w:pPr>
            <w:r w:rsidRPr="00CB4D64">
              <w:rPr>
                <w:b/>
                <w:bCs/>
              </w:rPr>
              <w:t>82 000</w:t>
            </w:r>
          </w:p>
        </w:tc>
      </w:tr>
    </w:tbl>
    <w:p w:rsidR="004C7F89" w:rsidRPr="00CB4D64" w:rsidRDefault="004C7F89" w:rsidP="00171B7C">
      <w:pPr>
        <w:rPr>
          <w:sz w:val="12"/>
          <w:szCs w:val="12"/>
        </w:rPr>
      </w:pPr>
    </w:p>
    <w:p w:rsidR="000B584C" w:rsidRPr="00CB4D64" w:rsidRDefault="000B584C" w:rsidP="00F17E4B">
      <w:pPr>
        <w:pStyle w:val="Rubrik6"/>
      </w:pPr>
      <w:r w:rsidRPr="00CB4D64">
        <w:t>Central reserv för demografi, pris och lön</w:t>
      </w:r>
    </w:p>
    <w:p w:rsidR="001E1B0C" w:rsidRPr="00085934" w:rsidRDefault="001E1B0C" w:rsidP="0053600D">
      <w:pPr>
        <w:tabs>
          <w:tab w:val="left" w:pos="3969"/>
        </w:tabs>
      </w:pPr>
      <w:r w:rsidRPr="00CB4D64">
        <w:t>Budgeten är beräknad utifrån SKL:s prognoser både vad gäller beräkningen av reserv för pris och l</w:t>
      </w:r>
      <w:r w:rsidR="00C868EF" w:rsidRPr="00CB4D64">
        <w:t>ön samt</w:t>
      </w:r>
      <w:r w:rsidR="00C74913" w:rsidRPr="00CB4D64">
        <w:t xml:space="preserve"> skatteintäkter. </w:t>
      </w:r>
      <w:r w:rsidR="0053600D" w:rsidRPr="00CB4D64">
        <w:rPr>
          <w:szCs w:val="24"/>
        </w:rPr>
        <w:t>De redovisade budgetramarna</w:t>
      </w:r>
      <w:r w:rsidR="000D04A0" w:rsidRPr="00085934">
        <w:rPr>
          <w:szCs w:val="24"/>
        </w:rPr>
        <w:t xml:space="preserve"> för nämnderna är angivna i 2017</w:t>
      </w:r>
      <w:r w:rsidR="0053600D" w:rsidRPr="00085934">
        <w:rPr>
          <w:szCs w:val="24"/>
        </w:rPr>
        <w:t xml:space="preserve"> års pris- och löneläge. Resterande löne- och prisuppräkningar enligt SKL:s prognos budgeteras i den centrala reserven. </w:t>
      </w:r>
      <w:r w:rsidR="000D04A0" w:rsidRPr="00085934">
        <w:rPr>
          <w:szCs w:val="24"/>
        </w:rPr>
        <w:t>Under hösten 2017 g</w:t>
      </w:r>
      <w:r w:rsidR="00085934" w:rsidRPr="00085934">
        <w:rPr>
          <w:szCs w:val="24"/>
        </w:rPr>
        <w:t>ör</w:t>
      </w:r>
      <w:r w:rsidR="000D04A0" w:rsidRPr="00085934">
        <w:rPr>
          <w:szCs w:val="24"/>
        </w:rPr>
        <w:t xml:space="preserve">s en preliminär fördelning av 2018 års pris och lön. </w:t>
      </w:r>
      <w:r w:rsidR="00C74913" w:rsidRPr="00085934">
        <w:t>När 2</w:t>
      </w:r>
      <w:r w:rsidR="000D04A0" w:rsidRPr="00085934">
        <w:t>018</w:t>
      </w:r>
      <w:r w:rsidRPr="00085934">
        <w:t xml:space="preserve"> års löneförhandlingar är klara sker en slutlig fördelni</w:t>
      </w:r>
      <w:r w:rsidR="009674F9" w:rsidRPr="00085934">
        <w:t>ng till nämnderna, om utfallet</w:t>
      </w:r>
      <w:r w:rsidR="00085934" w:rsidRPr="00085934">
        <w:t xml:space="preserve"> avviker från den preliminära</w:t>
      </w:r>
      <w:r w:rsidRPr="00085934">
        <w:t xml:space="preserve"> kom</w:t>
      </w:r>
      <w:r w:rsidR="00860E1C" w:rsidRPr="00085934">
        <w:t>pensationen, samt för</w:t>
      </w:r>
      <w:r w:rsidRPr="00085934">
        <w:t xml:space="preserve"> riktade lönesatsningar som beslutas under budgetåret</w:t>
      </w:r>
      <w:r w:rsidR="009674F9" w:rsidRPr="00085934">
        <w:t>.</w:t>
      </w:r>
    </w:p>
    <w:p w:rsidR="0053600D" w:rsidRPr="00085934" w:rsidRDefault="0053600D" w:rsidP="0053600D">
      <w:pPr>
        <w:tabs>
          <w:tab w:val="left" w:pos="3969"/>
        </w:tabs>
      </w:pPr>
    </w:p>
    <w:p w:rsidR="0053600D" w:rsidRPr="00116EED" w:rsidRDefault="00C868EF" w:rsidP="0053600D">
      <w:r w:rsidRPr="000E2AAA">
        <w:rPr>
          <w:szCs w:val="22"/>
        </w:rPr>
        <w:t>I budgeten</w:t>
      </w:r>
      <w:r w:rsidR="0053600D" w:rsidRPr="000E2AAA">
        <w:rPr>
          <w:szCs w:val="22"/>
        </w:rPr>
        <w:t xml:space="preserve"> ingår reserv för förändringar avseende demografi, </w:t>
      </w:r>
      <w:r w:rsidR="00A45E3E" w:rsidRPr="000E2AAA">
        <w:rPr>
          <w:szCs w:val="22"/>
        </w:rPr>
        <w:t xml:space="preserve">pris </w:t>
      </w:r>
      <w:r w:rsidR="00A45E3E" w:rsidRPr="00116EED">
        <w:rPr>
          <w:szCs w:val="22"/>
        </w:rPr>
        <w:t xml:space="preserve">och </w:t>
      </w:r>
      <w:r w:rsidR="0053600D" w:rsidRPr="00116EED">
        <w:rPr>
          <w:szCs w:val="22"/>
        </w:rPr>
        <w:t xml:space="preserve">lön med </w:t>
      </w:r>
      <w:r w:rsidR="000E2AAA" w:rsidRPr="00116EED">
        <w:t>332</w:t>
      </w:r>
      <w:r w:rsidR="0080481B" w:rsidRPr="00116EED">
        <w:t> </w:t>
      </w:r>
      <w:r w:rsidR="000E2AAA" w:rsidRPr="00116EED">
        <w:t>mnkr för 2018</w:t>
      </w:r>
      <w:r w:rsidR="0053600D" w:rsidRPr="00116EED">
        <w:t xml:space="preserve">, </w:t>
      </w:r>
      <w:r w:rsidR="000E2AAA" w:rsidRPr="00116EED">
        <w:t>629</w:t>
      </w:r>
      <w:r w:rsidR="00D76401" w:rsidRPr="00116EED">
        <w:t> </w:t>
      </w:r>
      <w:r w:rsidR="000E2AAA" w:rsidRPr="00116EED">
        <w:t>mnkr för 2019</w:t>
      </w:r>
      <w:r w:rsidR="007048E0" w:rsidRPr="00116EED">
        <w:t>,</w:t>
      </w:r>
      <w:r w:rsidR="000E2AAA" w:rsidRPr="00116EED">
        <w:t xml:space="preserve"> 937 mnkr för 2020</w:t>
      </w:r>
      <w:r w:rsidR="007048E0" w:rsidRPr="00116EED">
        <w:t xml:space="preserve"> och</w:t>
      </w:r>
      <w:r w:rsidR="000E2AAA" w:rsidRPr="00116EED">
        <w:t xml:space="preserve"> 1 251</w:t>
      </w:r>
      <w:r w:rsidR="00D76401" w:rsidRPr="00116EED">
        <w:t> </w:t>
      </w:r>
      <w:r w:rsidR="000E2AAA" w:rsidRPr="00116EED">
        <w:t>mnkr för 2021</w:t>
      </w:r>
      <w:r w:rsidR="0053600D" w:rsidRPr="00116EED">
        <w:t>.</w:t>
      </w:r>
    </w:p>
    <w:p w:rsidR="001E1B0C" w:rsidRPr="000E2AAA" w:rsidRDefault="001E1B0C" w:rsidP="00171B7C"/>
    <w:p w:rsidR="001E1B0C" w:rsidRPr="000E2AAA" w:rsidRDefault="00B92137" w:rsidP="001E1B0C">
      <w:r w:rsidRPr="000E2AAA">
        <w:t xml:space="preserve">En viktig faktor vid bedömning av framtiden är utvecklingen av antalet invånare. </w:t>
      </w:r>
      <w:r w:rsidR="009674F9" w:rsidRPr="000E2AAA">
        <w:t>Den befolkningsprognos som kommun</w:t>
      </w:r>
      <w:r w:rsidR="000E2AAA" w:rsidRPr="000E2AAA">
        <w:t>styrelsen fastställde våren 2017</w:t>
      </w:r>
      <w:r w:rsidR="009674F9" w:rsidRPr="000E2AAA">
        <w:t xml:space="preserve"> har varit basen för nämndernas beräkningar och därutöver finns reservmedel för demografiska förändringar </w:t>
      </w:r>
      <w:r w:rsidR="000E2AAA" w:rsidRPr="000E2AAA">
        <w:t>utöver</w:t>
      </w:r>
      <w:r w:rsidR="009674F9" w:rsidRPr="000E2AAA">
        <w:t xml:space="preserve"> prognosen.</w:t>
      </w:r>
    </w:p>
    <w:p w:rsidR="00B824F2" w:rsidRPr="000E2AAA" w:rsidRDefault="00B824F2" w:rsidP="001E1B0C">
      <w:pPr>
        <w:rPr>
          <w:sz w:val="12"/>
          <w:szCs w:val="12"/>
        </w:rPr>
      </w:pPr>
    </w:p>
    <w:p w:rsidR="00CE0A7F" w:rsidRPr="00116EED" w:rsidRDefault="00CE0A7F" w:rsidP="001E1B0C">
      <w:pPr>
        <w:rPr>
          <w:rFonts w:ascii="Arial" w:hAnsi="Arial" w:cs="Arial"/>
          <w:i/>
        </w:rPr>
      </w:pPr>
      <w:r w:rsidRPr="00116EED">
        <w:rPr>
          <w:rFonts w:ascii="Arial" w:hAnsi="Arial" w:cs="Arial"/>
          <w:i/>
        </w:rPr>
        <w:t>Resursfördelning demografi</w:t>
      </w:r>
    </w:p>
    <w:p w:rsidR="003D1237" w:rsidRPr="00393D03" w:rsidRDefault="003D1237" w:rsidP="003D1237">
      <w:pPr>
        <w:tabs>
          <w:tab w:val="left" w:pos="3969"/>
        </w:tabs>
        <w:rPr>
          <w:szCs w:val="24"/>
        </w:rPr>
      </w:pPr>
      <w:r w:rsidRPr="00393D03">
        <w:t xml:space="preserve">Under 2018 görs översyn av modellen för resursfördelning demografi. Den nya modellen börjar gälla från budget 2019. </w:t>
      </w:r>
    </w:p>
    <w:p w:rsidR="00116EED" w:rsidRPr="00852371" w:rsidRDefault="00116EED" w:rsidP="00116EED">
      <w:pPr>
        <w:tabs>
          <w:tab w:val="left" w:pos="3969"/>
        </w:tabs>
        <w:rPr>
          <w:szCs w:val="24"/>
          <w:highlight w:val="yellow"/>
        </w:rPr>
      </w:pPr>
    </w:p>
    <w:p w:rsidR="002D373E" w:rsidRPr="00116EED" w:rsidRDefault="002D373E" w:rsidP="002D373E">
      <w:r w:rsidRPr="00116EED">
        <w:t xml:space="preserve">Den demografiska resursfördelningen syftar till att förbättra nämnders planeringsförutsättningar genom att fördela ekonomiska resurser på basis av demografisk struktur och dess förändringar. Det innebär att berörda nämnder kan förutsäga vilka ekonomiska resurser som finns även vid förändringar av antal barn/ungdomar/elever/äldre. Demografin orsakar därmed inte budgetmässiga över- eller underskott. En </w:t>
      </w:r>
      <w:r w:rsidRPr="00116EED">
        <w:rPr>
          <w:color w:val="000000" w:themeColor="text1"/>
        </w:rPr>
        <w:t>nämnd kan för ett specifikt år få såväl ökade som minskade resurser då demografin ständigt förändras.</w:t>
      </w:r>
    </w:p>
    <w:p w:rsidR="002D373E" w:rsidRPr="00116EED" w:rsidRDefault="002D373E" w:rsidP="002D373E">
      <w:r w:rsidRPr="00116EED">
        <w:t>När budgeten fastställs fördelas en del av resurserna med kommunens demografiska resursfördelning som grund. Därutöver budgeteras en central reserv under kommunstyrelsen för att hantera förändringar under året.</w:t>
      </w:r>
    </w:p>
    <w:p w:rsidR="002D373E" w:rsidRPr="00116EED" w:rsidRDefault="002D373E" w:rsidP="002D373E"/>
    <w:p w:rsidR="002D373E" w:rsidRPr="00116EED" w:rsidRDefault="002D373E" w:rsidP="002D373E">
      <w:r w:rsidRPr="00116EED">
        <w:t>De fördelningsnycklar, beloppsnivåer och beräkningar som ingår i Linköpings kommuns resursfördelning för demografi är kvalitetsneutrala, rättvisande, objektiva och transparenta.</w:t>
      </w:r>
    </w:p>
    <w:p w:rsidR="002D373E" w:rsidRPr="00116EED" w:rsidRDefault="002D373E" w:rsidP="002D373E">
      <w:pPr>
        <w:rPr>
          <w:sz w:val="16"/>
          <w:szCs w:val="16"/>
        </w:rPr>
      </w:pPr>
    </w:p>
    <w:p w:rsidR="003D1237" w:rsidRDefault="002D373E" w:rsidP="002D373E">
      <w:r w:rsidRPr="00116EED">
        <w:t>De verksamheter som omfattas av demografisk resursfördelning är förskola, fritids, grundskola, gymnasieskola, samt äldreomsorgen hemtjänst och särskilt boende. För dessa verksamheter är populationen för resp</w:t>
      </w:r>
      <w:r w:rsidR="001D01E8" w:rsidRPr="00116EED">
        <w:t xml:space="preserve">ektive ”ersättningsgrupp” </w:t>
      </w:r>
      <w:r w:rsidRPr="00116EED">
        <w:t>så stor att enhetliga ersättningsschabloner med enkelhet kan användas</w:t>
      </w:r>
      <w:r w:rsidR="001D01E8" w:rsidRPr="00116EED">
        <w:t>. Dessutom har</w:t>
      </w:r>
      <w:r w:rsidRPr="00116EED">
        <w:t xml:space="preserve"> </w:t>
      </w:r>
      <w:r w:rsidR="001D01E8" w:rsidRPr="00116EED">
        <w:t>efterfrågan/behov av verksamhet</w:t>
      </w:r>
      <w:r w:rsidRPr="00116EED">
        <w:t xml:space="preserve"> ett starkt och tydligt samband med åldersdemografin. Dessa verksamhetsområden finns i nuläget inom barn- och ungdomsnämnden, bildningsnämnden och äldrenämnden.</w:t>
      </w:r>
    </w:p>
    <w:p w:rsidR="003D1237" w:rsidRDefault="003D1237">
      <w:pPr>
        <w:overflowPunct/>
        <w:autoSpaceDE/>
        <w:autoSpaceDN/>
        <w:adjustRightInd/>
        <w:textAlignment w:val="auto"/>
      </w:pPr>
      <w:r>
        <w:br w:type="page"/>
      </w:r>
    </w:p>
    <w:p w:rsidR="00E01A10" w:rsidRPr="00371E2B" w:rsidRDefault="00E01A10" w:rsidP="00E67333">
      <w:pPr>
        <w:pStyle w:val="Rubrik5"/>
      </w:pPr>
      <w:r w:rsidRPr="00371E2B">
        <w:lastRenderedPageBreak/>
        <w:t>Finansnetto</w:t>
      </w:r>
    </w:p>
    <w:p w:rsidR="0003477E" w:rsidRPr="00371E2B" w:rsidRDefault="00530A0F" w:rsidP="0069451B">
      <w:pPr>
        <w:ind w:right="-142"/>
      </w:pPr>
      <w:r w:rsidRPr="003D1237">
        <w:t xml:space="preserve">I budgeten </w:t>
      </w:r>
      <w:r w:rsidR="0003477E" w:rsidRPr="003D1237">
        <w:t xml:space="preserve">har avkastningen </w:t>
      </w:r>
      <w:r w:rsidR="003D1237" w:rsidRPr="003D1237">
        <w:t xml:space="preserve">från långsiktiga placeringarna </w:t>
      </w:r>
      <w:r w:rsidR="0003477E" w:rsidRPr="003D1237">
        <w:t>prognostiserats till</w:t>
      </w:r>
      <w:r w:rsidR="006037D9" w:rsidRPr="003D1237">
        <w:t xml:space="preserve"> cirka</w:t>
      </w:r>
      <w:r w:rsidR="0003477E" w:rsidRPr="003D1237">
        <w:t xml:space="preserve"> 150</w:t>
      </w:r>
      <w:r w:rsidR="00D76401" w:rsidRPr="003D1237">
        <w:t> </w:t>
      </w:r>
      <w:r w:rsidR="0003477E" w:rsidRPr="003D1237">
        <w:t>mnkr</w:t>
      </w:r>
      <w:r w:rsidRPr="003D1237">
        <w:t xml:space="preserve"> per år </w:t>
      </w:r>
      <w:r w:rsidR="00530A0A" w:rsidRPr="003D1237">
        <w:t xml:space="preserve">inklusive </w:t>
      </w:r>
      <w:r w:rsidRPr="003D1237">
        <w:t>reavinster</w:t>
      </w:r>
      <w:r w:rsidR="0003477E" w:rsidRPr="003D1237">
        <w:t xml:space="preserve">. </w:t>
      </w:r>
      <w:r w:rsidR="0003477E" w:rsidRPr="00116EED">
        <w:t xml:space="preserve">Intäkter från </w:t>
      </w:r>
      <w:r w:rsidR="0080481B" w:rsidRPr="00F1103E">
        <w:t>k</w:t>
      </w:r>
      <w:r w:rsidR="0003477E" w:rsidRPr="00F1103E">
        <w:t>ommunens borgensåtagande avseende Stadshus upplåning bu</w:t>
      </w:r>
      <w:r w:rsidR="00116EED" w:rsidRPr="00F1103E">
        <w:t>dgeteras till 29</w:t>
      </w:r>
      <w:r w:rsidR="00D76401" w:rsidRPr="00F1103E">
        <w:t> </w:t>
      </w:r>
      <w:r w:rsidRPr="00F1103E">
        <w:t>mnkr</w:t>
      </w:r>
      <w:r w:rsidR="00040CCA" w:rsidRPr="00F1103E">
        <w:t xml:space="preserve">. </w:t>
      </w:r>
      <w:r w:rsidR="00955FFD" w:rsidRPr="00F1103E">
        <w:t>U</w:t>
      </w:r>
      <w:r w:rsidR="00040CCA" w:rsidRPr="00F1103E">
        <w:t xml:space="preserve">tdelningen från Linköpings Stadshus AB </w:t>
      </w:r>
      <w:r w:rsidR="00116EED" w:rsidRPr="00F1103E">
        <w:t>budgeteras till 64</w:t>
      </w:r>
      <w:r w:rsidR="00C72BCD" w:rsidRPr="00F1103E">
        <w:t> </w:t>
      </w:r>
      <w:r w:rsidR="00955FFD" w:rsidRPr="00F1103E">
        <w:t>mnkr för</w:t>
      </w:r>
      <w:r w:rsidR="002F1FF5" w:rsidRPr="00F1103E">
        <w:t xml:space="preserve"> 20</w:t>
      </w:r>
      <w:r w:rsidR="00116EED" w:rsidRPr="00F1103E">
        <w:t>18</w:t>
      </w:r>
      <w:r w:rsidR="00040CCA" w:rsidRPr="00F1103E">
        <w:t xml:space="preserve">. </w:t>
      </w:r>
      <w:r w:rsidR="00116EED" w:rsidRPr="00F1103E">
        <w:t>Därutöver</w:t>
      </w:r>
      <w:r w:rsidR="00116EED" w:rsidRPr="00371E2B">
        <w:t xml:space="preserve"> budgeteras 55 mnkr </w:t>
      </w:r>
      <w:r w:rsidR="00371E2B" w:rsidRPr="00371E2B">
        <w:t xml:space="preserve">för 2018 </w:t>
      </w:r>
      <w:r w:rsidR="00116EED" w:rsidRPr="00371E2B">
        <w:t>i u</w:t>
      </w:r>
      <w:r w:rsidRPr="00371E2B">
        <w:t>tdelning från Linköpings Stadshus</w:t>
      </w:r>
      <w:r w:rsidR="0080481B" w:rsidRPr="00371E2B">
        <w:t> </w:t>
      </w:r>
      <w:r w:rsidRPr="00371E2B">
        <w:t xml:space="preserve">AB </w:t>
      </w:r>
      <w:r w:rsidR="00116EED" w:rsidRPr="00371E2B">
        <w:t xml:space="preserve">som de </w:t>
      </w:r>
      <w:r w:rsidR="00365BB1" w:rsidRPr="00371E2B">
        <w:t xml:space="preserve">i </w:t>
      </w:r>
      <w:r w:rsidRPr="00371E2B">
        <w:t xml:space="preserve">sin tur </w:t>
      </w:r>
      <w:r w:rsidR="00365BB1" w:rsidRPr="00371E2B">
        <w:t xml:space="preserve">kommer </w:t>
      </w:r>
      <w:r w:rsidRPr="00371E2B">
        <w:t xml:space="preserve">att erhålla </w:t>
      </w:r>
      <w:r w:rsidR="00116EED" w:rsidRPr="00371E2B">
        <w:t xml:space="preserve">som </w:t>
      </w:r>
      <w:r w:rsidRPr="00371E2B">
        <w:t xml:space="preserve">motsvarande koncernbidrag från AB </w:t>
      </w:r>
      <w:proofErr w:type="spellStart"/>
      <w:r w:rsidRPr="00371E2B">
        <w:t>Stångåstaden</w:t>
      </w:r>
      <w:proofErr w:type="spellEnd"/>
      <w:r w:rsidR="00365BB1" w:rsidRPr="00371E2B">
        <w:t>, se nedan.</w:t>
      </w:r>
    </w:p>
    <w:p w:rsidR="0003477E" w:rsidRPr="00116EED" w:rsidRDefault="0003477E" w:rsidP="00E01A10"/>
    <w:p w:rsidR="00AC5F8A" w:rsidRPr="00116EED" w:rsidRDefault="00AC5F8A" w:rsidP="00E01A10">
      <w:r w:rsidRPr="00116EED">
        <w:t xml:space="preserve">För pensionsmedelsplaceringarna budgeteras </w:t>
      </w:r>
      <w:r w:rsidR="00365BB1" w:rsidRPr="00116EED">
        <w:t xml:space="preserve">avkastning </w:t>
      </w:r>
      <w:r w:rsidR="00116EED" w:rsidRPr="00116EED">
        <w:t>och reavinster med sammanlagt 36</w:t>
      </w:r>
      <w:r w:rsidR="00C72BCD" w:rsidRPr="00116EED">
        <w:t> </w:t>
      </w:r>
      <w:r w:rsidR="00116EED" w:rsidRPr="00116EED">
        <w:t>mnkr för 2018</w:t>
      </w:r>
      <w:proofErr w:type="gramStart"/>
      <w:r w:rsidR="00116EED" w:rsidRPr="00116EED">
        <w:t>.</w:t>
      </w:r>
      <w:r w:rsidR="00365BB1" w:rsidRPr="00116EED">
        <w:t>.</w:t>
      </w:r>
      <w:proofErr w:type="gramEnd"/>
      <w:r w:rsidRPr="00116EED">
        <w:t xml:space="preserve"> </w:t>
      </w:r>
    </w:p>
    <w:p w:rsidR="00530A0F" w:rsidRPr="001A34E2" w:rsidRDefault="00530A0F" w:rsidP="00530A0F">
      <w:pPr>
        <w:pStyle w:val="Rubrik3"/>
      </w:pPr>
      <w:r w:rsidRPr="001A34E2">
        <w:t>B</w:t>
      </w:r>
      <w:r w:rsidR="00CD54C8" w:rsidRPr="001A34E2">
        <w:t>ostadspolitiska medel/</w:t>
      </w:r>
      <w:proofErr w:type="spellStart"/>
      <w:r w:rsidR="00CD54C8" w:rsidRPr="001A34E2">
        <w:t>värdeöverföring</w:t>
      </w:r>
      <w:proofErr w:type="spellEnd"/>
      <w:r w:rsidR="00CD54C8" w:rsidRPr="001A34E2">
        <w:t xml:space="preserve"> från AB </w:t>
      </w:r>
      <w:proofErr w:type="spellStart"/>
      <w:r w:rsidR="00CD54C8" w:rsidRPr="001A34E2">
        <w:t>Stån</w:t>
      </w:r>
      <w:r w:rsidR="00647737" w:rsidRPr="001A34E2">
        <w:t>g</w:t>
      </w:r>
      <w:r w:rsidR="00CD54C8" w:rsidRPr="001A34E2">
        <w:t>åstaden</w:t>
      </w:r>
      <w:proofErr w:type="spellEnd"/>
    </w:p>
    <w:p w:rsidR="00530A0F" w:rsidRPr="004813B1" w:rsidRDefault="00124878" w:rsidP="00530A0F">
      <w:r w:rsidRPr="001A34E2">
        <w:t>För</w:t>
      </w:r>
      <w:r w:rsidR="004813B1" w:rsidRPr="001A34E2">
        <w:t xml:space="preserve"> 2018</w:t>
      </w:r>
      <w:r w:rsidRPr="001A34E2">
        <w:t xml:space="preserve"> och framåt</w:t>
      </w:r>
      <w:r w:rsidR="00530A0F" w:rsidRPr="001A34E2">
        <w:t xml:space="preserve"> budgeteras 55</w:t>
      </w:r>
      <w:r w:rsidR="00C72BCD" w:rsidRPr="001A34E2">
        <w:t> </w:t>
      </w:r>
      <w:r w:rsidR="0069451B" w:rsidRPr="001A34E2">
        <w:t>mnkr</w:t>
      </w:r>
      <w:r w:rsidR="00530A0F" w:rsidRPr="001A34E2">
        <w:t xml:space="preserve"> som</w:t>
      </w:r>
      <w:r w:rsidR="00371E2B" w:rsidRPr="001A34E2">
        <w:t xml:space="preserve"> årlig</w:t>
      </w:r>
      <w:r w:rsidR="00530A0F" w:rsidRPr="001A34E2">
        <w:t xml:space="preserve"> utdelning från Linköpings Stadshus AB. Linköpings Stadshus kommer i sin tur att erhålla motsvarande koncernbidrag från AB </w:t>
      </w:r>
      <w:proofErr w:type="spellStart"/>
      <w:r w:rsidR="00530A0F" w:rsidRPr="001A34E2">
        <w:t>Stångåstaden</w:t>
      </w:r>
      <w:proofErr w:type="spellEnd"/>
      <w:r w:rsidR="00530A0F" w:rsidRPr="001A34E2">
        <w:t xml:space="preserve">. Enligt lagen om allmännyttiga kommunala bostadsaktiebolag kan en </w:t>
      </w:r>
      <w:proofErr w:type="spellStart"/>
      <w:r w:rsidR="00530A0F" w:rsidRPr="001A34E2">
        <w:t>värdeöverföring</w:t>
      </w:r>
      <w:proofErr w:type="spellEnd"/>
      <w:r w:rsidR="00530A0F" w:rsidRPr="001A34E2">
        <w:t xml:space="preserve"> göras från ett allmännyttigt kommunalt bostadsaktiebolag till ägaren under vissa givna förutsättningar. Utdelningen redovisas</w:t>
      </w:r>
      <w:r w:rsidR="00530A0F" w:rsidRPr="004813B1">
        <w:t xml:space="preserve"> som en finansiell intäkt och ingår i det budgeterade finansnettot.</w:t>
      </w:r>
    </w:p>
    <w:p w:rsidR="00530A0F" w:rsidRPr="004813B1" w:rsidRDefault="00530A0F" w:rsidP="00530A0F"/>
    <w:p w:rsidR="00530A0F" w:rsidRPr="000B6EF9" w:rsidRDefault="00530A0F" w:rsidP="00530A0F">
      <w:r w:rsidRPr="004813B1">
        <w:t xml:space="preserve">Linköpings kommun kommer i enlighet med lagen att använda </w:t>
      </w:r>
      <w:r w:rsidRPr="000B6EF9">
        <w:t xml:space="preserve">utdelningen till åtgärder som främjar integration och social sammanhållning eller tillgodoser bostadsbehovet för personer för vilka kommunen har ett särskilt ansvar. Nedanstående tabell redovisar planerade projekt </w:t>
      </w:r>
      <w:r w:rsidR="004813B1" w:rsidRPr="000B6EF9">
        <w:t>2018</w:t>
      </w:r>
      <w:r w:rsidRPr="000B6EF9">
        <w:t>.</w:t>
      </w:r>
    </w:p>
    <w:p w:rsidR="00D468F0" w:rsidRDefault="00D468F0" w:rsidP="00530A0F"/>
    <w:tbl>
      <w:tblPr>
        <w:tblW w:w="6240" w:type="dxa"/>
        <w:tblCellMar>
          <w:left w:w="70" w:type="dxa"/>
          <w:right w:w="70" w:type="dxa"/>
        </w:tblCellMar>
        <w:tblLook w:val="04A0" w:firstRow="1" w:lastRow="0" w:firstColumn="1" w:lastColumn="0" w:noHBand="0" w:noVBand="1"/>
      </w:tblPr>
      <w:tblGrid>
        <w:gridCol w:w="5040"/>
        <w:gridCol w:w="1200"/>
      </w:tblGrid>
      <w:tr w:rsidR="00CB4D64" w:rsidRPr="00CB4D64" w:rsidTr="00CB4D64">
        <w:trPr>
          <w:trHeight w:val="525"/>
        </w:trPr>
        <w:tc>
          <w:tcPr>
            <w:tcW w:w="5040" w:type="dxa"/>
            <w:tcBorders>
              <w:top w:val="single" w:sz="8" w:space="0" w:color="auto"/>
              <w:left w:val="nil"/>
              <w:bottom w:val="single" w:sz="8" w:space="0" w:color="auto"/>
              <w:right w:val="nil"/>
            </w:tcBorders>
            <w:shd w:val="clear" w:color="auto" w:fill="auto"/>
            <w:vAlign w:val="center"/>
            <w:hideMark/>
          </w:tcPr>
          <w:p w:rsidR="00CB4D64" w:rsidRPr="00CB4D64" w:rsidRDefault="00CB4D64" w:rsidP="00CB4D64">
            <w:pPr>
              <w:overflowPunct/>
              <w:autoSpaceDE/>
              <w:autoSpaceDN/>
              <w:adjustRightInd/>
              <w:textAlignment w:val="auto"/>
              <w:rPr>
                <w:b/>
                <w:bCs/>
                <w:color w:val="000000"/>
              </w:rPr>
            </w:pPr>
            <w:r w:rsidRPr="00CB4D64">
              <w:rPr>
                <w:b/>
                <w:bCs/>
                <w:color w:val="000000"/>
              </w:rPr>
              <w:t>Planerade insatser, belopp per år (tkr)</w:t>
            </w:r>
          </w:p>
        </w:tc>
        <w:tc>
          <w:tcPr>
            <w:tcW w:w="1200" w:type="dxa"/>
            <w:tcBorders>
              <w:top w:val="single" w:sz="8" w:space="0" w:color="auto"/>
              <w:left w:val="nil"/>
              <w:bottom w:val="single" w:sz="8" w:space="0" w:color="auto"/>
              <w:right w:val="nil"/>
            </w:tcBorders>
            <w:shd w:val="clear" w:color="auto" w:fill="auto"/>
            <w:vAlign w:val="center"/>
            <w:hideMark/>
          </w:tcPr>
          <w:p w:rsidR="00CB4D64" w:rsidRPr="00CB4D64" w:rsidRDefault="00CB4D64" w:rsidP="00CB4D64">
            <w:pPr>
              <w:overflowPunct/>
              <w:autoSpaceDE/>
              <w:autoSpaceDN/>
              <w:adjustRightInd/>
              <w:jc w:val="right"/>
              <w:textAlignment w:val="auto"/>
              <w:rPr>
                <w:b/>
                <w:bCs/>
                <w:color w:val="000000"/>
              </w:rPr>
            </w:pPr>
            <w:proofErr w:type="gramStart"/>
            <w:r w:rsidRPr="00CB4D64">
              <w:rPr>
                <w:b/>
                <w:bCs/>
                <w:color w:val="000000"/>
              </w:rPr>
              <w:t>Budget           2018</w:t>
            </w:r>
            <w:proofErr w:type="gramEnd"/>
          </w:p>
        </w:tc>
      </w:tr>
      <w:tr w:rsidR="00CB4D64" w:rsidRPr="00CB4D64" w:rsidTr="00CB4D64">
        <w:trPr>
          <w:trHeight w:val="300"/>
        </w:trPr>
        <w:tc>
          <w:tcPr>
            <w:tcW w:w="5040" w:type="dxa"/>
            <w:tcBorders>
              <w:top w:val="nil"/>
              <w:left w:val="nil"/>
              <w:bottom w:val="nil"/>
              <w:right w:val="nil"/>
            </w:tcBorders>
            <w:shd w:val="clear" w:color="auto" w:fill="auto"/>
            <w:vAlign w:val="center"/>
            <w:hideMark/>
          </w:tcPr>
          <w:p w:rsidR="00CB4D64" w:rsidRPr="00CB4D64" w:rsidRDefault="00CB4D64" w:rsidP="00CB4D64">
            <w:pPr>
              <w:overflowPunct/>
              <w:autoSpaceDE/>
              <w:autoSpaceDN/>
              <w:adjustRightInd/>
              <w:textAlignment w:val="auto"/>
              <w:rPr>
                <w:color w:val="000000"/>
              </w:rPr>
            </w:pPr>
            <w:r w:rsidRPr="00CB4D64">
              <w:rPr>
                <w:color w:val="000000"/>
              </w:rPr>
              <w:t xml:space="preserve">Brobyggare </w:t>
            </w:r>
            <w:proofErr w:type="spellStart"/>
            <w:r w:rsidRPr="00CB4D64">
              <w:rPr>
                <w:color w:val="000000"/>
              </w:rPr>
              <w:t>inkl</w:t>
            </w:r>
            <w:proofErr w:type="spellEnd"/>
            <w:r w:rsidRPr="00CB4D64">
              <w:rPr>
                <w:color w:val="000000"/>
              </w:rPr>
              <w:t xml:space="preserve"> Vårt Nygård, El </w:t>
            </w:r>
            <w:proofErr w:type="spellStart"/>
            <w:r w:rsidRPr="00CB4D64">
              <w:rPr>
                <w:color w:val="000000"/>
              </w:rPr>
              <w:t>Sistema</w:t>
            </w:r>
            <w:proofErr w:type="spellEnd"/>
          </w:p>
        </w:tc>
        <w:tc>
          <w:tcPr>
            <w:tcW w:w="1200" w:type="dxa"/>
            <w:tcBorders>
              <w:top w:val="nil"/>
              <w:left w:val="nil"/>
              <w:bottom w:val="nil"/>
              <w:right w:val="nil"/>
            </w:tcBorders>
            <w:shd w:val="clear" w:color="auto" w:fill="auto"/>
            <w:vAlign w:val="center"/>
            <w:hideMark/>
          </w:tcPr>
          <w:p w:rsidR="00CB4D64" w:rsidRPr="00CB4D64" w:rsidRDefault="00CB4D64" w:rsidP="00CB4D64">
            <w:pPr>
              <w:overflowPunct/>
              <w:autoSpaceDE/>
              <w:autoSpaceDN/>
              <w:adjustRightInd/>
              <w:jc w:val="right"/>
              <w:textAlignment w:val="auto"/>
              <w:rPr>
                <w:color w:val="000000"/>
              </w:rPr>
            </w:pPr>
            <w:r w:rsidRPr="00CB4D64">
              <w:rPr>
                <w:color w:val="000000"/>
              </w:rPr>
              <w:t>4 750</w:t>
            </w:r>
          </w:p>
        </w:tc>
      </w:tr>
      <w:tr w:rsidR="00CB4D64" w:rsidRPr="00CB4D64" w:rsidTr="00CB4D64">
        <w:trPr>
          <w:trHeight w:val="300"/>
        </w:trPr>
        <w:tc>
          <w:tcPr>
            <w:tcW w:w="5040" w:type="dxa"/>
            <w:tcBorders>
              <w:top w:val="nil"/>
              <w:left w:val="nil"/>
              <w:bottom w:val="nil"/>
              <w:right w:val="nil"/>
            </w:tcBorders>
            <w:shd w:val="clear" w:color="auto" w:fill="auto"/>
            <w:vAlign w:val="center"/>
            <w:hideMark/>
          </w:tcPr>
          <w:p w:rsidR="00CB4D64" w:rsidRPr="00CB4D64" w:rsidRDefault="00CB4D64" w:rsidP="00CB4D64">
            <w:pPr>
              <w:overflowPunct/>
              <w:autoSpaceDE/>
              <w:autoSpaceDN/>
              <w:adjustRightInd/>
              <w:textAlignment w:val="auto"/>
              <w:rPr>
                <w:color w:val="000000"/>
              </w:rPr>
            </w:pPr>
            <w:r w:rsidRPr="00CB4D64">
              <w:rPr>
                <w:color w:val="000000"/>
              </w:rPr>
              <w:t>Vräkningsförebyggande arbete</w:t>
            </w:r>
          </w:p>
        </w:tc>
        <w:tc>
          <w:tcPr>
            <w:tcW w:w="1200" w:type="dxa"/>
            <w:tcBorders>
              <w:top w:val="nil"/>
              <w:left w:val="nil"/>
              <w:bottom w:val="nil"/>
              <w:right w:val="nil"/>
            </w:tcBorders>
            <w:shd w:val="clear" w:color="auto" w:fill="auto"/>
            <w:vAlign w:val="center"/>
            <w:hideMark/>
          </w:tcPr>
          <w:p w:rsidR="00CB4D64" w:rsidRPr="00CB4D64" w:rsidRDefault="00CB4D64" w:rsidP="00CB4D64">
            <w:pPr>
              <w:overflowPunct/>
              <w:autoSpaceDE/>
              <w:autoSpaceDN/>
              <w:adjustRightInd/>
              <w:jc w:val="right"/>
              <w:textAlignment w:val="auto"/>
              <w:rPr>
                <w:color w:val="000000"/>
              </w:rPr>
            </w:pPr>
            <w:r w:rsidRPr="00CB4D64">
              <w:rPr>
                <w:color w:val="000000"/>
              </w:rPr>
              <w:t>1 200</w:t>
            </w:r>
          </w:p>
        </w:tc>
      </w:tr>
      <w:tr w:rsidR="00CB4D64" w:rsidRPr="00CB4D64" w:rsidTr="00CB4D64">
        <w:trPr>
          <w:trHeight w:val="300"/>
        </w:trPr>
        <w:tc>
          <w:tcPr>
            <w:tcW w:w="5040" w:type="dxa"/>
            <w:tcBorders>
              <w:top w:val="nil"/>
              <w:left w:val="nil"/>
              <w:bottom w:val="nil"/>
              <w:right w:val="nil"/>
            </w:tcBorders>
            <w:shd w:val="clear" w:color="auto" w:fill="auto"/>
            <w:vAlign w:val="center"/>
            <w:hideMark/>
          </w:tcPr>
          <w:p w:rsidR="00CB4D64" w:rsidRPr="00CB4D64" w:rsidRDefault="00CB4D64" w:rsidP="00CB4D64">
            <w:pPr>
              <w:overflowPunct/>
              <w:autoSpaceDE/>
              <w:autoSpaceDN/>
              <w:adjustRightInd/>
              <w:textAlignment w:val="auto"/>
              <w:rPr>
                <w:color w:val="000000"/>
              </w:rPr>
            </w:pPr>
            <w:r w:rsidRPr="00CB4D64">
              <w:rPr>
                <w:color w:val="000000"/>
              </w:rPr>
              <w:t>Boendestöd</w:t>
            </w:r>
          </w:p>
        </w:tc>
        <w:tc>
          <w:tcPr>
            <w:tcW w:w="1200" w:type="dxa"/>
            <w:tcBorders>
              <w:top w:val="nil"/>
              <w:left w:val="nil"/>
              <w:bottom w:val="nil"/>
              <w:right w:val="nil"/>
            </w:tcBorders>
            <w:shd w:val="clear" w:color="auto" w:fill="auto"/>
            <w:vAlign w:val="center"/>
            <w:hideMark/>
          </w:tcPr>
          <w:p w:rsidR="00CB4D64" w:rsidRPr="00CB4D64" w:rsidRDefault="00CB4D64" w:rsidP="00CB4D64">
            <w:pPr>
              <w:overflowPunct/>
              <w:autoSpaceDE/>
              <w:autoSpaceDN/>
              <w:adjustRightInd/>
              <w:jc w:val="right"/>
              <w:textAlignment w:val="auto"/>
              <w:rPr>
                <w:color w:val="000000"/>
              </w:rPr>
            </w:pPr>
            <w:r w:rsidRPr="00CB4D64">
              <w:rPr>
                <w:color w:val="000000"/>
              </w:rPr>
              <w:t>31 400</w:t>
            </w:r>
          </w:p>
        </w:tc>
      </w:tr>
      <w:tr w:rsidR="00CB4D64" w:rsidRPr="00CB4D64" w:rsidTr="00CB4D64">
        <w:trPr>
          <w:trHeight w:val="300"/>
        </w:trPr>
        <w:tc>
          <w:tcPr>
            <w:tcW w:w="5040" w:type="dxa"/>
            <w:tcBorders>
              <w:top w:val="nil"/>
              <w:left w:val="nil"/>
              <w:bottom w:val="nil"/>
              <w:right w:val="nil"/>
            </w:tcBorders>
            <w:shd w:val="clear" w:color="auto" w:fill="auto"/>
            <w:vAlign w:val="center"/>
            <w:hideMark/>
          </w:tcPr>
          <w:p w:rsidR="00CB4D64" w:rsidRPr="00CB4D64" w:rsidRDefault="00CB4D64" w:rsidP="00CB4D64">
            <w:pPr>
              <w:overflowPunct/>
              <w:autoSpaceDE/>
              <w:autoSpaceDN/>
              <w:adjustRightInd/>
              <w:textAlignment w:val="auto"/>
              <w:rPr>
                <w:color w:val="000000"/>
              </w:rPr>
            </w:pPr>
            <w:r w:rsidRPr="00CB4D64">
              <w:rPr>
                <w:color w:val="000000"/>
              </w:rPr>
              <w:t>Familjecentral</w:t>
            </w:r>
          </w:p>
        </w:tc>
        <w:tc>
          <w:tcPr>
            <w:tcW w:w="1200" w:type="dxa"/>
            <w:tcBorders>
              <w:top w:val="nil"/>
              <w:left w:val="nil"/>
              <w:bottom w:val="nil"/>
              <w:right w:val="nil"/>
            </w:tcBorders>
            <w:shd w:val="clear" w:color="auto" w:fill="auto"/>
            <w:vAlign w:val="center"/>
            <w:hideMark/>
          </w:tcPr>
          <w:p w:rsidR="00CB4D64" w:rsidRPr="00CB4D64" w:rsidRDefault="00CB4D64" w:rsidP="00CB4D64">
            <w:pPr>
              <w:overflowPunct/>
              <w:autoSpaceDE/>
              <w:autoSpaceDN/>
              <w:adjustRightInd/>
              <w:jc w:val="right"/>
              <w:textAlignment w:val="auto"/>
              <w:rPr>
                <w:color w:val="000000"/>
              </w:rPr>
            </w:pPr>
            <w:r w:rsidRPr="00CB4D64">
              <w:rPr>
                <w:color w:val="000000"/>
              </w:rPr>
              <w:t>7 150</w:t>
            </w:r>
          </w:p>
        </w:tc>
      </w:tr>
      <w:tr w:rsidR="00CB4D64" w:rsidRPr="00CB4D64" w:rsidTr="00CB4D64">
        <w:trPr>
          <w:trHeight w:val="300"/>
        </w:trPr>
        <w:tc>
          <w:tcPr>
            <w:tcW w:w="5040" w:type="dxa"/>
            <w:tcBorders>
              <w:top w:val="nil"/>
              <w:left w:val="nil"/>
              <w:bottom w:val="nil"/>
              <w:right w:val="nil"/>
            </w:tcBorders>
            <w:shd w:val="clear" w:color="auto" w:fill="auto"/>
            <w:noWrap/>
            <w:vAlign w:val="center"/>
            <w:hideMark/>
          </w:tcPr>
          <w:p w:rsidR="00CB4D64" w:rsidRPr="00CB4D64" w:rsidRDefault="00CB4D64" w:rsidP="00CB4D64">
            <w:pPr>
              <w:overflowPunct/>
              <w:autoSpaceDE/>
              <w:autoSpaceDN/>
              <w:adjustRightInd/>
              <w:textAlignment w:val="auto"/>
              <w:rPr>
                <w:color w:val="000000"/>
              </w:rPr>
            </w:pPr>
            <w:r w:rsidRPr="00CB4D64">
              <w:rPr>
                <w:color w:val="000000"/>
              </w:rPr>
              <w:t>Sommarverksamhet</w:t>
            </w:r>
          </w:p>
        </w:tc>
        <w:tc>
          <w:tcPr>
            <w:tcW w:w="1200" w:type="dxa"/>
            <w:tcBorders>
              <w:top w:val="nil"/>
              <w:left w:val="nil"/>
              <w:bottom w:val="nil"/>
              <w:right w:val="nil"/>
            </w:tcBorders>
            <w:shd w:val="clear" w:color="auto" w:fill="auto"/>
            <w:vAlign w:val="center"/>
            <w:hideMark/>
          </w:tcPr>
          <w:p w:rsidR="00CB4D64" w:rsidRPr="00CB4D64" w:rsidRDefault="00CB4D64" w:rsidP="00CB4D64">
            <w:pPr>
              <w:overflowPunct/>
              <w:autoSpaceDE/>
              <w:autoSpaceDN/>
              <w:adjustRightInd/>
              <w:jc w:val="right"/>
              <w:textAlignment w:val="auto"/>
              <w:rPr>
                <w:color w:val="000000"/>
              </w:rPr>
            </w:pPr>
            <w:r w:rsidRPr="00CB4D64">
              <w:rPr>
                <w:color w:val="000000"/>
              </w:rPr>
              <w:t>2 500</w:t>
            </w:r>
          </w:p>
        </w:tc>
      </w:tr>
      <w:tr w:rsidR="00CB4D64" w:rsidRPr="00CB4D64" w:rsidTr="00CB4D64">
        <w:trPr>
          <w:trHeight w:val="300"/>
        </w:trPr>
        <w:tc>
          <w:tcPr>
            <w:tcW w:w="5040" w:type="dxa"/>
            <w:tcBorders>
              <w:top w:val="nil"/>
              <w:left w:val="nil"/>
              <w:bottom w:val="nil"/>
              <w:right w:val="nil"/>
            </w:tcBorders>
            <w:shd w:val="clear" w:color="auto" w:fill="auto"/>
            <w:noWrap/>
            <w:vAlign w:val="center"/>
            <w:hideMark/>
          </w:tcPr>
          <w:p w:rsidR="00CB4D64" w:rsidRPr="00CB4D64" w:rsidRDefault="00CB4D64" w:rsidP="00CB4D64">
            <w:pPr>
              <w:overflowPunct/>
              <w:autoSpaceDE/>
              <w:autoSpaceDN/>
              <w:adjustRightInd/>
              <w:textAlignment w:val="auto"/>
              <w:rPr>
                <w:color w:val="000000"/>
              </w:rPr>
            </w:pPr>
            <w:r w:rsidRPr="00CB4D64">
              <w:rPr>
                <w:color w:val="000000"/>
              </w:rPr>
              <w:t xml:space="preserve">Sommarjobben </w:t>
            </w:r>
          </w:p>
        </w:tc>
        <w:tc>
          <w:tcPr>
            <w:tcW w:w="1200" w:type="dxa"/>
            <w:tcBorders>
              <w:top w:val="nil"/>
              <w:left w:val="nil"/>
              <w:bottom w:val="nil"/>
              <w:right w:val="nil"/>
            </w:tcBorders>
            <w:shd w:val="clear" w:color="auto" w:fill="auto"/>
            <w:vAlign w:val="center"/>
            <w:hideMark/>
          </w:tcPr>
          <w:p w:rsidR="00CB4D64" w:rsidRPr="00CB4D64" w:rsidRDefault="00CB4D64" w:rsidP="00CB4D64">
            <w:pPr>
              <w:overflowPunct/>
              <w:autoSpaceDE/>
              <w:autoSpaceDN/>
              <w:adjustRightInd/>
              <w:jc w:val="right"/>
              <w:textAlignment w:val="auto"/>
              <w:rPr>
                <w:color w:val="000000"/>
              </w:rPr>
            </w:pPr>
            <w:r w:rsidRPr="00CB4D64">
              <w:rPr>
                <w:color w:val="000000"/>
              </w:rPr>
              <w:t>8 000</w:t>
            </w:r>
          </w:p>
        </w:tc>
      </w:tr>
      <w:tr w:rsidR="00CB4D64" w:rsidRPr="00CB4D64" w:rsidTr="00CB4D64">
        <w:trPr>
          <w:trHeight w:val="315"/>
        </w:trPr>
        <w:tc>
          <w:tcPr>
            <w:tcW w:w="5040" w:type="dxa"/>
            <w:tcBorders>
              <w:top w:val="nil"/>
              <w:left w:val="nil"/>
              <w:bottom w:val="single" w:sz="8" w:space="0" w:color="auto"/>
              <w:right w:val="nil"/>
            </w:tcBorders>
            <w:shd w:val="clear" w:color="auto" w:fill="auto"/>
            <w:noWrap/>
            <w:vAlign w:val="center"/>
            <w:hideMark/>
          </w:tcPr>
          <w:p w:rsidR="00CB4D64" w:rsidRPr="00CB4D64" w:rsidRDefault="00CB4D64" w:rsidP="00CB4D64">
            <w:pPr>
              <w:overflowPunct/>
              <w:autoSpaceDE/>
              <w:autoSpaceDN/>
              <w:adjustRightInd/>
              <w:textAlignment w:val="auto"/>
              <w:rPr>
                <w:b/>
                <w:bCs/>
                <w:color w:val="000000"/>
              </w:rPr>
            </w:pPr>
            <w:r w:rsidRPr="00CB4D64">
              <w:rPr>
                <w:b/>
                <w:bCs/>
                <w:color w:val="000000"/>
              </w:rPr>
              <w:t>Summa</w:t>
            </w:r>
          </w:p>
        </w:tc>
        <w:tc>
          <w:tcPr>
            <w:tcW w:w="1200" w:type="dxa"/>
            <w:tcBorders>
              <w:top w:val="nil"/>
              <w:left w:val="nil"/>
              <w:bottom w:val="single" w:sz="8" w:space="0" w:color="auto"/>
              <w:right w:val="nil"/>
            </w:tcBorders>
            <w:shd w:val="clear" w:color="auto" w:fill="auto"/>
            <w:noWrap/>
            <w:vAlign w:val="center"/>
            <w:hideMark/>
          </w:tcPr>
          <w:p w:rsidR="00CB4D64" w:rsidRPr="00CB4D64" w:rsidRDefault="00CB4D64" w:rsidP="00CB4D64">
            <w:pPr>
              <w:overflowPunct/>
              <w:autoSpaceDE/>
              <w:autoSpaceDN/>
              <w:adjustRightInd/>
              <w:jc w:val="right"/>
              <w:textAlignment w:val="auto"/>
              <w:rPr>
                <w:b/>
                <w:bCs/>
                <w:color w:val="000000"/>
              </w:rPr>
            </w:pPr>
            <w:r w:rsidRPr="00CB4D64">
              <w:rPr>
                <w:b/>
                <w:bCs/>
                <w:color w:val="000000"/>
              </w:rPr>
              <w:t>55 000</w:t>
            </w:r>
          </w:p>
        </w:tc>
      </w:tr>
    </w:tbl>
    <w:p w:rsidR="00CB4D64" w:rsidRDefault="00CB4D64" w:rsidP="00530A0F"/>
    <w:p w:rsidR="00F17E4B" w:rsidRPr="004813B1" w:rsidRDefault="00F17E4B" w:rsidP="00F17E4B">
      <w:pPr>
        <w:pStyle w:val="Rubrik5"/>
      </w:pPr>
      <w:r w:rsidRPr="004813B1">
        <w:t>Investeringar</w:t>
      </w:r>
    </w:p>
    <w:p w:rsidR="00E95ED3" w:rsidRPr="00445FD9" w:rsidRDefault="00371E2B" w:rsidP="00E95ED3">
      <w:r w:rsidRPr="001345FF">
        <w:t xml:space="preserve">Kommunen styr i första hand driftbudgeten och grundregeln är att nämnderna ska klara att finansiera ränta, avskrivning och driftkostnader för de investeringar som genomförs inom nämndens ram för driftbudgeten. </w:t>
      </w:r>
      <w:r w:rsidR="00E95ED3" w:rsidRPr="004813B1">
        <w:t xml:space="preserve">Kommunens långsiktiga </w:t>
      </w:r>
      <w:r w:rsidR="00E95ED3" w:rsidRPr="00445FD9">
        <w:t>utrymme i driftbudgeten styr nivån på investeringarna och lokalförhyrningarna.</w:t>
      </w:r>
    </w:p>
    <w:p w:rsidR="00E95ED3" w:rsidRPr="00445FD9" w:rsidRDefault="00E95ED3" w:rsidP="00E95ED3"/>
    <w:p w:rsidR="00E95ED3" w:rsidRPr="001345FF" w:rsidRDefault="004813B1" w:rsidP="00E95ED3">
      <w:r w:rsidRPr="00445FD9">
        <w:t xml:space="preserve">Under </w:t>
      </w:r>
      <w:r w:rsidR="003D1237" w:rsidRPr="00445FD9">
        <w:t>hösten 2016 har nämnderna tagit fram planer</w:t>
      </w:r>
      <w:r w:rsidR="00E95ED3" w:rsidRPr="00445FD9">
        <w:t xml:space="preserve"> för de kommande 10</w:t>
      </w:r>
      <w:r w:rsidR="00C72BCD" w:rsidRPr="00445FD9">
        <w:t> </w:t>
      </w:r>
      <w:r w:rsidR="00E95ED3" w:rsidRPr="00445FD9">
        <w:t>åren avseende investeringar och lokalförhyrningar med tillhörande driftskostnader. Syftet är att förbättra planering, prioritering och samordning med nämndernas lokalförsörjningsplaner på kort och lång sikt samt att i</w:t>
      </w:r>
      <w:r w:rsidR="00064905">
        <w:t xml:space="preserve"> övrigt bedriva en</w:t>
      </w:r>
      <w:r w:rsidR="00445FD9" w:rsidRPr="00445FD9">
        <w:t xml:space="preserve"> långsiktig planering</w:t>
      </w:r>
      <w:r w:rsidR="00E95ED3" w:rsidRPr="00445FD9">
        <w:t>.</w:t>
      </w:r>
      <w:r w:rsidR="00E95ED3" w:rsidRPr="001345FF">
        <w:t xml:space="preserve">  </w:t>
      </w:r>
    </w:p>
    <w:p w:rsidR="00E95ED3" w:rsidRPr="001345FF" w:rsidRDefault="00E95ED3" w:rsidP="00E95ED3"/>
    <w:p w:rsidR="00E95ED3" w:rsidRPr="00445FD9" w:rsidRDefault="00E95ED3" w:rsidP="00E95ED3">
      <w:r w:rsidRPr="003D1237">
        <w:t>För</w:t>
      </w:r>
      <w:r w:rsidR="001345FF" w:rsidRPr="003D1237">
        <w:t>eslagen investeringsram för år</w:t>
      </w:r>
      <w:r w:rsidRPr="003D1237">
        <w:t xml:space="preserve"> 2</w:t>
      </w:r>
      <w:r w:rsidR="004813B1" w:rsidRPr="003D1237">
        <w:t xml:space="preserve">018 </w:t>
      </w:r>
      <w:r w:rsidR="00064905">
        <w:t>är 276</w:t>
      </w:r>
      <w:r w:rsidR="00C72BCD" w:rsidRPr="003D1237">
        <w:t> mnkr</w:t>
      </w:r>
      <w:r w:rsidRPr="003D1237">
        <w:t xml:space="preserve">. Investeringsnivån </w:t>
      </w:r>
      <w:r w:rsidRPr="00445FD9">
        <w:t>överstiger avskrivnin</w:t>
      </w:r>
      <w:r w:rsidR="001345FF" w:rsidRPr="00445FD9">
        <w:t>garna som beräknas uppgå til</w:t>
      </w:r>
      <w:r w:rsidR="003D1237" w:rsidRPr="00445FD9">
        <w:t>l 175</w:t>
      </w:r>
      <w:r w:rsidR="00C72BCD" w:rsidRPr="00445FD9">
        <w:t> </w:t>
      </w:r>
      <w:r w:rsidR="001345FF" w:rsidRPr="00445FD9">
        <w:t>mnkr för 2018</w:t>
      </w:r>
      <w:r w:rsidRPr="00445FD9">
        <w:t>.</w:t>
      </w:r>
      <w:r w:rsidR="00371E2B" w:rsidRPr="00445FD9">
        <w:t xml:space="preserve"> För att behålla en oförändrad likviditet skulle r</w:t>
      </w:r>
      <w:r w:rsidR="00064905">
        <w:t>esultatet behöva uppgå till 101</w:t>
      </w:r>
      <w:r w:rsidR="00371E2B" w:rsidRPr="00445FD9">
        <w:t xml:space="preserve"> mnkr.</w:t>
      </w:r>
    </w:p>
    <w:p w:rsidR="00E95ED3" w:rsidRPr="00445FD9" w:rsidRDefault="00E95ED3" w:rsidP="00E95ED3"/>
    <w:p w:rsidR="00E95ED3" w:rsidRDefault="001345FF" w:rsidP="00E95ED3">
      <w:pPr>
        <w:rPr>
          <w:rFonts w:ascii="TimesNewRoman" w:hAnsi="TimesNewRoman"/>
        </w:rPr>
      </w:pPr>
      <w:r w:rsidRPr="00445FD9">
        <w:rPr>
          <w:rFonts w:ascii="TimesNewRoman" w:hAnsi="TimesNewRoman"/>
        </w:rPr>
        <w:t>Nämnderna</w:t>
      </w:r>
      <w:r w:rsidR="00B31FA7" w:rsidRPr="00445FD9">
        <w:rPr>
          <w:rFonts w:ascii="TimesNewRoman" w:hAnsi="TimesNewRoman"/>
        </w:rPr>
        <w:t xml:space="preserve"> har ibland behov av utökade investeringsramar under budgetåret.</w:t>
      </w:r>
      <w:r w:rsidRPr="00445FD9">
        <w:rPr>
          <w:rFonts w:ascii="TimesNewRoman" w:hAnsi="TimesNewRoman"/>
        </w:rPr>
        <w:t xml:space="preserve"> Kommunstyrelsen har</w:t>
      </w:r>
      <w:r w:rsidR="00E95ED3" w:rsidRPr="00445FD9">
        <w:rPr>
          <w:rFonts w:ascii="TimesNewRoman" w:hAnsi="TimesNewRoman"/>
        </w:rPr>
        <w:t xml:space="preserve"> </w:t>
      </w:r>
      <w:r w:rsidR="00371E2B" w:rsidRPr="00445FD9">
        <w:rPr>
          <w:rFonts w:ascii="TimesNewRoman" w:hAnsi="TimesNewRoman"/>
        </w:rPr>
        <w:t>därför en extra investeringsreserv på</w:t>
      </w:r>
      <w:r w:rsidR="00E95ED3" w:rsidRPr="00445FD9">
        <w:rPr>
          <w:rFonts w:ascii="TimesNewRoman" w:hAnsi="TimesNewRoman"/>
        </w:rPr>
        <w:t xml:space="preserve"> 15</w:t>
      </w:r>
      <w:r w:rsidR="00C72BCD" w:rsidRPr="00445FD9">
        <w:rPr>
          <w:rFonts w:ascii="TimesNewRoman" w:hAnsi="TimesNewRoman"/>
        </w:rPr>
        <w:t> </w:t>
      </w:r>
      <w:r w:rsidR="00E95ED3" w:rsidRPr="00445FD9">
        <w:rPr>
          <w:rFonts w:ascii="TimesNewRoman" w:hAnsi="TimesNewRoman"/>
        </w:rPr>
        <w:t>mnkr som kan användas för att bevilja sådana utökade investerings</w:t>
      </w:r>
      <w:r w:rsidRPr="00445FD9">
        <w:rPr>
          <w:rFonts w:ascii="TimesNewRoman" w:hAnsi="TimesNewRoman"/>
        </w:rPr>
        <w:t>ramar</w:t>
      </w:r>
      <w:r w:rsidRPr="001345FF">
        <w:rPr>
          <w:rFonts w:ascii="TimesNewRoman" w:hAnsi="TimesNewRoman"/>
        </w:rPr>
        <w:t xml:space="preserve"> till nämnderna</w:t>
      </w:r>
      <w:r w:rsidR="00E95ED3" w:rsidRPr="001345FF">
        <w:rPr>
          <w:rFonts w:ascii="TimesNewRoman" w:hAnsi="TimesNewRoman"/>
        </w:rPr>
        <w:t>.</w:t>
      </w:r>
      <w:r>
        <w:rPr>
          <w:rFonts w:ascii="TimesNewRoman" w:hAnsi="TimesNewRoman"/>
        </w:rPr>
        <w:t xml:space="preserve"> </w:t>
      </w:r>
      <w:r w:rsidR="00E95ED3" w:rsidRPr="001345FF">
        <w:rPr>
          <w:rFonts w:ascii="TimesNewRoman" w:hAnsi="TimesNewRoman"/>
        </w:rPr>
        <w:t>Normalt ska nämnder och styrelser kunna inrymma utökade driftkostnader i form av räntor, avskrivningar och driftkostnader inom sin driftbudget för dessa investeringar. I undantagsfall kan kommunstyrelsen bevilja medel för att täcka utökade driftkostnader från sina resursmedel, men då påverkas även utrymmet i kommande års budgetar, varför detta bör tillämpas med stor restriktivitet.</w:t>
      </w:r>
    </w:p>
    <w:p w:rsidR="00DC72D4" w:rsidRDefault="00DC72D4" w:rsidP="00E95ED3">
      <w:pPr>
        <w:rPr>
          <w:rFonts w:ascii="TimesNewRoman" w:hAnsi="TimesNewRoman"/>
        </w:rPr>
      </w:pPr>
    </w:p>
    <w:p w:rsidR="00DC72D4" w:rsidRPr="001345FF" w:rsidRDefault="00DC72D4" w:rsidP="00E95ED3">
      <w:pPr>
        <w:rPr>
          <w:rFonts w:ascii="TimesNewRoman" w:hAnsi="TimesNewRoman"/>
        </w:rPr>
      </w:pPr>
      <w:r>
        <w:rPr>
          <w:rFonts w:ascii="TimesNewRoman" w:hAnsi="TimesNewRoman"/>
        </w:rPr>
        <w:t xml:space="preserve">Kommunen behöver en markreserv för att säkerställa framtida expansionsmöjligheter. Kommunstyrelsen har en reserv för strategiska markinköp om 15 mnkr för att få en snabbare och mer flexibel hantering. </w:t>
      </w:r>
    </w:p>
    <w:p w:rsidR="00E95ED3" w:rsidRPr="00852371" w:rsidRDefault="00E95ED3" w:rsidP="00E95ED3">
      <w:pPr>
        <w:rPr>
          <w:highlight w:val="yellow"/>
        </w:rPr>
      </w:pPr>
    </w:p>
    <w:p w:rsidR="00E95ED3" w:rsidRPr="00DC72D4" w:rsidRDefault="00E95ED3" w:rsidP="00E95ED3">
      <w:r w:rsidRPr="00DC72D4">
        <w:t xml:space="preserve">Kommunen har inga lån och i budgeten beräknas investeringarna för </w:t>
      </w:r>
      <w:r w:rsidR="00DC72D4" w:rsidRPr="00DC72D4">
        <w:t>2018</w:t>
      </w:r>
      <w:r w:rsidRPr="00DC72D4">
        <w:t xml:space="preserve"> att kunna finansieras utan lån.</w:t>
      </w:r>
    </w:p>
    <w:p w:rsidR="00AB0C2E" w:rsidRPr="006122E0" w:rsidRDefault="00AB0C2E" w:rsidP="00AB0C2E">
      <w:pPr>
        <w:pStyle w:val="Rubrik3"/>
      </w:pPr>
      <w:r w:rsidRPr="006122E0">
        <w:lastRenderedPageBreak/>
        <w:t>Exploatering för bostäder och verksamheter</w:t>
      </w:r>
    </w:p>
    <w:p w:rsidR="001345FF" w:rsidRPr="003D1237" w:rsidRDefault="001345FF" w:rsidP="001345FF">
      <w:r w:rsidRPr="006122E0">
        <w:t xml:space="preserve">I budget 2016-2017 budgeterades för första gången exploateringsverksamheten i </w:t>
      </w:r>
      <w:r w:rsidRPr="003D1237">
        <w:t>resultaträkningen. Exploateringsverksamheten budgeteras i 2018 års budget med plan för 2019-2021 med e</w:t>
      </w:r>
      <w:r w:rsidR="00DC72D4" w:rsidRPr="003D1237">
        <w:t>tt årligt samlat överskott om 30</w:t>
      </w:r>
      <w:r w:rsidRPr="003D1237">
        <w:t> mnkr.</w:t>
      </w:r>
    </w:p>
    <w:p w:rsidR="001345FF" w:rsidRPr="003D1237" w:rsidRDefault="001345FF" w:rsidP="001345FF"/>
    <w:p w:rsidR="001345FF" w:rsidRPr="003D1237" w:rsidRDefault="001345FF" w:rsidP="001345FF">
      <w:r w:rsidRPr="003D1237">
        <w:t xml:space="preserve">Enligt den rutin som kommunstyrelsen beslutade om i december 2013 avräknas intäkter mot kalkylerade kostnader så snart en tomt avyttrats. Det innebär att kostnader och intäkter redovisas fortlöpande. </w:t>
      </w:r>
    </w:p>
    <w:p w:rsidR="001345FF" w:rsidRPr="003D1237" w:rsidRDefault="001345FF" w:rsidP="001345FF"/>
    <w:p w:rsidR="00AB0C2E" w:rsidRPr="00421035" w:rsidRDefault="00AB0C2E" w:rsidP="00AB0C2E">
      <w:r w:rsidRPr="003D1237">
        <w:t>Resultatet för exploateringsverksamheten varierar mellan åren då det ofta förekommer tidsförskjutningar av stora belopp. I budgeten ingår ett årligt nettoresultat för</w:t>
      </w:r>
      <w:r w:rsidR="00DC72D4" w:rsidRPr="003D1237">
        <w:t xml:space="preserve"> exploateringsverksamheten med 3</w:t>
      </w:r>
      <w:r w:rsidRPr="003D1237">
        <w:t>0</w:t>
      </w:r>
      <w:r w:rsidR="00C72BCD" w:rsidRPr="003D1237">
        <w:t> </w:t>
      </w:r>
      <w:r w:rsidRPr="003D1237">
        <w:t xml:space="preserve">mnkr. Eftersom resultaten varierar mellan de olika exploateringsområdena avslutas de mot exploateringsverksamhetens egna kapital så att överskottsområden kan bidra till att finansiera underskottsområden. </w:t>
      </w:r>
      <w:r w:rsidR="00152629" w:rsidRPr="003D1237">
        <w:t>Exploateringsverksamhetens egna kapital</w:t>
      </w:r>
      <w:r w:rsidR="00421035" w:rsidRPr="003D1237">
        <w:t xml:space="preserve"> uppgick i bokslut 2016 </w:t>
      </w:r>
      <w:r w:rsidR="001E2E2C" w:rsidRPr="003D1237">
        <w:t>till 378</w:t>
      </w:r>
      <w:r w:rsidR="00C72BCD" w:rsidRPr="003D1237">
        <w:t> </w:t>
      </w:r>
      <w:r w:rsidR="00152629" w:rsidRPr="003D1237">
        <w:t>mnkr.</w:t>
      </w:r>
    </w:p>
    <w:p w:rsidR="00AB0C2E" w:rsidRPr="00421035" w:rsidRDefault="00AB0C2E" w:rsidP="00AB0C2E"/>
    <w:p w:rsidR="006037D9" w:rsidRPr="00EA1AA1" w:rsidRDefault="00AB0C2E" w:rsidP="00152629">
      <w:pPr>
        <w:rPr>
          <w:rFonts w:ascii="Arial" w:hAnsi="Arial"/>
          <w:bCs/>
          <w:iCs/>
          <w:szCs w:val="26"/>
          <w:u w:val="single"/>
        </w:rPr>
      </w:pPr>
      <w:r w:rsidRPr="00421035">
        <w:t>Utfallet netto för exploateringsprojektens</w:t>
      </w:r>
      <w:r w:rsidRPr="006122E0">
        <w:t xml:space="preserve"> likviditetspåverkan bör över tiden bli ett inkomstöverskott då projekten till allra största del redovisar ett överskott vid slutavräkning. Mellan åren kan stora skillnader uppstå mellan storleken på inkomster och </w:t>
      </w:r>
      <w:r w:rsidRPr="00EA1AA1">
        <w:t xml:space="preserve">utgifter. Projektkalkylerna för likviditetspåverkan visar </w:t>
      </w:r>
      <w:r w:rsidR="00EA1AA1" w:rsidRPr="00EA1AA1">
        <w:t xml:space="preserve">ett </w:t>
      </w:r>
      <w:r w:rsidR="00421035">
        <w:t xml:space="preserve">samlat </w:t>
      </w:r>
      <w:r w:rsidR="00EA1AA1" w:rsidRPr="00EA1AA1">
        <w:t>inkomstöverskott om totalt 10</w:t>
      </w:r>
      <w:r w:rsidRPr="00EA1AA1">
        <w:t>5</w:t>
      </w:r>
      <w:r w:rsidR="00C72BCD" w:rsidRPr="00EA1AA1">
        <w:t> </w:t>
      </w:r>
      <w:r w:rsidRPr="00EA1AA1">
        <w:t>m</w:t>
      </w:r>
      <w:r w:rsidR="00EA1AA1">
        <w:t>nkr för budgetperioden 2018-2021</w:t>
      </w:r>
      <w:r w:rsidRPr="00EA1AA1">
        <w:t xml:space="preserve">. </w:t>
      </w:r>
      <w:r w:rsidR="00421035">
        <w:t>För år 2018 beräknas dock utgifterna överstiga inkomsterna.</w:t>
      </w:r>
    </w:p>
    <w:p w:rsidR="009064C3" w:rsidRPr="00EA1AA1" w:rsidRDefault="009064C3" w:rsidP="00E67333">
      <w:pPr>
        <w:pStyle w:val="Rubrik5"/>
      </w:pPr>
      <w:r w:rsidRPr="00EA1AA1">
        <w:t>Pensioner</w:t>
      </w:r>
    </w:p>
    <w:p w:rsidR="0071168D" w:rsidRPr="00EA1AA1" w:rsidRDefault="0071168D" w:rsidP="0071168D">
      <w:pPr>
        <w:rPr>
          <w:szCs w:val="22"/>
        </w:rPr>
      </w:pPr>
      <w:r w:rsidRPr="00EA1AA1">
        <w:rPr>
          <w:szCs w:val="22"/>
        </w:rPr>
        <w:t>Enligt beslut i kommunfullmäktige 1998 ska kommunens pensionsåtaganden redovisas enligt fullkostnadsmetoden. Det innebär att kommunens totala pensionsåtagande redovisas på skuldsidan i balansräkningen. Kommunen avviker därigenom från god redovisningssed genom att inte följa lagen om kommunal redovisning på den punkten. Av lagen framgår att e</w:t>
      </w:r>
      <w:r w:rsidRPr="00EA1AA1">
        <w:t xml:space="preserve">n förpliktelse att betala ut pensionsförmåner som intjänats före år 1998 inte ska redovisas som skuld eller avsättning i kommunens balansräkning. </w:t>
      </w:r>
      <w:r w:rsidRPr="00EA1AA1">
        <w:rPr>
          <w:szCs w:val="22"/>
        </w:rPr>
        <w:t xml:space="preserve"> </w:t>
      </w:r>
    </w:p>
    <w:p w:rsidR="0071168D" w:rsidRDefault="0071168D" w:rsidP="0071168D">
      <w:pPr>
        <w:rPr>
          <w:szCs w:val="22"/>
        </w:rPr>
      </w:pPr>
    </w:p>
    <w:p w:rsidR="00025C47" w:rsidRPr="00D058F7" w:rsidRDefault="00025C47" w:rsidP="00025C47">
      <w:r w:rsidRPr="00D058F7">
        <w:t>Kommunens totala pensionsskuld beräknas minska från 3 </w:t>
      </w:r>
      <w:r>
        <w:t>374</w:t>
      </w:r>
      <w:r w:rsidRPr="00D058F7">
        <w:t> mnkr i 2016 års bokslut till 3 </w:t>
      </w:r>
      <w:r>
        <w:t>300</w:t>
      </w:r>
      <w:r w:rsidR="003D1237">
        <w:t> mnkr vid utgången av år 2021. </w:t>
      </w:r>
      <w:r w:rsidRPr="00D058F7">
        <w:t xml:space="preserve">Budgeten grundas på de prognoser som kommunens pensionsadministratör </w:t>
      </w:r>
      <w:proofErr w:type="spellStart"/>
      <w:r w:rsidRPr="00D058F7">
        <w:t>Skandikon</w:t>
      </w:r>
      <w:proofErr w:type="spellEnd"/>
      <w:r w:rsidRPr="00D058F7">
        <w:t xml:space="preserve"> tagit fram per </w:t>
      </w:r>
      <w:r>
        <w:t>den 31 december 2016</w:t>
      </w:r>
      <w:r w:rsidRPr="00D058F7">
        <w:t xml:space="preserve">. </w:t>
      </w:r>
    </w:p>
    <w:p w:rsidR="0071168D" w:rsidRPr="002E39E7" w:rsidRDefault="0071168D" w:rsidP="0071168D"/>
    <w:p w:rsidR="006A3EFD" w:rsidRPr="001E2E2C" w:rsidRDefault="0071168D" w:rsidP="006A3EFD">
      <w:r w:rsidRPr="002E39E7">
        <w:t xml:space="preserve">Kommunen sätter årligen av särskilda medel för att täcka en del av de framtida pensionsutbetalningarna. De externa placeringarna minskar pensionsutbetalningarnas påverkan på likviditeten. </w:t>
      </w:r>
      <w:r w:rsidR="002E39E7">
        <w:t>Mark</w:t>
      </w:r>
      <w:r w:rsidR="002E39E7" w:rsidRPr="00706B7C">
        <w:t xml:space="preserve">nadsvärdet uppgick den 31 december </w:t>
      </w:r>
      <w:r w:rsidR="002E39E7" w:rsidRPr="002E39E7">
        <w:t xml:space="preserve">2016 </w:t>
      </w:r>
      <w:r w:rsidR="002E39E7" w:rsidRPr="001E2E2C">
        <w:t xml:space="preserve">till 1,7 miljarder kronor. Det motsvarar 100 procent av pensionsskulden som är intjänad från och med 1998 samt 41 procent av pensionsskulden som är intjänad före 1998. </w:t>
      </w:r>
    </w:p>
    <w:p w:rsidR="001E2E2C" w:rsidRPr="001E2E2C" w:rsidRDefault="001E2E2C" w:rsidP="00421035">
      <w:pPr>
        <w:rPr>
          <w:sz w:val="16"/>
          <w:szCs w:val="16"/>
        </w:rPr>
      </w:pPr>
    </w:p>
    <w:p w:rsidR="00421035" w:rsidRPr="00025C47" w:rsidRDefault="001E2E2C" w:rsidP="00421035">
      <w:r w:rsidRPr="00025C47">
        <w:t>Avsättningen</w:t>
      </w:r>
      <w:r w:rsidR="00421035" w:rsidRPr="00025C47">
        <w:t xml:space="preserve"> görs för att täcka </w:t>
      </w:r>
      <w:proofErr w:type="spellStart"/>
      <w:r w:rsidR="00421035" w:rsidRPr="00025C47">
        <w:t>nyintjänad</w:t>
      </w:r>
      <w:proofErr w:type="spellEnd"/>
      <w:r w:rsidR="00421035" w:rsidRPr="00025C47">
        <w:t xml:space="preserve"> pension och övriga förändringar för de pensioner som är intjäna</w:t>
      </w:r>
      <w:r w:rsidRPr="00025C47">
        <w:t xml:space="preserve">de från och med 1998. Enligt </w:t>
      </w:r>
      <w:proofErr w:type="spellStart"/>
      <w:r w:rsidRPr="00025C47">
        <w:t>Skan</w:t>
      </w:r>
      <w:r w:rsidR="008D7610">
        <w:t>d</w:t>
      </w:r>
      <w:r w:rsidRPr="00025C47">
        <w:t>ikon</w:t>
      </w:r>
      <w:r w:rsidR="00421035" w:rsidRPr="00025C47">
        <w:t>:s</w:t>
      </w:r>
      <w:proofErr w:type="spellEnd"/>
      <w:r w:rsidR="00421035" w:rsidRPr="00025C47">
        <w:t xml:space="preserve"> beräkningar kommer den delen a</w:t>
      </w:r>
      <w:r w:rsidRPr="00025C47">
        <w:t xml:space="preserve">v pensionsskulden </w:t>
      </w:r>
      <w:r w:rsidR="00025C47" w:rsidRPr="00025C47">
        <w:t>att öka med 66</w:t>
      </w:r>
      <w:r w:rsidR="00421035" w:rsidRPr="00025C47">
        <w:t> </w:t>
      </w:r>
      <w:r w:rsidRPr="00025C47">
        <w:t>mnkr under 2018</w:t>
      </w:r>
      <w:r w:rsidR="00421035" w:rsidRPr="00025C47">
        <w:t xml:space="preserve">. </w:t>
      </w:r>
    </w:p>
    <w:p w:rsidR="00307195" w:rsidRPr="00025C47" w:rsidRDefault="00307195">
      <w:pPr>
        <w:overflowPunct/>
        <w:autoSpaceDE/>
        <w:autoSpaceDN/>
        <w:adjustRightInd/>
        <w:textAlignment w:val="auto"/>
      </w:pPr>
    </w:p>
    <w:p w:rsidR="00421035" w:rsidRPr="00025C47" w:rsidRDefault="00A8223C" w:rsidP="00421035">
      <w:r>
        <w:t>Externa placeringar för pensioner</w:t>
      </w:r>
      <w:r w:rsidR="00445FD9">
        <w:t xml:space="preserve"> </w:t>
      </w:r>
      <w:r>
        <w:t>föreslås</w:t>
      </w:r>
      <w:r w:rsidR="00421035" w:rsidRPr="00025C47">
        <w:t xml:space="preserve"> göras med följande belopp:</w:t>
      </w:r>
    </w:p>
    <w:p w:rsidR="00421035" w:rsidRPr="00025C47" w:rsidRDefault="001E2E2C" w:rsidP="00421035">
      <w:pPr>
        <w:pStyle w:val="Liststycke"/>
        <w:numPr>
          <w:ilvl w:val="0"/>
          <w:numId w:val="14"/>
        </w:numPr>
        <w:tabs>
          <w:tab w:val="left" w:pos="1418"/>
        </w:tabs>
      </w:pPr>
      <w:r w:rsidRPr="00025C47">
        <w:t>2018</w:t>
      </w:r>
      <w:r w:rsidR="00421035" w:rsidRPr="00025C47">
        <w:tab/>
      </w:r>
      <w:proofErr w:type="gramStart"/>
      <w:r w:rsidR="00025C47" w:rsidRPr="00025C47">
        <w:t>66</w:t>
      </w:r>
      <w:r w:rsidRPr="00025C47">
        <w:t xml:space="preserve"> </w:t>
      </w:r>
      <w:r w:rsidR="00421035" w:rsidRPr="00025C47">
        <w:t> mnkr</w:t>
      </w:r>
      <w:proofErr w:type="gramEnd"/>
    </w:p>
    <w:p w:rsidR="00421035" w:rsidRPr="00025C47" w:rsidRDefault="00421035" w:rsidP="00421035">
      <w:pPr>
        <w:tabs>
          <w:tab w:val="left" w:pos="1418"/>
          <w:tab w:val="right" w:pos="1560"/>
        </w:tabs>
      </w:pPr>
    </w:p>
    <w:p w:rsidR="00025C47" w:rsidRPr="00025C47" w:rsidRDefault="00025C47" w:rsidP="00025C47">
      <w:r w:rsidRPr="00025C47">
        <w:t>Uttag från pensionsfonden görs för att finansiera del av pensionsutbetalningarna som för år 2018 beräknas till 159</w:t>
      </w:r>
      <w:r w:rsidR="00292B2D">
        <w:t> </w:t>
      </w:r>
      <w:r w:rsidRPr="00025C47">
        <w:t xml:space="preserve">mnkr. Av utbetalningarna finansieras 79 mnkr av skattemedel via budgeten. Resterande belopp tas ut från </w:t>
      </w:r>
      <w:r w:rsidR="00292B2D">
        <w:br/>
      </w:r>
      <w:r w:rsidRPr="00025C47">
        <w:t>pensionsfonden.</w:t>
      </w:r>
    </w:p>
    <w:p w:rsidR="00421035" w:rsidRPr="00025C47" w:rsidRDefault="00421035" w:rsidP="00421035">
      <w:pPr>
        <w:tabs>
          <w:tab w:val="left" w:pos="1418"/>
          <w:tab w:val="right" w:pos="1560"/>
        </w:tabs>
      </w:pPr>
    </w:p>
    <w:p w:rsidR="00421035" w:rsidRPr="00025C47" w:rsidRDefault="00A8223C" w:rsidP="00421035">
      <w:pPr>
        <w:tabs>
          <w:tab w:val="left" w:pos="1418"/>
          <w:tab w:val="right" w:pos="1560"/>
        </w:tabs>
      </w:pPr>
      <w:r>
        <w:t>Ianspråktagande av externa placeringar för pensioner föreslås</w:t>
      </w:r>
      <w:r w:rsidR="00421035" w:rsidRPr="00025C47">
        <w:t xml:space="preserve"> göras med följande belopp:</w:t>
      </w:r>
    </w:p>
    <w:p w:rsidR="00421035" w:rsidRPr="00025C47" w:rsidRDefault="001E2E2C" w:rsidP="00421035">
      <w:pPr>
        <w:pStyle w:val="Liststycke"/>
        <w:numPr>
          <w:ilvl w:val="0"/>
          <w:numId w:val="33"/>
        </w:numPr>
        <w:tabs>
          <w:tab w:val="left" w:pos="1418"/>
          <w:tab w:val="right" w:pos="1560"/>
        </w:tabs>
      </w:pPr>
      <w:r w:rsidRPr="00025C47">
        <w:t>2018</w:t>
      </w:r>
      <w:r w:rsidR="00421035" w:rsidRPr="00025C47">
        <w:tab/>
      </w:r>
      <w:r w:rsidR="00025C47" w:rsidRPr="00025C47">
        <w:t xml:space="preserve"> 80</w:t>
      </w:r>
      <w:r w:rsidR="00421035" w:rsidRPr="00025C47">
        <w:t> mnkr</w:t>
      </w:r>
    </w:p>
    <w:p w:rsidR="00421035" w:rsidRPr="00025C47" w:rsidRDefault="00421035" w:rsidP="006A3EFD"/>
    <w:p w:rsidR="008E2764" w:rsidRPr="002E39E7" w:rsidRDefault="00025C47" w:rsidP="003D1237">
      <w:r w:rsidRPr="00025C47">
        <w:t>En osäkerhet framöver</w:t>
      </w:r>
      <w:r>
        <w:t xml:space="preserve"> är att nya riktlinjer för beräkning av pensionsskulden (RIPS 17) kom nu under våren 2017 och det är ännu inte är bestämt när de ska börja gälla i redovisningen. Detta avgörs av RKR (Rådet för kommunal redovisning). Effekten av ändringarna är marginella enligt SKL men för Linköpings kommun, som använder sig av fullfondering, blir troligtvis effekterna desto mer påtagliga. Även r</w:t>
      </w:r>
      <w:r w:rsidRPr="00D058F7">
        <w:t xml:space="preserve">äntenivån utgör en osäkerhetsfaktor eftersom en sänkt diskonteringsränta innebär att pensionsskulden ökar. </w:t>
      </w:r>
      <w:r w:rsidR="008E2764" w:rsidRPr="002E39E7">
        <w:br w:type="page"/>
      </w:r>
    </w:p>
    <w:p w:rsidR="00B92137" w:rsidRPr="00B75A69" w:rsidRDefault="00207075">
      <w:pPr>
        <w:pStyle w:val="Rubrik1"/>
      </w:pPr>
      <w:r w:rsidRPr="00B75A69">
        <w:lastRenderedPageBreak/>
        <w:t>RESULTATRÄKNING</w:t>
      </w:r>
      <w:r w:rsidR="00EE16D4">
        <w:t>, FÖRSLAG</w:t>
      </w:r>
    </w:p>
    <w:p w:rsidR="008866AA" w:rsidRDefault="008866AA" w:rsidP="0007411D"/>
    <w:p w:rsidR="0038082C" w:rsidRDefault="0038082C" w:rsidP="00570369"/>
    <w:p w:rsidR="008866AA" w:rsidRDefault="00FA53E7" w:rsidP="00570369">
      <w:r w:rsidRPr="00FA53E7">
        <w:rPr>
          <w:noProof/>
        </w:rPr>
        <w:drawing>
          <wp:inline distT="0" distB="0" distL="0" distR="0">
            <wp:extent cx="6120765" cy="4536665"/>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765" cy="4536665"/>
                    </a:xfrm>
                    <a:prstGeom prst="rect">
                      <a:avLst/>
                    </a:prstGeom>
                    <a:noFill/>
                    <a:ln>
                      <a:noFill/>
                    </a:ln>
                  </pic:spPr>
                </pic:pic>
              </a:graphicData>
            </a:graphic>
          </wp:inline>
        </w:drawing>
      </w:r>
    </w:p>
    <w:p w:rsidR="008866AA" w:rsidRDefault="008866AA" w:rsidP="00570369"/>
    <w:p w:rsidR="00FA53E7" w:rsidRPr="00B64913" w:rsidRDefault="00FA53E7" w:rsidP="00FA53E7">
      <w:r w:rsidRPr="008866AA">
        <w:t xml:space="preserve">Skatteintäkterna </w:t>
      </w:r>
      <w:r w:rsidRPr="00F76B3F">
        <w:t>är beräknade enligt SKL:s prognos den 27 april 2017.</w:t>
      </w:r>
    </w:p>
    <w:p w:rsidR="008866AA" w:rsidRDefault="008866AA" w:rsidP="00570369"/>
    <w:p w:rsidR="008866AA" w:rsidRDefault="008866AA" w:rsidP="00570369"/>
    <w:p w:rsidR="008866AA" w:rsidRPr="00B64913" w:rsidRDefault="008866AA" w:rsidP="00570369"/>
    <w:p w:rsidR="00B92137" w:rsidRPr="00EE16D4" w:rsidRDefault="00B92137" w:rsidP="006B4530">
      <w:pPr>
        <w:pStyle w:val="Rubrik1"/>
      </w:pPr>
      <w:r w:rsidRPr="00B02328">
        <w:rPr>
          <w:highlight w:val="yellow"/>
        </w:rPr>
        <w:br w:type="page"/>
      </w:r>
      <w:r w:rsidR="00834014" w:rsidRPr="00EE16D4">
        <w:lastRenderedPageBreak/>
        <w:t>N</w:t>
      </w:r>
      <w:r w:rsidR="00C74150" w:rsidRPr="00EE16D4">
        <w:t>ÄMNDERNAS RAMAR</w:t>
      </w:r>
      <w:r w:rsidR="00EE16D4">
        <w:t>, FÖRSLAG</w:t>
      </w:r>
    </w:p>
    <w:p w:rsidR="00FA53E7" w:rsidRDefault="00FA53E7" w:rsidP="008A6C46"/>
    <w:p w:rsidR="00FA53E7" w:rsidRDefault="00FA53E7" w:rsidP="008A6C46">
      <w:r w:rsidRPr="00FA53E7">
        <w:rPr>
          <w:noProof/>
        </w:rPr>
        <w:drawing>
          <wp:inline distT="0" distB="0" distL="0" distR="0">
            <wp:extent cx="6120765" cy="5011526"/>
            <wp:effectExtent l="0" t="0" r="0" b="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765" cy="5011526"/>
                    </a:xfrm>
                    <a:prstGeom prst="rect">
                      <a:avLst/>
                    </a:prstGeom>
                    <a:noFill/>
                    <a:ln>
                      <a:noFill/>
                    </a:ln>
                  </pic:spPr>
                </pic:pic>
              </a:graphicData>
            </a:graphic>
          </wp:inline>
        </w:drawing>
      </w:r>
    </w:p>
    <w:p w:rsidR="00FA53E7" w:rsidRDefault="00FA53E7" w:rsidP="008A6C46"/>
    <w:p w:rsidR="008A6C46" w:rsidRPr="00EE16D4" w:rsidRDefault="00EE16D4" w:rsidP="008A6C46">
      <w:r w:rsidRPr="00EE16D4">
        <w:t>N</w:t>
      </w:r>
      <w:r w:rsidR="00421035" w:rsidRPr="00EE16D4">
        <w:t xml:space="preserve">ämndernas ramar är beräknade i 2017 års pris- och lönenivå. </w:t>
      </w:r>
    </w:p>
    <w:p w:rsidR="00EA296C" w:rsidRPr="00EE16D4" w:rsidRDefault="00EA296C">
      <w:pPr>
        <w:overflowPunct/>
        <w:autoSpaceDE/>
        <w:autoSpaceDN/>
        <w:adjustRightInd/>
        <w:textAlignment w:val="auto"/>
      </w:pPr>
      <w:r w:rsidRPr="00EE16D4">
        <w:br w:type="page"/>
      </w:r>
    </w:p>
    <w:p w:rsidR="00EA296C" w:rsidRPr="003C7F1F" w:rsidRDefault="00EE16D4" w:rsidP="00EA296C">
      <w:pPr>
        <w:pStyle w:val="Rubrik1"/>
        <w:spacing w:after="0"/>
      </w:pPr>
      <w:r>
        <w:lastRenderedPageBreak/>
        <w:t xml:space="preserve">FÖRSLAG TILL </w:t>
      </w:r>
      <w:r w:rsidR="00EA296C" w:rsidRPr="003C7F1F">
        <w:t>FÖRÄNDRINGAR A</w:t>
      </w:r>
      <w:r>
        <w:t>V NÄMNDERNAS RAMAR, SAMMANSTÄLLNING</w:t>
      </w:r>
    </w:p>
    <w:p w:rsidR="00EA296C" w:rsidRDefault="00EA296C" w:rsidP="00EA296C">
      <w:pPr>
        <w:overflowPunct/>
        <w:autoSpaceDE/>
        <w:autoSpaceDN/>
        <w:adjustRightInd/>
        <w:textAlignment w:val="auto"/>
        <w:rPr>
          <w:highlight w:val="yellow"/>
        </w:rPr>
      </w:pPr>
    </w:p>
    <w:tbl>
      <w:tblPr>
        <w:tblW w:w="10060" w:type="dxa"/>
        <w:tblCellMar>
          <w:left w:w="70" w:type="dxa"/>
          <w:right w:w="70" w:type="dxa"/>
        </w:tblCellMar>
        <w:tblLook w:val="04A0" w:firstRow="1" w:lastRow="0" w:firstColumn="1" w:lastColumn="0" w:noHBand="0" w:noVBand="1"/>
      </w:tblPr>
      <w:tblGrid>
        <w:gridCol w:w="4060"/>
        <w:gridCol w:w="1520"/>
        <w:gridCol w:w="1500"/>
        <w:gridCol w:w="1540"/>
        <w:gridCol w:w="1440"/>
      </w:tblGrid>
      <w:tr w:rsidR="008D7610" w:rsidRPr="008D7610" w:rsidTr="008D7610">
        <w:trPr>
          <w:trHeight w:val="255"/>
        </w:trPr>
        <w:tc>
          <w:tcPr>
            <w:tcW w:w="4060" w:type="dxa"/>
            <w:tcBorders>
              <w:top w:val="single" w:sz="4" w:space="0" w:color="auto"/>
              <w:left w:val="single" w:sz="4" w:space="0" w:color="auto"/>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textAlignment w:val="auto"/>
              <w:rPr>
                <w:b/>
                <w:bCs/>
              </w:rPr>
            </w:pPr>
            <w:r w:rsidRPr="008D7610">
              <w:rPr>
                <w:b/>
                <w:bCs/>
              </w:rPr>
              <w:t> </w:t>
            </w:r>
          </w:p>
        </w:tc>
        <w:tc>
          <w:tcPr>
            <w:tcW w:w="1520" w:type="dxa"/>
            <w:tcBorders>
              <w:top w:val="single" w:sz="4" w:space="0" w:color="auto"/>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rPr>
                <w:b/>
                <w:bCs/>
              </w:rPr>
            </w:pPr>
            <w:r w:rsidRPr="008D7610">
              <w:rPr>
                <w:b/>
                <w:bCs/>
              </w:rPr>
              <w:t>Förslag</w:t>
            </w:r>
          </w:p>
        </w:tc>
        <w:tc>
          <w:tcPr>
            <w:tcW w:w="1500" w:type="dxa"/>
            <w:tcBorders>
              <w:top w:val="single" w:sz="4" w:space="0" w:color="auto"/>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rPr>
                <w:b/>
                <w:bCs/>
              </w:rPr>
            </w:pPr>
            <w:r w:rsidRPr="008D7610">
              <w:rPr>
                <w:b/>
                <w:bCs/>
              </w:rPr>
              <w:t xml:space="preserve">Förslag </w:t>
            </w:r>
          </w:p>
        </w:tc>
        <w:tc>
          <w:tcPr>
            <w:tcW w:w="1540" w:type="dxa"/>
            <w:tcBorders>
              <w:top w:val="single" w:sz="4" w:space="0" w:color="auto"/>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rPr>
                <w:b/>
                <w:bCs/>
              </w:rPr>
            </w:pPr>
            <w:r w:rsidRPr="008D7610">
              <w:rPr>
                <w:b/>
                <w:bCs/>
              </w:rPr>
              <w:t xml:space="preserve">Förslag </w:t>
            </w:r>
          </w:p>
        </w:tc>
        <w:tc>
          <w:tcPr>
            <w:tcW w:w="1440" w:type="dxa"/>
            <w:tcBorders>
              <w:top w:val="single" w:sz="4" w:space="0" w:color="auto"/>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rPr>
                <w:b/>
                <w:bCs/>
              </w:rPr>
            </w:pPr>
            <w:r w:rsidRPr="008D7610">
              <w:rPr>
                <w:b/>
                <w:bCs/>
              </w:rPr>
              <w:t xml:space="preserve">Förslag </w:t>
            </w:r>
          </w:p>
        </w:tc>
      </w:tr>
      <w:tr w:rsidR="008D7610" w:rsidRPr="008D7610" w:rsidTr="008D7610">
        <w:trPr>
          <w:trHeight w:val="255"/>
        </w:trPr>
        <w:tc>
          <w:tcPr>
            <w:tcW w:w="4060" w:type="dxa"/>
            <w:tcBorders>
              <w:top w:val="nil"/>
              <w:left w:val="single" w:sz="4" w:space="0" w:color="auto"/>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textAlignment w:val="auto"/>
              <w:rPr>
                <w:b/>
                <w:bCs/>
              </w:rPr>
            </w:pPr>
            <w:r w:rsidRPr="008D7610">
              <w:rPr>
                <w:b/>
                <w:bCs/>
              </w:rPr>
              <w:t> </w:t>
            </w:r>
          </w:p>
        </w:tc>
        <w:tc>
          <w:tcPr>
            <w:tcW w:w="152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rPr>
                <w:b/>
                <w:bCs/>
              </w:rPr>
            </w:pPr>
            <w:r w:rsidRPr="008D7610">
              <w:rPr>
                <w:b/>
                <w:bCs/>
              </w:rPr>
              <w:t>Budget</w:t>
            </w:r>
          </w:p>
        </w:tc>
        <w:tc>
          <w:tcPr>
            <w:tcW w:w="150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rPr>
                <w:b/>
                <w:bCs/>
              </w:rPr>
            </w:pPr>
            <w:r w:rsidRPr="008D7610">
              <w:rPr>
                <w:b/>
                <w:bCs/>
              </w:rPr>
              <w:t>Plan</w:t>
            </w:r>
          </w:p>
        </w:tc>
        <w:tc>
          <w:tcPr>
            <w:tcW w:w="154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rPr>
                <w:b/>
                <w:bCs/>
              </w:rPr>
            </w:pPr>
            <w:r w:rsidRPr="008D7610">
              <w:rPr>
                <w:b/>
                <w:bCs/>
              </w:rPr>
              <w:t>Plan</w:t>
            </w:r>
          </w:p>
        </w:tc>
        <w:tc>
          <w:tcPr>
            <w:tcW w:w="144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rPr>
                <w:b/>
                <w:bCs/>
              </w:rPr>
            </w:pPr>
            <w:r w:rsidRPr="008D7610">
              <w:rPr>
                <w:b/>
                <w:bCs/>
              </w:rPr>
              <w:t>Plan</w:t>
            </w:r>
          </w:p>
        </w:tc>
      </w:tr>
      <w:tr w:rsidR="008D7610" w:rsidRPr="008D7610" w:rsidTr="008D7610">
        <w:trPr>
          <w:trHeight w:val="255"/>
        </w:trPr>
        <w:tc>
          <w:tcPr>
            <w:tcW w:w="4060" w:type="dxa"/>
            <w:tcBorders>
              <w:top w:val="nil"/>
              <w:left w:val="single" w:sz="4" w:space="0" w:color="auto"/>
              <w:bottom w:val="single" w:sz="4" w:space="0" w:color="auto"/>
              <w:right w:val="single" w:sz="4" w:space="0" w:color="auto"/>
            </w:tcBorders>
            <w:shd w:val="clear" w:color="auto" w:fill="auto"/>
            <w:noWrap/>
            <w:vAlign w:val="bottom"/>
            <w:hideMark/>
          </w:tcPr>
          <w:p w:rsidR="008D7610" w:rsidRPr="008D7610" w:rsidRDefault="008D7610" w:rsidP="008D7610">
            <w:pPr>
              <w:overflowPunct/>
              <w:autoSpaceDE/>
              <w:autoSpaceDN/>
              <w:adjustRightInd/>
              <w:textAlignment w:val="auto"/>
              <w:rPr>
                <w:b/>
                <w:bCs/>
              </w:rPr>
            </w:pPr>
            <w:r w:rsidRPr="008D7610">
              <w:rPr>
                <w:b/>
                <w:bCs/>
              </w:rPr>
              <w:t>Belopp tkr</w:t>
            </w:r>
          </w:p>
        </w:tc>
        <w:tc>
          <w:tcPr>
            <w:tcW w:w="1520" w:type="dxa"/>
            <w:tcBorders>
              <w:top w:val="nil"/>
              <w:left w:val="nil"/>
              <w:bottom w:val="single" w:sz="4" w:space="0" w:color="auto"/>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rPr>
                <w:b/>
                <w:bCs/>
              </w:rPr>
            </w:pPr>
            <w:r w:rsidRPr="008D7610">
              <w:rPr>
                <w:b/>
                <w:bCs/>
              </w:rPr>
              <w:t>2018</w:t>
            </w:r>
          </w:p>
        </w:tc>
        <w:tc>
          <w:tcPr>
            <w:tcW w:w="1500" w:type="dxa"/>
            <w:tcBorders>
              <w:top w:val="nil"/>
              <w:left w:val="nil"/>
              <w:bottom w:val="single" w:sz="4" w:space="0" w:color="auto"/>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rPr>
                <w:b/>
                <w:bCs/>
              </w:rPr>
            </w:pPr>
            <w:r w:rsidRPr="008D7610">
              <w:rPr>
                <w:b/>
                <w:bCs/>
              </w:rPr>
              <w:t>2019</w:t>
            </w:r>
          </w:p>
        </w:tc>
        <w:tc>
          <w:tcPr>
            <w:tcW w:w="1540" w:type="dxa"/>
            <w:tcBorders>
              <w:top w:val="nil"/>
              <w:left w:val="nil"/>
              <w:bottom w:val="single" w:sz="4" w:space="0" w:color="auto"/>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rPr>
                <w:b/>
                <w:bCs/>
              </w:rPr>
            </w:pPr>
            <w:r w:rsidRPr="008D7610">
              <w:rPr>
                <w:b/>
                <w:bCs/>
              </w:rPr>
              <w:t>2020</w:t>
            </w:r>
          </w:p>
        </w:tc>
        <w:tc>
          <w:tcPr>
            <w:tcW w:w="1440" w:type="dxa"/>
            <w:tcBorders>
              <w:top w:val="nil"/>
              <w:left w:val="nil"/>
              <w:bottom w:val="single" w:sz="4" w:space="0" w:color="auto"/>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rPr>
                <w:b/>
                <w:bCs/>
              </w:rPr>
            </w:pPr>
            <w:r w:rsidRPr="008D7610">
              <w:rPr>
                <w:b/>
                <w:bCs/>
              </w:rPr>
              <w:t>2021</w:t>
            </w:r>
          </w:p>
        </w:tc>
      </w:tr>
      <w:tr w:rsidR="008D7610" w:rsidRPr="008D7610" w:rsidTr="008D7610">
        <w:trPr>
          <w:trHeight w:val="165"/>
        </w:trPr>
        <w:tc>
          <w:tcPr>
            <w:tcW w:w="4060" w:type="dxa"/>
            <w:tcBorders>
              <w:top w:val="nil"/>
              <w:left w:val="single" w:sz="4" w:space="0" w:color="auto"/>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center"/>
              <w:textAlignment w:val="auto"/>
            </w:pPr>
            <w:r w:rsidRPr="008D7610">
              <w:t> </w:t>
            </w:r>
          </w:p>
        </w:tc>
        <w:tc>
          <w:tcPr>
            <w:tcW w:w="152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textAlignment w:val="auto"/>
            </w:pPr>
            <w:r w:rsidRPr="008D7610">
              <w:t> </w:t>
            </w:r>
          </w:p>
        </w:tc>
        <w:tc>
          <w:tcPr>
            <w:tcW w:w="150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textAlignment w:val="auto"/>
            </w:pPr>
            <w:r w:rsidRPr="008D7610">
              <w:t> </w:t>
            </w:r>
          </w:p>
        </w:tc>
        <w:tc>
          <w:tcPr>
            <w:tcW w:w="154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textAlignment w:val="auto"/>
            </w:pPr>
            <w:r w:rsidRPr="008D7610">
              <w:t> </w:t>
            </w:r>
          </w:p>
        </w:tc>
        <w:tc>
          <w:tcPr>
            <w:tcW w:w="144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textAlignment w:val="auto"/>
            </w:pPr>
            <w:r w:rsidRPr="008D7610">
              <w:t> </w:t>
            </w:r>
          </w:p>
        </w:tc>
      </w:tr>
      <w:tr w:rsidR="008D7610" w:rsidRPr="008D7610" w:rsidTr="008D7610">
        <w:trPr>
          <w:trHeight w:val="255"/>
        </w:trPr>
        <w:tc>
          <w:tcPr>
            <w:tcW w:w="4060" w:type="dxa"/>
            <w:tcBorders>
              <w:top w:val="nil"/>
              <w:left w:val="single" w:sz="4" w:space="0" w:color="auto"/>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textAlignment w:val="auto"/>
            </w:pPr>
            <w:r w:rsidRPr="008D7610">
              <w:t>Kommunfullmäktige</w:t>
            </w:r>
          </w:p>
        </w:tc>
        <w:tc>
          <w:tcPr>
            <w:tcW w:w="152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0</w:t>
            </w:r>
          </w:p>
        </w:tc>
        <w:tc>
          <w:tcPr>
            <w:tcW w:w="150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0</w:t>
            </w:r>
          </w:p>
        </w:tc>
        <w:tc>
          <w:tcPr>
            <w:tcW w:w="154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0</w:t>
            </w:r>
          </w:p>
        </w:tc>
        <w:tc>
          <w:tcPr>
            <w:tcW w:w="144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0</w:t>
            </w:r>
          </w:p>
        </w:tc>
      </w:tr>
      <w:tr w:rsidR="008D7610" w:rsidRPr="008D7610" w:rsidTr="008D7610">
        <w:trPr>
          <w:trHeight w:val="255"/>
        </w:trPr>
        <w:tc>
          <w:tcPr>
            <w:tcW w:w="4060" w:type="dxa"/>
            <w:tcBorders>
              <w:top w:val="nil"/>
              <w:left w:val="single" w:sz="4" w:space="0" w:color="auto"/>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textAlignment w:val="auto"/>
            </w:pPr>
            <w:r w:rsidRPr="008D7610">
              <w:t>Kommunens revisorer</w:t>
            </w:r>
          </w:p>
        </w:tc>
        <w:tc>
          <w:tcPr>
            <w:tcW w:w="152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0</w:t>
            </w:r>
          </w:p>
        </w:tc>
        <w:tc>
          <w:tcPr>
            <w:tcW w:w="150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0</w:t>
            </w:r>
          </w:p>
        </w:tc>
        <w:tc>
          <w:tcPr>
            <w:tcW w:w="154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0</w:t>
            </w:r>
          </w:p>
        </w:tc>
        <w:tc>
          <w:tcPr>
            <w:tcW w:w="144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0</w:t>
            </w:r>
          </w:p>
        </w:tc>
      </w:tr>
      <w:tr w:rsidR="008D7610" w:rsidRPr="008D7610" w:rsidTr="008D7610">
        <w:trPr>
          <w:trHeight w:val="255"/>
        </w:trPr>
        <w:tc>
          <w:tcPr>
            <w:tcW w:w="4060" w:type="dxa"/>
            <w:tcBorders>
              <w:top w:val="nil"/>
              <w:left w:val="single" w:sz="4" w:space="0" w:color="auto"/>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textAlignment w:val="auto"/>
            </w:pPr>
            <w:r w:rsidRPr="008D7610">
              <w:t xml:space="preserve">Kommunstyrelsen </w:t>
            </w:r>
          </w:p>
        </w:tc>
        <w:tc>
          <w:tcPr>
            <w:tcW w:w="152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35 852</w:t>
            </w:r>
          </w:p>
        </w:tc>
        <w:tc>
          <w:tcPr>
            <w:tcW w:w="150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37 852</w:t>
            </w:r>
          </w:p>
        </w:tc>
        <w:tc>
          <w:tcPr>
            <w:tcW w:w="154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37 852</w:t>
            </w:r>
          </w:p>
        </w:tc>
        <w:tc>
          <w:tcPr>
            <w:tcW w:w="144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37 852</w:t>
            </w:r>
          </w:p>
        </w:tc>
      </w:tr>
      <w:tr w:rsidR="008D7610" w:rsidRPr="008D7610" w:rsidTr="008D7610">
        <w:trPr>
          <w:trHeight w:val="255"/>
        </w:trPr>
        <w:tc>
          <w:tcPr>
            <w:tcW w:w="4060" w:type="dxa"/>
            <w:tcBorders>
              <w:top w:val="nil"/>
              <w:left w:val="single" w:sz="4" w:space="0" w:color="auto"/>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textAlignment w:val="auto"/>
            </w:pPr>
            <w:r w:rsidRPr="008D7610">
              <w:t>Kommunstyrelsens anställningsmyndighet</w:t>
            </w:r>
          </w:p>
        </w:tc>
        <w:tc>
          <w:tcPr>
            <w:tcW w:w="152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19 528</w:t>
            </w:r>
          </w:p>
        </w:tc>
        <w:tc>
          <w:tcPr>
            <w:tcW w:w="150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19 528</w:t>
            </w:r>
          </w:p>
        </w:tc>
        <w:tc>
          <w:tcPr>
            <w:tcW w:w="154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19 528</w:t>
            </w:r>
          </w:p>
        </w:tc>
        <w:tc>
          <w:tcPr>
            <w:tcW w:w="144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19 528</w:t>
            </w:r>
          </w:p>
        </w:tc>
      </w:tr>
      <w:tr w:rsidR="008D7610" w:rsidRPr="008D7610" w:rsidTr="008D7610">
        <w:trPr>
          <w:trHeight w:val="255"/>
        </w:trPr>
        <w:tc>
          <w:tcPr>
            <w:tcW w:w="4060" w:type="dxa"/>
            <w:tcBorders>
              <w:top w:val="nil"/>
              <w:left w:val="single" w:sz="4" w:space="0" w:color="auto"/>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textAlignment w:val="auto"/>
            </w:pPr>
            <w:r w:rsidRPr="008D7610">
              <w:t>Överförmyndarnämnden</w:t>
            </w:r>
          </w:p>
        </w:tc>
        <w:tc>
          <w:tcPr>
            <w:tcW w:w="152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0</w:t>
            </w:r>
          </w:p>
        </w:tc>
        <w:tc>
          <w:tcPr>
            <w:tcW w:w="150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0</w:t>
            </w:r>
          </w:p>
        </w:tc>
        <w:tc>
          <w:tcPr>
            <w:tcW w:w="154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0</w:t>
            </w:r>
          </w:p>
        </w:tc>
        <w:tc>
          <w:tcPr>
            <w:tcW w:w="144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0</w:t>
            </w:r>
          </w:p>
        </w:tc>
      </w:tr>
      <w:tr w:rsidR="008D7610" w:rsidRPr="008D7610" w:rsidTr="008D7610">
        <w:trPr>
          <w:trHeight w:val="255"/>
        </w:trPr>
        <w:tc>
          <w:tcPr>
            <w:tcW w:w="4060" w:type="dxa"/>
            <w:tcBorders>
              <w:top w:val="nil"/>
              <w:left w:val="single" w:sz="4" w:space="0" w:color="auto"/>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textAlignment w:val="auto"/>
            </w:pPr>
            <w:r w:rsidRPr="008D7610">
              <w:t>Valnämnden</w:t>
            </w:r>
          </w:p>
        </w:tc>
        <w:tc>
          <w:tcPr>
            <w:tcW w:w="152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823</w:t>
            </w:r>
          </w:p>
        </w:tc>
        <w:tc>
          <w:tcPr>
            <w:tcW w:w="150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473</w:t>
            </w:r>
          </w:p>
        </w:tc>
        <w:tc>
          <w:tcPr>
            <w:tcW w:w="154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36</w:t>
            </w:r>
          </w:p>
        </w:tc>
        <w:tc>
          <w:tcPr>
            <w:tcW w:w="144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36</w:t>
            </w:r>
          </w:p>
        </w:tc>
      </w:tr>
      <w:tr w:rsidR="008D7610" w:rsidRPr="008D7610" w:rsidTr="008D7610">
        <w:trPr>
          <w:trHeight w:val="255"/>
        </w:trPr>
        <w:tc>
          <w:tcPr>
            <w:tcW w:w="4060" w:type="dxa"/>
            <w:tcBorders>
              <w:top w:val="nil"/>
              <w:left w:val="single" w:sz="4" w:space="0" w:color="auto"/>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textAlignment w:val="auto"/>
            </w:pPr>
            <w:r w:rsidRPr="008D7610">
              <w:t>Äldrenämnden</w:t>
            </w:r>
          </w:p>
        </w:tc>
        <w:tc>
          <w:tcPr>
            <w:tcW w:w="152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28 160</w:t>
            </w:r>
          </w:p>
        </w:tc>
        <w:tc>
          <w:tcPr>
            <w:tcW w:w="150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57 531</w:t>
            </w:r>
          </w:p>
        </w:tc>
        <w:tc>
          <w:tcPr>
            <w:tcW w:w="154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70 755</w:t>
            </w:r>
          </w:p>
        </w:tc>
        <w:tc>
          <w:tcPr>
            <w:tcW w:w="144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98 753</w:t>
            </w:r>
          </w:p>
        </w:tc>
      </w:tr>
      <w:tr w:rsidR="008D7610" w:rsidRPr="008D7610" w:rsidTr="008D7610">
        <w:trPr>
          <w:trHeight w:val="255"/>
        </w:trPr>
        <w:tc>
          <w:tcPr>
            <w:tcW w:w="4060" w:type="dxa"/>
            <w:tcBorders>
              <w:top w:val="nil"/>
              <w:left w:val="single" w:sz="4" w:space="0" w:color="auto"/>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textAlignment w:val="auto"/>
            </w:pPr>
            <w:r w:rsidRPr="008D7610">
              <w:t>Omsorgsnämnden</w:t>
            </w:r>
          </w:p>
        </w:tc>
        <w:tc>
          <w:tcPr>
            <w:tcW w:w="152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39 840</w:t>
            </w:r>
          </w:p>
        </w:tc>
        <w:tc>
          <w:tcPr>
            <w:tcW w:w="150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39 840</w:t>
            </w:r>
          </w:p>
        </w:tc>
        <w:tc>
          <w:tcPr>
            <w:tcW w:w="154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39 840</w:t>
            </w:r>
          </w:p>
        </w:tc>
        <w:tc>
          <w:tcPr>
            <w:tcW w:w="144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39 840</w:t>
            </w:r>
          </w:p>
        </w:tc>
      </w:tr>
      <w:tr w:rsidR="008D7610" w:rsidRPr="008D7610" w:rsidTr="008D7610">
        <w:trPr>
          <w:trHeight w:val="255"/>
        </w:trPr>
        <w:tc>
          <w:tcPr>
            <w:tcW w:w="4060" w:type="dxa"/>
            <w:tcBorders>
              <w:top w:val="nil"/>
              <w:left w:val="single" w:sz="4" w:space="0" w:color="auto"/>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textAlignment w:val="auto"/>
            </w:pPr>
            <w:r w:rsidRPr="008D7610">
              <w:t>Barn- och ungdomsnämnden</w:t>
            </w:r>
          </w:p>
        </w:tc>
        <w:tc>
          <w:tcPr>
            <w:tcW w:w="152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81 455</w:t>
            </w:r>
          </w:p>
        </w:tc>
        <w:tc>
          <w:tcPr>
            <w:tcW w:w="150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63 548</w:t>
            </w:r>
          </w:p>
        </w:tc>
        <w:tc>
          <w:tcPr>
            <w:tcW w:w="154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119 591</w:t>
            </w:r>
          </w:p>
        </w:tc>
        <w:tc>
          <w:tcPr>
            <w:tcW w:w="144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185 453</w:t>
            </w:r>
          </w:p>
        </w:tc>
      </w:tr>
      <w:tr w:rsidR="008D7610" w:rsidRPr="008D7610" w:rsidTr="008D7610">
        <w:trPr>
          <w:trHeight w:val="255"/>
        </w:trPr>
        <w:tc>
          <w:tcPr>
            <w:tcW w:w="4060" w:type="dxa"/>
            <w:tcBorders>
              <w:top w:val="nil"/>
              <w:left w:val="single" w:sz="4" w:space="0" w:color="auto"/>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textAlignment w:val="auto"/>
            </w:pPr>
            <w:r w:rsidRPr="008D7610">
              <w:t>Bildningsnämnden</w:t>
            </w:r>
          </w:p>
        </w:tc>
        <w:tc>
          <w:tcPr>
            <w:tcW w:w="152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proofErr w:type="gramStart"/>
            <w:r w:rsidRPr="008D7610">
              <w:t>-</w:t>
            </w:r>
            <w:proofErr w:type="gramEnd"/>
            <w:r w:rsidRPr="008D7610">
              <w:t>5 438</w:t>
            </w:r>
          </w:p>
        </w:tc>
        <w:tc>
          <w:tcPr>
            <w:tcW w:w="150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proofErr w:type="gramStart"/>
            <w:r w:rsidRPr="008D7610">
              <w:t>-</w:t>
            </w:r>
            <w:proofErr w:type="gramEnd"/>
            <w:r w:rsidRPr="008D7610">
              <w:t>9 106</w:t>
            </w:r>
          </w:p>
        </w:tc>
        <w:tc>
          <w:tcPr>
            <w:tcW w:w="154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7 593</w:t>
            </w:r>
          </w:p>
        </w:tc>
        <w:tc>
          <w:tcPr>
            <w:tcW w:w="144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21 540</w:t>
            </w:r>
          </w:p>
        </w:tc>
      </w:tr>
      <w:tr w:rsidR="008D7610" w:rsidRPr="008D7610" w:rsidTr="008D7610">
        <w:trPr>
          <w:trHeight w:val="255"/>
        </w:trPr>
        <w:tc>
          <w:tcPr>
            <w:tcW w:w="4060" w:type="dxa"/>
            <w:tcBorders>
              <w:top w:val="nil"/>
              <w:left w:val="single" w:sz="4" w:space="0" w:color="auto"/>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textAlignment w:val="auto"/>
            </w:pPr>
            <w:r w:rsidRPr="008D7610">
              <w:t>Kultur- och fritidsnämnden</w:t>
            </w:r>
          </w:p>
        </w:tc>
        <w:tc>
          <w:tcPr>
            <w:tcW w:w="152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4 188</w:t>
            </w:r>
          </w:p>
        </w:tc>
        <w:tc>
          <w:tcPr>
            <w:tcW w:w="150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6 523</w:t>
            </w:r>
          </w:p>
        </w:tc>
        <w:tc>
          <w:tcPr>
            <w:tcW w:w="154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9 373</w:t>
            </w:r>
          </w:p>
        </w:tc>
        <w:tc>
          <w:tcPr>
            <w:tcW w:w="144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9 373</w:t>
            </w:r>
          </w:p>
        </w:tc>
      </w:tr>
      <w:tr w:rsidR="008D7610" w:rsidRPr="008D7610" w:rsidTr="008D7610">
        <w:trPr>
          <w:trHeight w:val="255"/>
        </w:trPr>
        <w:tc>
          <w:tcPr>
            <w:tcW w:w="4060" w:type="dxa"/>
            <w:tcBorders>
              <w:top w:val="nil"/>
              <w:left w:val="single" w:sz="4" w:space="0" w:color="auto"/>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textAlignment w:val="auto"/>
            </w:pPr>
            <w:r w:rsidRPr="008D7610">
              <w:t>Samhällsbyggnadsnämnden</w:t>
            </w:r>
          </w:p>
        </w:tc>
        <w:tc>
          <w:tcPr>
            <w:tcW w:w="152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proofErr w:type="gramStart"/>
            <w:r w:rsidRPr="008D7610">
              <w:t>-</w:t>
            </w:r>
            <w:proofErr w:type="gramEnd"/>
            <w:r w:rsidRPr="008D7610">
              <w:t>5 153</w:t>
            </w:r>
          </w:p>
        </w:tc>
        <w:tc>
          <w:tcPr>
            <w:tcW w:w="150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proofErr w:type="gramStart"/>
            <w:r w:rsidRPr="008D7610">
              <w:t>-</w:t>
            </w:r>
            <w:proofErr w:type="gramEnd"/>
            <w:r w:rsidRPr="008D7610">
              <w:t>4 960</w:t>
            </w:r>
          </w:p>
        </w:tc>
        <w:tc>
          <w:tcPr>
            <w:tcW w:w="154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proofErr w:type="gramStart"/>
            <w:r w:rsidRPr="008D7610">
              <w:t>-</w:t>
            </w:r>
            <w:proofErr w:type="gramEnd"/>
            <w:r w:rsidRPr="008D7610">
              <w:t>1 888</w:t>
            </w:r>
          </w:p>
        </w:tc>
        <w:tc>
          <w:tcPr>
            <w:tcW w:w="144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proofErr w:type="gramStart"/>
            <w:r w:rsidRPr="008D7610">
              <w:t>-</w:t>
            </w:r>
            <w:proofErr w:type="gramEnd"/>
            <w:r w:rsidRPr="008D7610">
              <w:t>435</w:t>
            </w:r>
          </w:p>
        </w:tc>
      </w:tr>
      <w:tr w:rsidR="008D7610" w:rsidRPr="008D7610" w:rsidTr="008D7610">
        <w:trPr>
          <w:trHeight w:val="255"/>
        </w:trPr>
        <w:tc>
          <w:tcPr>
            <w:tcW w:w="4060" w:type="dxa"/>
            <w:tcBorders>
              <w:top w:val="nil"/>
              <w:left w:val="single" w:sz="4" w:space="0" w:color="auto"/>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textAlignment w:val="auto"/>
            </w:pPr>
            <w:r w:rsidRPr="008D7610">
              <w:t>Exploatering</w:t>
            </w:r>
          </w:p>
        </w:tc>
        <w:tc>
          <w:tcPr>
            <w:tcW w:w="152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proofErr w:type="gramStart"/>
            <w:r w:rsidRPr="008D7610">
              <w:t>-</w:t>
            </w:r>
            <w:proofErr w:type="gramEnd"/>
            <w:r w:rsidRPr="008D7610">
              <w:t>10 000</w:t>
            </w:r>
          </w:p>
        </w:tc>
        <w:tc>
          <w:tcPr>
            <w:tcW w:w="150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proofErr w:type="gramStart"/>
            <w:r w:rsidRPr="008D7610">
              <w:t>-</w:t>
            </w:r>
            <w:proofErr w:type="gramEnd"/>
            <w:r w:rsidRPr="008D7610">
              <w:t>10 000</w:t>
            </w:r>
          </w:p>
        </w:tc>
        <w:tc>
          <w:tcPr>
            <w:tcW w:w="154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proofErr w:type="gramStart"/>
            <w:r w:rsidRPr="008D7610">
              <w:t>-</w:t>
            </w:r>
            <w:proofErr w:type="gramEnd"/>
            <w:r w:rsidRPr="008D7610">
              <w:t>10 000</w:t>
            </w:r>
          </w:p>
        </w:tc>
        <w:tc>
          <w:tcPr>
            <w:tcW w:w="144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proofErr w:type="gramStart"/>
            <w:r w:rsidRPr="008D7610">
              <w:t>-</w:t>
            </w:r>
            <w:proofErr w:type="gramEnd"/>
            <w:r w:rsidRPr="008D7610">
              <w:t>10 000</w:t>
            </w:r>
          </w:p>
        </w:tc>
      </w:tr>
      <w:tr w:rsidR="008D7610" w:rsidRPr="008D7610" w:rsidTr="008D7610">
        <w:trPr>
          <w:trHeight w:val="255"/>
        </w:trPr>
        <w:tc>
          <w:tcPr>
            <w:tcW w:w="4060" w:type="dxa"/>
            <w:tcBorders>
              <w:top w:val="nil"/>
              <w:left w:val="single" w:sz="4" w:space="0" w:color="auto"/>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textAlignment w:val="auto"/>
            </w:pPr>
            <w:r w:rsidRPr="008D7610">
              <w:t>Socialnämnden</w:t>
            </w:r>
          </w:p>
        </w:tc>
        <w:tc>
          <w:tcPr>
            <w:tcW w:w="152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proofErr w:type="gramStart"/>
            <w:r w:rsidRPr="008D7610">
              <w:t>-</w:t>
            </w:r>
            <w:proofErr w:type="gramEnd"/>
            <w:r w:rsidRPr="008D7610">
              <w:t>8 000</w:t>
            </w:r>
          </w:p>
        </w:tc>
        <w:tc>
          <w:tcPr>
            <w:tcW w:w="150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proofErr w:type="gramStart"/>
            <w:r w:rsidRPr="008D7610">
              <w:t>-</w:t>
            </w:r>
            <w:proofErr w:type="gramEnd"/>
            <w:r w:rsidRPr="008D7610">
              <w:t>8 000</w:t>
            </w:r>
          </w:p>
        </w:tc>
        <w:tc>
          <w:tcPr>
            <w:tcW w:w="154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proofErr w:type="gramStart"/>
            <w:r w:rsidRPr="008D7610">
              <w:t>-</w:t>
            </w:r>
            <w:proofErr w:type="gramEnd"/>
            <w:r w:rsidRPr="008D7610">
              <w:t>8 000</w:t>
            </w:r>
          </w:p>
        </w:tc>
        <w:tc>
          <w:tcPr>
            <w:tcW w:w="144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proofErr w:type="gramStart"/>
            <w:r w:rsidRPr="008D7610">
              <w:t>-</w:t>
            </w:r>
            <w:proofErr w:type="gramEnd"/>
            <w:r w:rsidRPr="008D7610">
              <w:t>8 000</w:t>
            </w:r>
          </w:p>
        </w:tc>
      </w:tr>
      <w:tr w:rsidR="008D7610" w:rsidRPr="008D7610" w:rsidTr="008D7610">
        <w:trPr>
          <w:trHeight w:val="255"/>
        </w:trPr>
        <w:tc>
          <w:tcPr>
            <w:tcW w:w="4060" w:type="dxa"/>
            <w:tcBorders>
              <w:top w:val="nil"/>
              <w:left w:val="single" w:sz="4" w:space="0" w:color="auto"/>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textAlignment w:val="auto"/>
            </w:pPr>
            <w:r w:rsidRPr="008D7610">
              <w:t>Bygg- och miljönämnden</w:t>
            </w:r>
          </w:p>
        </w:tc>
        <w:tc>
          <w:tcPr>
            <w:tcW w:w="152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0</w:t>
            </w:r>
          </w:p>
        </w:tc>
        <w:tc>
          <w:tcPr>
            <w:tcW w:w="150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0</w:t>
            </w:r>
          </w:p>
        </w:tc>
        <w:tc>
          <w:tcPr>
            <w:tcW w:w="154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0</w:t>
            </w:r>
          </w:p>
        </w:tc>
        <w:tc>
          <w:tcPr>
            <w:tcW w:w="144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0</w:t>
            </w:r>
          </w:p>
        </w:tc>
      </w:tr>
      <w:tr w:rsidR="008D7610" w:rsidRPr="008D7610" w:rsidTr="008D7610">
        <w:trPr>
          <w:trHeight w:val="255"/>
        </w:trPr>
        <w:tc>
          <w:tcPr>
            <w:tcW w:w="4060" w:type="dxa"/>
            <w:tcBorders>
              <w:top w:val="nil"/>
              <w:left w:val="single" w:sz="4" w:space="0" w:color="auto"/>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textAlignment w:val="auto"/>
            </w:pPr>
            <w:r w:rsidRPr="008D7610">
              <w:t>Utförarnämnden</w:t>
            </w:r>
          </w:p>
        </w:tc>
        <w:tc>
          <w:tcPr>
            <w:tcW w:w="152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0</w:t>
            </w:r>
          </w:p>
        </w:tc>
        <w:tc>
          <w:tcPr>
            <w:tcW w:w="150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0</w:t>
            </w:r>
          </w:p>
        </w:tc>
        <w:tc>
          <w:tcPr>
            <w:tcW w:w="154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0</w:t>
            </w:r>
          </w:p>
        </w:tc>
        <w:tc>
          <w:tcPr>
            <w:tcW w:w="1440" w:type="dxa"/>
            <w:tcBorders>
              <w:top w:val="nil"/>
              <w:left w:val="nil"/>
              <w:bottom w:val="nil"/>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pPr>
            <w:r w:rsidRPr="008D7610">
              <w:t>0</w:t>
            </w:r>
          </w:p>
        </w:tc>
      </w:tr>
      <w:tr w:rsidR="008D7610" w:rsidRPr="008D7610" w:rsidTr="008D7610">
        <w:trPr>
          <w:trHeight w:val="540"/>
        </w:trPr>
        <w:tc>
          <w:tcPr>
            <w:tcW w:w="406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8D7610" w:rsidRPr="008D7610" w:rsidRDefault="008D7610" w:rsidP="008D7610">
            <w:pPr>
              <w:overflowPunct/>
              <w:autoSpaceDE/>
              <w:autoSpaceDN/>
              <w:adjustRightInd/>
              <w:textAlignment w:val="auto"/>
              <w:rPr>
                <w:b/>
                <w:bCs/>
                <w:i/>
                <w:iCs/>
              </w:rPr>
            </w:pPr>
            <w:r w:rsidRPr="008D7610">
              <w:rPr>
                <w:b/>
                <w:bCs/>
                <w:i/>
                <w:iCs/>
              </w:rPr>
              <w:t>Summa förändringar av nämndernas ramar</w:t>
            </w:r>
          </w:p>
        </w:tc>
        <w:tc>
          <w:tcPr>
            <w:tcW w:w="1520" w:type="dxa"/>
            <w:tcBorders>
              <w:top w:val="single" w:sz="4" w:space="0" w:color="auto"/>
              <w:left w:val="nil"/>
              <w:bottom w:val="single" w:sz="4" w:space="0" w:color="auto"/>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rPr>
                <w:b/>
                <w:bCs/>
                <w:i/>
                <w:iCs/>
              </w:rPr>
            </w:pPr>
            <w:r w:rsidRPr="008D7610">
              <w:rPr>
                <w:b/>
                <w:bCs/>
                <w:i/>
                <w:iCs/>
              </w:rPr>
              <w:t xml:space="preserve">181 255 </w:t>
            </w:r>
          </w:p>
        </w:tc>
        <w:tc>
          <w:tcPr>
            <w:tcW w:w="1500" w:type="dxa"/>
            <w:tcBorders>
              <w:top w:val="single" w:sz="4" w:space="0" w:color="auto"/>
              <w:left w:val="nil"/>
              <w:bottom w:val="single" w:sz="4" w:space="0" w:color="auto"/>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rPr>
                <w:b/>
                <w:bCs/>
                <w:i/>
                <w:iCs/>
              </w:rPr>
            </w:pPr>
            <w:r w:rsidRPr="008D7610">
              <w:rPr>
                <w:b/>
                <w:bCs/>
                <w:i/>
                <w:iCs/>
              </w:rPr>
              <w:t xml:space="preserve">193 229 </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rPr>
                <w:b/>
                <w:bCs/>
                <w:i/>
                <w:iCs/>
              </w:rPr>
            </w:pPr>
            <w:r w:rsidRPr="008D7610">
              <w:rPr>
                <w:b/>
                <w:bCs/>
                <w:i/>
                <w:iCs/>
              </w:rPr>
              <w:t xml:space="preserve">284 680 </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8D7610" w:rsidRPr="008D7610" w:rsidRDefault="008D7610" w:rsidP="008D7610">
            <w:pPr>
              <w:overflowPunct/>
              <w:autoSpaceDE/>
              <w:autoSpaceDN/>
              <w:adjustRightInd/>
              <w:jc w:val="right"/>
              <w:textAlignment w:val="auto"/>
              <w:rPr>
                <w:b/>
                <w:bCs/>
                <w:i/>
                <w:iCs/>
              </w:rPr>
            </w:pPr>
            <w:r w:rsidRPr="008D7610">
              <w:rPr>
                <w:b/>
                <w:bCs/>
                <w:i/>
                <w:iCs/>
              </w:rPr>
              <w:t xml:space="preserve">393 940 </w:t>
            </w:r>
          </w:p>
        </w:tc>
      </w:tr>
    </w:tbl>
    <w:p w:rsidR="008D7610" w:rsidRDefault="008D7610" w:rsidP="00EA296C">
      <w:pPr>
        <w:overflowPunct/>
        <w:autoSpaceDE/>
        <w:autoSpaceDN/>
        <w:adjustRightInd/>
        <w:textAlignment w:val="auto"/>
        <w:rPr>
          <w:highlight w:val="yellow"/>
        </w:rPr>
      </w:pPr>
    </w:p>
    <w:p w:rsidR="008D7610" w:rsidRDefault="008D7610" w:rsidP="00EA296C">
      <w:pPr>
        <w:overflowPunct/>
        <w:autoSpaceDE/>
        <w:autoSpaceDN/>
        <w:adjustRightInd/>
        <w:textAlignment w:val="auto"/>
        <w:rPr>
          <w:highlight w:val="yellow"/>
        </w:rPr>
      </w:pPr>
    </w:p>
    <w:p w:rsidR="008D7610" w:rsidRDefault="008D7610" w:rsidP="00EA296C">
      <w:pPr>
        <w:overflowPunct/>
        <w:autoSpaceDE/>
        <w:autoSpaceDN/>
        <w:adjustRightInd/>
        <w:textAlignment w:val="auto"/>
        <w:rPr>
          <w:highlight w:val="yellow"/>
        </w:rPr>
      </w:pPr>
    </w:p>
    <w:p w:rsidR="00EA296C" w:rsidRDefault="00EA296C" w:rsidP="00EA296C">
      <w:pPr>
        <w:overflowPunct/>
        <w:autoSpaceDE/>
        <w:autoSpaceDN/>
        <w:adjustRightInd/>
        <w:textAlignment w:val="auto"/>
        <w:rPr>
          <w:highlight w:val="yellow"/>
        </w:rPr>
      </w:pPr>
    </w:p>
    <w:p w:rsidR="00EA296C" w:rsidRDefault="00EA296C" w:rsidP="00EA296C">
      <w:pPr>
        <w:overflowPunct/>
        <w:autoSpaceDE/>
        <w:autoSpaceDN/>
        <w:adjustRightInd/>
        <w:textAlignment w:val="auto"/>
        <w:rPr>
          <w:highlight w:val="yellow"/>
        </w:rPr>
      </w:pPr>
    </w:p>
    <w:p w:rsidR="00EA296C" w:rsidRPr="003C7F1F" w:rsidRDefault="00EA296C" w:rsidP="00EA296C">
      <w:pPr>
        <w:overflowPunct/>
        <w:autoSpaceDE/>
        <w:autoSpaceDN/>
        <w:adjustRightInd/>
        <w:textAlignment w:val="auto"/>
      </w:pPr>
      <w:r w:rsidRPr="003C7F1F">
        <w:br w:type="page"/>
      </w:r>
    </w:p>
    <w:p w:rsidR="00325C22" w:rsidRPr="00241B77" w:rsidRDefault="00834014" w:rsidP="008A6CEF">
      <w:pPr>
        <w:pStyle w:val="Rubrik1"/>
      </w:pPr>
      <w:r w:rsidRPr="00241B77">
        <w:lastRenderedPageBreak/>
        <w:t>INVESTERINGSRAMAR</w:t>
      </w:r>
      <w:r w:rsidR="00241B77" w:rsidRPr="00241B77">
        <w:t>, FÖRSLAG</w:t>
      </w:r>
    </w:p>
    <w:p w:rsidR="008D7610" w:rsidRDefault="008D7610" w:rsidP="0003717C"/>
    <w:tbl>
      <w:tblPr>
        <w:tblW w:w="8784" w:type="dxa"/>
        <w:tblCellMar>
          <w:left w:w="70" w:type="dxa"/>
          <w:right w:w="70" w:type="dxa"/>
        </w:tblCellMar>
        <w:tblLook w:val="04A0" w:firstRow="1" w:lastRow="0" w:firstColumn="1" w:lastColumn="0" w:noHBand="0" w:noVBand="1"/>
      </w:tblPr>
      <w:tblGrid>
        <w:gridCol w:w="3539"/>
        <w:gridCol w:w="1418"/>
        <w:gridCol w:w="1275"/>
        <w:gridCol w:w="1276"/>
        <w:gridCol w:w="1276"/>
      </w:tblGrid>
      <w:tr w:rsidR="005C20FF" w:rsidRPr="005C20FF" w:rsidTr="00FA53E7">
        <w:trPr>
          <w:trHeight w:val="255"/>
        </w:trPr>
        <w:tc>
          <w:tcPr>
            <w:tcW w:w="3539" w:type="dxa"/>
            <w:tcBorders>
              <w:top w:val="single" w:sz="4" w:space="0" w:color="auto"/>
              <w:left w:val="single" w:sz="4" w:space="0" w:color="auto"/>
              <w:bottom w:val="nil"/>
              <w:right w:val="nil"/>
            </w:tcBorders>
            <w:shd w:val="clear" w:color="auto" w:fill="auto"/>
            <w:noWrap/>
            <w:vAlign w:val="bottom"/>
            <w:hideMark/>
          </w:tcPr>
          <w:p w:rsidR="005C20FF" w:rsidRPr="005C20FF" w:rsidRDefault="005C20FF" w:rsidP="005C20FF">
            <w:pPr>
              <w:overflowPunct/>
              <w:autoSpaceDE/>
              <w:autoSpaceDN/>
              <w:adjustRightInd/>
              <w:textAlignment w:val="auto"/>
              <w:rPr>
                <w:color w:val="000000"/>
              </w:rPr>
            </w:pPr>
            <w:r w:rsidRPr="005C20FF">
              <w:rPr>
                <w:color w:val="000000"/>
              </w:rPr>
              <w:t> </w:t>
            </w:r>
          </w:p>
        </w:tc>
        <w:tc>
          <w:tcPr>
            <w:tcW w:w="1418" w:type="dxa"/>
            <w:tcBorders>
              <w:top w:val="single" w:sz="4" w:space="0" w:color="auto"/>
              <w:left w:val="single" w:sz="4" w:space="0" w:color="auto"/>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jc w:val="right"/>
              <w:textAlignment w:val="auto"/>
              <w:rPr>
                <w:b/>
                <w:bCs/>
                <w:color w:val="000000"/>
              </w:rPr>
            </w:pPr>
            <w:r w:rsidRPr="005C20FF">
              <w:rPr>
                <w:b/>
                <w:bCs/>
                <w:color w:val="000000"/>
              </w:rPr>
              <w:t>Budget</w:t>
            </w:r>
          </w:p>
        </w:tc>
        <w:tc>
          <w:tcPr>
            <w:tcW w:w="1275" w:type="dxa"/>
            <w:tcBorders>
              <w:top w:val="single" w:sz="4" w:space="0" w:color="auto"/>
              <w:left w:val="nil"/>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jc w:val="right"/>
              <w:textAlignment w:val="auto"/>
              <w:rPr>
                <w:b/>
                <w:bCs/>
                <w:color w:val="000000"/>
              </w:rPr>
            </w:pPr>
            <w:r w:rsidRPr="005C20FF">
              <w:rPr>
                <w:b/>
                <w:bCs/>
                <w:color w:val="000000"/>
              </w:rPr>
              <w:t>Plan</w:t>
            </w:r>
          </w:p>
        </w:tc>
        <w:tc>
          <w:tcPr>
            <w:tcW w:w="1276" w:type="dxa"/>
            <w:tcBorders>
              <w:top w:val="single" w:sz="4" w:space="0" w:color="auto"/>
              <w:left w:val="nil"/>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jc w:val="right"/>
              <w:textAlignment w:val="auto"/>
              <w:rPr>
                <w:b/>
                <w:bCs/>
                <w:color w:val="000000"/>
              </w:rPr>
            </w:pPr>
            <w:r w:rsidRPr="005C20FF">
              <w:rPr>
                <w:b/>
                <w:bCs/>
                <w:color w:val="000000"/>
              </w:rPr>
              <w:t>Plan</w:t>
            </w:r>
          </w:p>
        </w:tc>
        <w:tc>
          <w:tcPr>
            <w:tcW w:w="1276" w:type="dxa"/>
            <w:tcBorders>
              <w:top w:val="single" w:sz="4" w:space="0" w:color="auto"/>
              <w:left w:val="nil"/>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jc w:val="right"/>
              <w:textAlignment w:val="auto"/>
              <w:rPr>
                <w:b/>
                <w:bCs/>
                <w:color w:val="000000"/>
              </w:rPr>
            </w:pPr>
            <w:r w:rsidRPr="005C20FF">
              <w:rPr>
                <w:b/>
                <w:bCs/>
                <w:color w:val="000000"/>
              </w:rPr>
              <w:t>Plan</w:t>
            </w:r>
          </w:p>
        </w:tc>
      </w:tr>
      <w:tr w:rsidR="005C20FF" w:rsidRPr="005C20FF" w:rsidTr="00FA53E7">
        <w:trPr>
          <w:trHeight w:val="255"/>
        </w:trPr>
        <w:tc>
          <w:tcPr>
            <w:tcW w:w="3539" w:type="dxa"/>
            <w:tcBorders>
              <w:top w:val="nil"/>
              <w:left w:val="single" w:sz="4" w:space="0" w:color="auto"/>
              <w:bottom w:val="single" w:sz="4" w:space="0" w:color="auto"/>
              <w:right w:val="nil"/>
            </w:tcBorders>
            <w:shd w:val="clear" w:color="auto" w:fill="auto"/>
            <w:noWrap/>
            <w:vAlign w:val="bottom"/>
            <w:hideMark/>
          </w:tcPr>
          <w:p w:rsidR="005C20FF" w:rsidRPr="005C20FF" w:rsidRDefault="005C20FF" w:rsidP="005C20FF">
            <w:pPr>
              <w:overflowPunct/>
              <w:autoSpaceDE/>
              <w:autoSpaceDN/>
              <w:adjustRightInd/>
              <w:textAlignment w:val="auto"/>
              <w:rPr>
                <w:color w:val="000000"/>
              </w:rPr>
            </w:pPr>
            <w:r w:rsidRPr="005C20FF">
              <w:rPr>
                <w:color w:val="000000"/>
              </w:rPr>
              <w:t xml:space="preserve">Nämnd, </w:t>
            </w:r>
            <w:r w:rsidRPr="005C20FF">
              <w:rPr>
                <w:i/>
                <w:iCs/>
                <w:color w:val="000000"/>
              </w:rPr>
              <w:t>belopp i mnkr</w:t>
            </w:r>
          </w:p>
        </w:tc>
        <w:tc>
          <w:tcPr>
            <w:tcW w:w="1418" w:type="dxa"/>
            <w:tcBorders>
              <w:top w:val="nil"/>
              <w:left w:val="single" w:sz="4" w:space="0" w:color="auto"/>
              <w:bottom w:val="single" w:sz="4" w:space="0" w:color="auto"/>
              <w:right w:val="single" w:sz="4" w:space="0" w:color="auto"/>
            </w:tcBorders>
            <w:shd w:val="clear" w:color="auto" w:fill="auto"/>
            <w:noWrap/>
            <w:vAlign w:val="bottom"/>
            <w:hideMark/>
          </w:tcPr>
          <w:p w:rsidR="005C20FF" w:rsidRPr="005C20FF" w:rsidRDefault="005C20FF" w:rsidP="005C20FF">
            <w:pPr>
              <w:overflowPunct/>
              <w:autoSpaceDE/>
              <w:autoSpaceDN/>
              <w:adjustRightInd/>
              <w:jc w:val="right"/>
              <w:textAlignment w:val="auto"/>
              <w:rPr>
                <w:b/>
                <w:bCs/>
                <w:color w:val="000000"/>
              </w:rPr>
            </w:pPr>
            <w:r w:rsidRPr="005C20FF">
              <w:rPr>
                <w:b/>
                <w:bCs/>
                <w:color w:val="000000"/>
              </w:rPr>
              <w:t>2018</w:t>
            </w:r>
          </w:p>
        </w:tc>
        <w:tc>
          <w:tcPr>
            <w:tcW w:w="1275" w:type="dxa"/>
            <w:tcBorders>
              <w:top w:val="nil"/>
              <w:left w:val="nil"/>
              <w:bottom w:val="single" w:sz="4" w:space="0" w:color="auto"/>
              <w:right w:val="single" w:sz="4" w:space="0" w:color="auto"/>
            </w:tcBorders>
            <w:shd w:val="clear" w:color="auto" w:fill="auto"/>
            <w:noWrap/>
            <w:vAlign w:val="bottom"/>
            <w:hideMark/>
          </w:tcPr>
          <w:p w:rsidR="005C20FF" w:rsidRPr="005C20FF" w:rsidRDefault="005C20FF" w:rsidP="005C20FF">
            <w:pPr>
              <w:overflowPunct/>
              <w:autoSpaceDE/>
              <w:autoSpaceDN/>
              <w:adjustRightInd/>
              <w:jc w:val="right"/>
              <w:textAlignment w:val="auto"/>
              <w:rPr>
                <w:b/>
                <w:bCs/>
                <w:color w:val="000000"/>
              </w:rPr>
            </w:pPr>
            <w:r w:rsidRPr="005C20FF">
              <w:rPr>
                <w:b/>
                <w:bCs/>
                <w:color w:val="000000"/>
              </w:rPr>
              <w:t>2019</w:t>
            </w:r>
          </w:p>
        </w:tc>
        <w:tc>
          <w:tcPr>
            <w:tcW w:w="1276" w:type="dxa"/>
            <w:tcBorders>
              <w:top w:val="nil"/>
              <w:left w:val="nil"/>
              <w:bottom w:val="single" w:sz="4" w:space="0" w:color="auto"/>
              <w:right w:val="single" w:sz="4" w:space="0" w:color="auto"/>
            </w:tcBorders>
            <w:shd w:val="clear" w:color="auto" w:fill="auto"/>
            <w:noWrap/>
            <w:vAlign w:val="bottom"/>
            <w:hideMark/>
          </w:tcPr>
          <w:p w:rsidR="005C20FF" w:rsidRPr="005C20FF" w:rsidRDefault="005C20FF" w:rsidP="005C20FF">
            <w:pPr>
              <w:overflowPunct/>
              <w:autoSpaceDE/>
              <w:autoSpaceDN/>
              <w:adjustRightInd/>
              <w:jc w:val="right"/>
              <w:textAlignment w:val="auto"/>
              <w:rPr>
                <w:b/>
                <w:bCs/>
                <w:color w:val="000000"/>
              </w:rPr>
            </w:pPr>
            <w:r w:rsidRPr="005C20FF">
              <w:rPr>
                <w:b/>
                <w:bCs/>
                <w:color w:val="000000"/>
              </w:rPr>
              <w:t>2020</w:t>
            </w:r>
          </w:p>
        </w:tc>
        <w:tc>
          <w:tcPr>
            <w:tcW w:w="1276" w:type="dxa"/>
            <w:tcBorders>
              <w:top w:val="nil"/>
              <w:left w:val="nil"/>
              <w:bottom w:val="single" w:sz="4" w:space="0" w:color="auto"/>
              <w:right w:val="single" w:sz="4" w:space="0" w:color="auto"/>
            </w:tcBorders>
            <w:shd w:val="clear" w:color="auto" w:fill="auto"/>
            <w:noWrap/>
            <w:vAlign w:val="bottom"/>
            <w:hideMark/>
          </w:tcPr>
          <w:p w:rsidR="005C20FF" w:rsidRPr="005C20FF" w:rsidRDefault="005C20FF" w:rsidP="005C20FF">
            <w:pPr>
              <w:overflowPunct/>
              <w:autoSpaceDE/>
              <w:autoSpaceDN/>
              <w:adjustRightInd/>
              <w:jc w:val="right"/>
              <w:textAlignment w:val="auto"/>
              <w:rPr>
                <w:b/>
                <w:bCs/>
                <w:color w:val="000000"/>
              </w:rPr>
            </w:pPr>
            <w:r w:rsidRPr="005C20FF">
              <w:rPr>
                <w:b/>
                <w:bCs/>
                <w:color w:val="000000"/>
              </w:rPr>
              <w:t>2021</w:t>
            </w:r>
          </w:p>
        </w:tc>
      </w:tr>
      <w:tr w:rsidR="005C20FF" w:rsidRPr="005C20FF" w:rsidTr="00FA53E7">
        <w:trPr>
          <w:trHeight w:val="255"/>
        </w:trPr>
        <w:tc>
          <w:tcPr>
            <w:tcW w:w="3539" w:type="dxa"/>
            <w:tcBorders>
              <w:top w:val="nil"/>
              <w:left w:val="single" w:sz="4" w:space="0" w:color="auto"/>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textAlignment w:val="auto"/>
              <w:rPr>
                <w:color w:val="000000"/>
              </w:rPr>
            </w:pPr>
            <w:r w:rsidRPr="005C20FF">
              <w:rPr>
                <w:color w:val="000000"/>
              </w:rPr>
              <w:t>Kommunstyrelsen</w:t>
            </w:r>
          </w:p>
        </w:tc>
        <w:tc>
          <w:tcPr>
            <w:tcW w:w="1418" w:type="dxa"/>
            <w:tcBorders>
              <w:top w:val="nil"/>
              <w:left w:val="nil"/>
              <w:bottom w:val="nil"/>
              <w:right w:val="nil"/>
            </w:tcBorders>
            <w:shd w:val="clear" w:color="auto" w:fill="auto"/>
            <w:noWrap/>
            <w:vAlign w:val="bottom"/>
            <w:hideMark/>
          </w:tcPr>
          <w:p w:rsidR="005C20FF" w:rsidRPr="005C20FF" w:rsidRDefault="005C20FF" w:rsidP="005C20FF">
            <w:pPr>
              <w:overflowPunct/>
              <w:autoSpaceDE/>
              <w:autoSpaceDN/>
              <w:adjustRightInd/>
              <w:jc w:val="right"/>
              <w:textAlignment w:val="auto"/>
              <w:rPr>
                <w:color w:val="000000"/>
              </w:rPr>
            </w:pPr>
            <w:r w:rsidRPr="005C20FF">
              <w:rPr>
                <w:color w:val="000000"/>
              </w:rPr>
              <w:t>30 400</w:t>
            </w:r>
          </w:p>
        </w:tc>
        <w:tc>
          <w:tcPr>
            <w:tcW w:w="1275" w:type="dxa"/>
            <w:tcBorders>
              <w:top w:val="nil"/>
              <w:left w:val="single" w:sz="4" w:space="0" w:color="auto"/>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jc w:val="right"/>
              <w:textAlignment w:val="auto"/>
              <w:rPr>
                <w:color w:val="000000"/>
              </w:rPr>
            </w:pPr>
            <w:r w:rsidRPr="005C20FF">
              <w:rPr>
                <w:color w:val="000000"/>
              </w:rPr>
              <w:t>31 650</w:t>
            </w:r>
          </w:p>
        </w:tc>
        <w:tc>
          <w:tcPr>
            <w:tcW w:w="1276" w:type="dxa"/>
            <w:tcBorders>
              <w:top w:val="nil"/>
              <w:left w:val="nil"/>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jc w:val="right"/>
              <w:textAlignment w:val="auto"/>
              <w:rPr>
                <w:color w:val="000000"/>
              </w:rPr>
            </w:pPr>
            <w:r w:rsidRPr="005C20FF">
              <w:rPr>
                <w:color w:val="000000"/>
              </w:rPr>
              <w:t>30 262</w:t>
            </w:r>
          </w:p>
        </w:tc>
        <w:tc>
          <w:tcPr>
            <w:tcW w:w="1276" w:type="dxa"/>
            <w:tcBorders>
              <w:top w:val="nil"/>
              <w:left w:val="nil"/>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jc w:val="right"/>
              <w:textAlignment w:val="auto"/>
              <w:rPr>
                <w:color w:val="000000"/>
              </w:rPr>
            </w:pPr>
            <w:r w:rsidRPr="005C20FF">
              <w:rPr>
                <w:color w:val="000000"/>
              </w:rPr>
              <w:t>23 738</w:t>
            </w:r>
          </w:p>
        </w:tc>
      </w:tr>
      <w:tr w:rsidR="005C20FF" w:rsidRPr="005C20FF" w:rsidTr="00FA53E7">
        <w:trPr>
          <w:trHeight w:val="255"/>
        </w:trPr>
        <w:tc>
          <w:tcPr>
            <w:tcW w:w="3539" w:type="dxa"/>
            <w:tcBorders>
              <w:top w:val="nil"/>
              <w:left w:val="single" w:sz="4" w:space="0" w:color="auto"/>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textAlignment w:val="auto"/>
              <w:rPr>
                <w:color w:val="000000"/>
              </w:rPr>
            </w:pPr>
            <w:r w:rsidRPr="005C20FF">
              <w:rPr>
                <w:color w:val="000000"/>
              </w:rPr>
              <w:t>Äldrenämnd</w:t>
            </w:r>
          </w:p>
        </w:tc>
        <w:tc>
          <w:tcPr>
            <w:tcW w:w="1418" w:type="dxa"/>
            <w:tcBorders>
              <w:top w:val="nil"/>
              <w:left w:val="nil"/>
              <w:bottom w:val="nil"/>
              <w:right w:val="nil"/>
            </w:tcBorders>
            <w:shd w:val="clear" w:color="auto" w:fill="auto"/>
            <w:noWrap/>
            <w:vAlign w:val="bottom"/>
            <w:hideMark/>
          </w:tcPr>
          <w:p w:rsidR="005C20FF" w:rsidRPr="005C20FF" w:rsidRDefault="005C20FF" w:rsidP="005C20FF">
            <w:pPr>
              <w:overflowPunct/>
              <w:autoSpaceDE/>
              <w:autoSpaceDN/>
              <w:adjustRightInd/>
              <w:jc w:val="right"/>
              <w:textAlignment w:val="auto"/>
              <w:rPr>
                <w:color w:val="000000"/>
              </w:rPr>
            </w:pPr>
            <w:r w:rsidRPr="005C20FF">
              <w:rPr>
                <w:color w:val="000000"/>
              </w:rPr>
              <w:t>0</w:t>
            </w:r>
          </w:p>
        </w:tc>
        <w:tc>
          <w:tcPr>
            <w:tcW w:w="1275" w:type="dxa"/>
            <w:tcBorders>
              <w:top w:val="nil"/>
              <w:left w:val="single" w:sz="4" w:space="0" w:color="auto"/>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jc w:val="right"/>
              <w:textAlignment w:val="auto"/>
              <w:rPr>
                <w:color w:val="000000"/>
              </w:rPr>
            </w:pPr>
            <w:r w:rsidRPr="005C20FF">
              <w:rPr>
                <w:color w:val="000000"/>
              </w:rPr>
              <w:t>0</w:t>
            </w:r>
          </w:p>
        </w:tc>
        <w:tc>
          <w:tcPr>
            <w:tcW w:w="1276" w:type="dxa"/>
            <w:tcBorders>
              <w:top w:val="nil"/>
              <w:left w:val="nil"/>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jc w:val="right"/>
              <w:textAlignment w:val="auto"/>
              <w:rPr>
                <w:color w:val="000000"/>
              </w:rPr>
            </w:pPr>
            <w:r w:rsidRPr="005C20FF">
              <w:rPr>
                <w:color w:val="000000"/>
              </w:rPr>
              <w:t>0</w:t>
            </w:r>
          </w:p>
        </w:tc>
        <w:tc>
          <w:tcPr>
            <w:tcW w:w="1276" w:type="dxa"/>
            <w:tcBorders>
              <w:top w:val="nil"/>
              <w:left w:val="nil"/>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jc w:val="right"/>
              <w:textAlignment w:val="auto"/>
              <w:rPr>
                <w:color w:val="000000"/>
              </w:rPr>
            </w:pPr>
            <w:r w:rsidRPr="005C20FF">
              <w:rPr>
                <w:color w:val="000000"/>
              </w:rPr>
              <w:t>0</w:t>
            </w:r>
          </w:p>
        </w:tc>
      </w:tr>
      <w:tr w:rsidR="005C20FF" w:rsidRPr="005C20FF" w:rsidTr="00FA53E7">
        <w:trPr>
          <w:trHeight w:val="255"/>
        </w:trPr>
        <w:tc>
          <w:tcPr>
            <w:tcW w:w="3539" w:type="dxa"/>
            <w:tcBorders>
              <w:top w:val="nil"/>
              <w:left w:val="single" w:sz="4" w:space="0" w:color="auto"/>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textAlignment w:val="auto"/>
              <w:rPr>
                <w:color w:val="000000"/>
              </w:rPr>
            </w:pPr>
            <w:r w:rsidRPr="005C20FF">
              <w:rPr>
                <w:color w:val="000000"/>
              </w:rPr>
              <w:t>Omsorgsnämnd</w:t>
            </w:r>
          </w:p>
        </w:tc>
        <w:tc>
          <w:tcPr>
            <w:tcW w:w="1418" w:type="dxa"/>
            <w:tcBorders>
              <w:top w:val="nil"/>
              <w:left w:val="nil"/>
              <w:bottom w:val="nil"/>
              <w:right w:val="nil"/>
            </w:tcBorders>
            <w:shd w:val="clear" w:color="auto" w:fill="auto"/>
            <w:noWrap/>
            <w:vAlign w:val="bottom"/>
            <w:hideMark/>
          </w:tcPr>
          <w:p w:rsidR="005C20FF" w:rsidRPr="005C20FF" w:rsidRDefault="005C20FF" w:rsidP="005C20FF">
            <w:pPr>
              <w:overflowPunct/>
              <w:autoSpaceDE/>
              <w:autoSpaceDN/>
              <w:adjustRightInd/>
              <w:jc w:val="right"/>
              <w:textAlignment w:val="auto"/>
              <w:rPr>
                <w:color w:val="000000"/>
              </w:rPr>
            </w:pPr>
            <w:r w:rsidRPr="005C20FF">
              <w:rPr>
                <w:color w:val="000000"/>
              </w:rPr>
              <w:t>0</w:t>
            </w:r>
          </w:p>
        </w:tc>
        <w:tc>
          <w:tcPr>
            <w:tcW w:w="1275" w:type="dxa"/>
            <w:tcBorders>
              <w:top w:val="nil"/>
              <w:left w:val="single" w:sz="4" w:space="0" w:color="auto"/>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jc w:val="right"/>
              <w:textAlignment w:val="auto"/>
              <w:rPr>
                <w:color w:val="000000"/>
              </w:rPr>
            </w:pPr>
            <w:r w:rsidRPr="005C20FF">
              <w:rPr>
                <w:color w:val="000000"/>
              </w:rPr>
              <w:t>0</w:t>
            </w:r>
          </w:p>
        </w:tc>
        <w:tc>
          <w:tcPr>
            <w:tcW w:w="1276" w:type="dxa"/>
            <w:tcBorders>
              <w:top w:val="nil"/>
              <w:left w:val="nil"/>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jc w:val="right"/>
              <w:textAlignment w:val="auto"/>
              <w:rPr>
                <w:color w:val="000000"/>
              </w:rPr>
            </w:pPr>
            <w:r w:rsidRPr="005C20FF">
              <w:rPr>
                <w:color w:val="000000"/>
              </w:rPr>
              <w:t>0</w:t>
            </w:r>
          </w:p>
        </w:tc>
        <w:tc>
          <w:tcPr>
            <w:tcW w:w="1276" w:type="dxa"/>
            <w:tcBorders>
              <w:top w:val="nil"/>
              <w:left w:val="nil"/>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jc w:val="right"/>
              <w:textAlignment w:val="auto"/>
              <w:rPr>
                <w:color w:val="000000"/>
              </w:rPr>
            </w:pPr>
            <w:r w:rsidRPr="005C20FF">
              <w:rPr>
                <w:color w:val="000000"/>
              </w:rPr>
              <w:t>0</w:t>
            </w:r>
          </w:p>
        </w:tc>
      </w:tr>
      <w:tr w:rsidR="005C20FF" w:rsidRPr="005C20FF" w:rsidTr="00FA53E7">
        <w:trPr>
          <w:trHeight w:val="255"/>
        </w:trPr>
        <w:tc>
          <w:tcPr>
            <w:tcW w:w="3539" w:type="dxa"/>
            <w:tcBorders>
              <w:top w:val="nil"/>
              <w:left w:val="single" w:sz="4" w:space="0" w:color="auto"/>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textAlignment w:val="auto"/>
              <w:rPr>
                <w:color w:val="000000"/>
              </w:rPr>
            </w:pPr>
            <w:r w:rsidRPr="005C20FF">
              <w:rPr>
                <w:color w:val="000000"/>
              </w:rPr>
              <w:t>Barn- och ungdomsnämnd</w:t>
            </w:r>
          </w:p>
        </w:tc>
        <w:tc>
          <w:tcPr>
            <w:tcW w:w="1418" w:type="dxa"/>
            <w:tcBorders>
              <w:top w:val="nil"/>
              <w:left w:val="nil"/>
              <w:bottom w:val="nil"/>
              <w:right w:val="nil"/>
            </w:tcBorders>
            <w:shd w:val="clear" w:color="auto" w:fill="auto"/>
            <w:noWrap/>
            <w:vAlign w:val="bottom"/>
            <w:hideMark/>
          </w:tcPr>
          <w:p w:rsidR="005C20FF" w:rsidRPr="005C20FF" w:rsidRDefault="005C20FF" w:rsidP="005C20FF">
            <w:pPr>
              <w:overflowPunct/>
              <w:autoSpaceDE/>
              <w:autoSpaceDN/>
              <w:adjustRightInd/>
              <w:jc w:val="right"/>
              <w:textAlignment w:val="auto"/>
              <w:rPr>
                <w:color w:val="000000"/>
              </w:rPr>
            </w:pPr>
            <w:r w:rsidRPr="005C20FF">
              <w:rPr>
                <w:color w:val="000000"/>
              </w:rPr>
              <w:t>25 200</w:t>
            </w:r>
          </w:p>
        </w:tc>
        <w:tc>
          <w:tcPr>
            <w:tcW w:w="1275" w:type="dxa"/>
            <w:tcBorders>
              <w:top w:val="nil"/>
              <w:left w:val="single" w:sz="4" w:space="0" w:color="auto"/>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jc w:val="right"/>
              <w:textAlignment w:val="auto"/>
              <w:rPr>
                <w:color w:val="000000"/>
              </w:rPr>
            </w:pPr>
            <w:r w:rsidRPr="005C20FF">
              <w:rPr>
                <w:color w:val="000000"/>
              </w:rPr>
              <w:t>23 400</w:t>
            </w:r>
          </w:p>
        </w:tc>
        <w:tc>
          <w:tcPr>
            <w:tcW w:w="1276" w:type="dxa"/>
            <w:tcBorders>
              <w:top w:val="nil"/>
              <w:left w:val="nil"/>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jc w:val="right"/>
              <w:textAlignment w:val="auto"/>
              <w:rPr>
                <w:color w:val="000000"/>
              </w:rPr>
            </w:pPr>
            <w:r w:rsidRPr="005C20FF">
              <w:rPr>
                <w:color w:val="000000"/>
              </w:rPr>
              <w:t>21 400</w:t>
            </w:r>
          </w:p>
        </w:tc>
        <w:tc>
          <w:tcPr>
            <w:tcW w:w="1276" w:type="dxa"/>
            <w:tcBorders>
              <w:top w:val="nil"/>
              <w:left w:val="nil"/>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jc w:val="right"/>
              <w:textAlignment w:val="auto"/>
              <w:rPr>
                <w:color w:val="000000"/>
              </w:rPr>
            </w:pPr>
            <w:r w:rsidRPr="005C20FF">
              <w:rPr>
                <w:color w:val="000000"/>
              </w:rPr>
              <w:t>21 400</w:t>
            </w:r>
          </w:p>
        </w:tc>
      </w:tr>
      <w:tr w:rsidR="005C20FF" w:rsidRPr="005C20FF" w:rsidTr="00FA53E7">
        <w:trPr>
          <w:trHeight w:val="255"/>
        </w:trPr>
        <w:tc>
          <w:tcPr>
            <w:tcW w:w="3539" w:type="dxa"/>
            <w:tcBorders>
              <w:top w:val="nil"/>
              <w:left w:val="single" w:sz="4" w:space="0" w:color="auto"/>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textAlignment w:val="auto"/>
              <w:rPr>
                <w:color w:val="000000"/>
              </w:rPr>
            </w:pPr>
            <w:r w:rsidRPr="005C20FF">
              <w:rPr>
                <w:color w:val="000000"/>
              </w:rPr>
              <w:t>Bildningsnämnden</w:t>
            </w:r>
          </w:p>
        </w:tc>
        <w:tc>
          <w:tcPr>
            <w:tcW w:w="1418" w:type="dxa"/>
            <w:tcBorders>
              <w:top w:val="nil"/>
              <w:left w:val="nil"/>
              <w:bottom w:val="nil"/>
              <w:right w:val="nil"/>
            </w:tcBorders>
            <w:shd w:val="clear" w:color="auto" w:fill="auto"/>
            <w:noWrap/>
            <w:vAlign w:val="bottom"/>
            <w:hideMark/>
          </w:tcPr>
          <w:p w:rsidR="005C20FF" w:rsidRPr="005C20FF" w:rsidRDefault="005C20FF" w:rsidP="005C20FF">
            <w:pPr>
              <w:overflowPunct/>
              <w:autoSpaceDE/>
              <w:autoSpaceDN/>
              <w:adjustRightInd/>
              <w:jc w:val="right"/>
              <w:textAlignment w:val="auto"/>
              <w:rPr>
                <w:color w:val="000000"/>
              </w:rPr>
            </w:pPr>
            <w:r w:rsidRPr="005C20FF">
              <w:rPr>
                <w:color w:val="000000"/>
              </w:rPr>
              <w:t>8 400</w:t>
            </w:r>
          </w:p>
        </w:tc>
        <w:tc>
          <w:tcPr>
            <w:tcW w:w="1275" w:type="dxa"/>
            <w:tcBorders>
              <w:top w:val="nil"/>
              <w:left w:val="single" w:sz="4" w:space="0" w:color="auto"/>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jc w:val="right"/>
              <w:textAlignment w:val="auto"/>
              <w:rPr>
                <w:color w:val="000000"/>
              </w:rPr>
            </w:pPr>
            <w:r w:rsidRPr="005C20FF">
              <w:rPr>
                <w:color w:val="000000"/>
              </w:rPr>
              <w:t>8 000</w:t>
            </w:r>
          </w:p>
        </w:tc>
        <w:tc>
          <w:tcPr>
            <w:tcW w:w="1276" w:type="dxa"/>
            <w:tcBorders>
              <w:top w:val="nil"/>
              <w:left w:val="nil"/>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jc w:val="right"/>
              <w:textAlignment w:val="auto"/>
              <w:rPr>
                <w:color w:val="000000"/>
              </w:rPr>
            </w:pPr>
            <w:r w:rsidRPr="005C20FF">
              <w:rPr>
                <w:color w:val="000000"/>
              </w:rPr>
              <w:t>10 688</w:t>
            </w:r>
          </w:p>
        </w:tc>
        <w:tc>
          <w:tcPr>
            <w:tcW w:w="1276" w:type="dxa"/>
            <w:tcBorders>
              <w:top w:val="nil"/>
              <w:left w:val="nil"/>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jc w:val="right"/>
              <w:textAlignment w:val="auto"/>
              <w:rPr>
                <w:color w:val="000000"/>
              </w:rPr>
            </w:pPr>
            <w:r w:rsidRPr="005C20FF">
              <w:rPr>
                <w:color w:val="000000"/>
              </w:rPr>
              <w:t>14 212</w:t>
            </w:r>
          </w:p>
        </w:tc>
      </w:tr>
      <w:tr w:rsidR="005C20FF" w:rsidRPr="005C20FF" w:rsidTr="00FA53E7">
        <w:trPr>
          <w:trHeight w:val="255"/>
        </w:trPr>
        <w:tc>
          <w:tcPr>
            <w:tcW w:w="3539" w:type="dxa"/>
            <w:tcBorders>
              <w:top w:val="nil"/>
              <w:left w:val="single" w:sz="4" w:space="0" w:color="auto"/>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textAlignment w:val="auto"/>
              <w:rPr>
                <w:color w:val="000000"/>
              </w:rPr>
            </w:pPr>
            <w:r w:rsidRPr="005C20FF">
              <w:rPr>
                <w:color w:val="000000"/>
              </w:rPr>
              <w:t>Kultur- och fritidsnämnd</w:t>
            </w:r>
          </w:p>
        </w:tc>
        <w:tc>
          <w:tcPr>
            <w:tcW w:w="1418" w:type="dxa"/>
            <w:tcBorders>
              <w:top w:val="nil"/>
              <w:left w:val="nil"/>
              <w:bottom w:val="nil"/>
              <w:right w:val="nil"/>
            </w:tcBorders>
            <w:shd w:val="clear" w:color="auto" w:fill="auto"/>
            <w:noWrap/>
            <w:vAlign w:val="bottom"/>
            <w:hideMark/>
          </w:tcPr>
          <w:p w:rsidR="005C20FF" w:rsidRPr="005C20FF" w:rsidRDefault="005C20FF" w:rsidP="005C20FF">
            <w:pPr>
              <w:overflowPunct/>
              <w:autoSpaceDE/>
              <w:autoSpaceDN/>
              <w:adjustRightInd/>
              <w:jc w:val="right"/>
              <w:textAlignment w:val="auto"/>
              <w:rPr>
                <w:color w:val="000000"/>
              </w:rPr>
            </w:pPr>
            <w:r w:rsidRPr="005C20FF">
              <w:rPr>
                <w:color w:val="000000"/>
              </w:rPr>
              <w:t>17 150</w:t>
            </w:r>
          </w:p>
        </w:tc>
        <w:tc>
          <w:tcPr>
            <w:tcW w:w="1275" w:type="dxa"/>
            <w:tcBorders>
              <w:top w:val="nil"/>
              <w:left w:val="single" w:sz="4" w:space="0" w:color="auto"/>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jc w:val="right"/>
              <w:textAlignment w:val="auto"/>
              <w:rPr>
                <w:color w:val="000000"/>
              </w:rPr>
            </w:pPr>
            <w:r w:rsidRPr="005C20FF">
              <w:rPr>
                <w:color w:val="000000"/>
              </w:rPr>
              <w:t>13 650</w:t>
            </w:r>
          </w:p>
        </w:tc>
        <w:tc>
          <w:tcPr>
            <w:tcW w:w="1276" w:type="dxa"/>
            <w:tcBorders>
              <w:top w:val="nil"/>
              <w:left w:val="nil"/>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jc w:val="right"/>
              <w:textAlignment w:val="auto"/>
              <w:rPr>
                <w:color w:val="000000"/>
              </w:rPr>
            </w:pPr>
            <w:r w:rsidRPr="005C20FF">
              <w:rPr>
                <w:color w:val="000000"/>
              </w:rPr>
              <w:t>2 350</w:t>
            </w:r>
          </w:p>
        </w:tc>
        <w:tc>
          <w:tcPr>
            <w:tcW w:w="1276" w:type="dxa"/>
            <w:tcBorders>
              <w:top w:val="nil"/>
              <w:left w:val="nil"/>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jc w:val="right"/>
              <w:textAlignment w:val="auto"/>
              <w:rPr>
                <w:color w:val="000000"/>
              </w:rPr>
            </w:pPr>
            <w:r w:rsidRPr="005C20FF">
              <w:rPr>
                <w:color w:val="000000"/>
              </w:rPr>
              <w:t>13 350</w:t>
            </w:r>
          </w:p>
        </w:tc>
      </w:tr>
      <w:tr w:rsidR="005C20FF" w:rsidRPr="005C20FF" w:rsidTr="00FA53E7">
        <w:trPr>
          <w:trHeight w:val="255"/>
        </w:trPr>
        <w:tc>
          <w:tcPr>
            <w:tcW w:w="3539" w:type="dxa"/>
            <w:tcBorders>
              <w:top w:val="nil"/>
              <w:left w:val="single" w:sz="4" w:space="0" w:color="auto"/>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textAlignment w:val="auto"/>
              <w:rPr>
                <w:color w:val="000000"/>
              </w:rPr>
            </w:pPr>
            <w:r w:rsidRPr="005C20FF">
              <w:rPr>
                <w:color w:val="000000"/>
              </w:rPr>
              <w:t>Samhällsbyggnadsnämnd</w:t>
            </w:r>
          </w:p>
        </w:tc>
        <w:tc>
          <w:tcPr>
            <w:tcW w:w="1418" w:type="dxa"/>
            <w:tcBorders>
              <w:top w:val="nil"/>
              <w:left w:val="nil"/>
              <w:bottom w:val="nil"/>
              <w:right w:val="nil"/>
            </w:tcBorders>
            <w:shd w:val="clear" w:color="auto" w:fill="auto"/>
            <w:noWrap/>
            <w:vAlign w:val="bottom"/>
            <w:hideMark/>
          </w:tcPr>
          <w:p w:rsidR="005C20FF" w:rsidRPr="005C20FF" w:rsidRDefault="005C20FF" w:rsidP="005C20FF">
            <w:pPr>
              <w:overflowPunct/>
              <w:autoSpaceDE/>
              <w:autoSpaceDN/>
              <w:adjustRightInd/>
              <w:jc w:val="right"/>
              <w:textAlignment w:val="auto"/>
              <w:rPr>
                <w:color w:val="000000"/>
              </w:rPr>
            </w:pPr>
            <w:r w:rsidRPr="005C20FF">
              <w:rPr>
                <w:color w:val="000000"/>
              </w:rPr>
              <w:t>151 550</w:t>
            </w:r>
          </w:p>
        </w:tc>
        <w:tc>
          <w:tcPr>
            <w:tcW w:w="1275" w:type="dxa"/>
            <w:tcBorders>
              <w:top w:val="nil"/>
              <w:left w:val="single" w:sz="4" w:space="0" w:color="auto"/>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jc w:val="right"/>
              <w:textAlignment w:val="auto"/>
              <w:rPr>
                <w:color w:val="000000"/>
              </w:rPr>
            </w:pPr>
            <w:r w:rsidRPr="005C20FF">
              <w:rPr>
                <w:color w:val="000000"/>
              </w:rPr>
              <w:t>180 000</w:t>
            </w:r>
          </w:p>
        </w:tc>
        <w:tc>
          <w:tcPr>
            <w:tcW w:w="1276" w:type="dxa"/>
            <w:tcBorders>
              <w:top w:val="nil"/>
              <w:left w:val="nil"/>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jc w:val="right"/>
              <w:textAlignment w:val="auto"/>
              <w:rPr>
                <w:color w:val="000000"/>
              </w:rPr>
            </w:pPr>
            <w:r w:rsidRPr="005C20FF">
              <w:rPr>
                <w:color w:val="000000"/>
              </w:rPr>
              <w:t>212 000</w:t>
            </w:r>
          </w:p>
        </w:tc>
        <w:tc>
          <w:tcPr>
            <w:tcW w:w="1276" w:type="dxa"/>
            <w:tcBorders>
              <w:top w:val="nil"/>
              <w:left w:val="nil"/>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jc w:val="right"/>
              <w:textAlignment w:val="auto"/>
              <w:rPr>
                <w:color w:val="000000"/>
              </w:rPr>
            </w:pPr>
            <w:r w:rsidRPr="005C20FF">
              <w:rPr>
                <w:color w:val="000000"/>
              </w:rPr>
              <w:t>230 000</w:t>
            </w:r>
          </w:p>
        </w:tc>
      </w:tr>
      <w:tr w:rsidR="005C20FF" w:rsidRPr="005C20FF" w:rsidTr="00FA53E7">
        <w:trPr>
          <w:trHeight w:val="255"/>
        </w:trPr>
        <w:tc>
          <w:tcPr>
            <w:tcW w:w="3539" w:type="dxa"/>
            <w:tcBorders>
              <w:top w:val="nil"/>
              <w:left w:val="single" w:sz="4" w:space="0" w:color="auto"/>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textAlignment w:val="auto"/>
              <w:rPr>
                <w:color w:val="000000"/>
              </w:rPr>
            </w:pPr>
            <w:r w:rsidRPr="005C20FF">
              <w:rPr>
                <w:color w:val="000000"/>
              </w:rPr>
              <w:t>Bygg- och miljönämnd</w:t>
            </w:r>
          </w:p>
        </w:tc>
        <w:tc>
          <w:tcPr>
            <w:tcW w:w="1418" w:type="dxa"/>
            <w:tcBorders>
              <w:top w:val="nil"/>
              <w:left w:val="nil"/>
              <w:bottom w:val="nil"/>
              <w:right w:val="nil"/>
            </w:tcBorders>
            <w:shd w:val="clear" w:color="auto" w:fill="auto"/>
            <w:noWrap/>
            <w:vAlign w:val="bottom"/>
            <w:hideMark/>
          </w:tcPr>
          <w:p w:rsidR="005C20FF" w:rsidRPr="005C20FF" w:rsidRDefault="005C20FF" w:rsidP="005C20FF">
            <w:pPr>
              <w:overflowPunct/>
              <w:autoSpaceDE/>
              <w:autoSpaceDN/>
              <w:adjustRightInd/>
              <w:jc w:val="right"/>
              <w:textAlignment w:val="auto"/>
              <w:rPr>
                <w:color w:val="000000"/>
              </w:rPr>
            </w:pPr>
            <w:r w:rsidRPr="005C20FF">
              <w:rPr>
                <w:color w:val="000000"/>
              </w:rPr>
              <w:t>500</w:t>
            </w:r>
          </w:p>
        </w:tc>
        <w:tc>
          <w:tcPr>
            <w:tcW w:w="1275" w:type="dxa"/>
            <w:tcBorders>
              <w:top w:val="nil"/>
              <w:left w:val="single" w:sz="4" w:space="0" w:color="auto"/>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jc w:val="right"/>
              <w:textAlignment w:val="auto"/>
              <w:rPr>
                <w:color w:val="000000"/>
              </w:rPr>
            </w:pPr>
            <w:r w:rsidRPr="005C20FF">
              <w:rPr>
                <w:color w:val="000000"/>
              </w:rPr>
              <w:t>500</w:t>
            </w:r>
          </w:p>
        </w:tc>
        <w:tc>
          <w:tcPr>
            <w:tcW w:w="1276" w:type="dxa"/>
            <w:tcBorders>
              <w:top w:val="nil"/>
              <w:left w:val="nil"/>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jc w:val="right"/>
              <w:textAlignment w:val="auto"/>
              <w:rPr>
                <w:color w:val="000000"/>
              </w:rPr>
            </w:pPr>
            <w:r w:rsidRPr="005C20FF">
              <w:rPr>
                <w:color w:val="000000"/>
              </w:rPr>
              <w:t>500</w:t>
            </w:r>
          </w:p>
        </w:tc>
        <w:tc>
          <w:tcPr>
            <w:tcW w:w="1276" w:type="dxa"/>
            <w:tcBorders>
              <w:top w:val="nil"/>
              <w:left w:val="nil"/>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jc w:val="right"/>
              <w:textAlignment w:val="auto"/>
              <w:rPr>
                <w:color w:val="000000"/>
              </w:rPr>
            </w:pPr>
            <w:r w:rsidRPr="005C20FF">
              <w:rPr>
                <w:color w:val="000000"/>
              </w:rPr>
              <w:t>500</w:t>
            </w:r>
          </w:p>
        </w:tc>
      </w:tr>
      <w:tr w:rsidR="005C20FF" w:rsidRPr="005C20FF" w:rsidTr="00FA53E7">
        <w:trPr>
          <w:trHeight w:val="255"/>
        </w:trPr>
        <w:tc>
          <w:tcPr>
            <w:tcW w:w="3539" w:type="dxa"/>
            <w:tcBorders>
              <w:top w:val="nil"/>
              <w:left w:val="single" w:sz="4" w:space="0" w:color="auto"/>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textAlignment w:val="auto"/>
              <w:rPr>
                <w:color w:val="000000"/>
              </w:rPr>
            </w:pPr>
            <w:r w:rsidRPr="005C20FF">
              <w:rPr>
                <w:color w:val="000000"/>
              </w:rPr>
              <w:t>Utförarnämnd</w:t>
            </w:r>
          </w:p>
        </w:tc>
        <w:tc>
          <w:tcPr>
            <w:tcW w:w="1418" w:type="dxa"/>
            <w:tcBorders>
              <w:top w:val="nil"/>
              <w:left w:val="nil"/>
              <w:bottom w:val="nil"/>
              <w:right w:val="nil"/>
            </w:tcBorders>
            <w:shd w:val="clear" w:color="auto" w:fill="auto"/>
            <w:noWrap/>
            <w:vAlign w:val="bottom"/>
            <w:hideMark/>
          </w:tcPr>
          <w:p w:rsidR="005C20FF" w:rsidRPr="005C20FF" w:rsidRDefault="005C20FF" w:rsidP="005C20FF">
            <w:pPr>
              <w:overflowPunct/>
              <w:autoSpaceDE/>
              <w:autoSpaceDN/>
              <w:adjustRightInd/>
              <w:jc w:val="right"/>
              <w:textAlignment w:val="auto"/>
              <w:rPr>
                <w:color w:val="000000"/>
              </w:rPr>
            </w:pPr>
            <w:r w:rsidRPr="005C20FF">
              <w:rPr>
                <w:color w:val="000000"/>
              </w:rPr>
              <w:t>42 800</w:t>
            </w:r>
          </w:p>
        </w:tc>
        <w:tc>
          <w:tcPr>
            <w:tcW w:w="1275" w:type="dxa"/>
            <w:tcBorders>
              <w:top w:val="nil"/>
              <w:left w:val="single" w:sz="4" w:space="0" w:color="auto"/>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jc w:val="right"/>
              <w:textAlignment w:val="auto"/>
              <w:rPr>
                <w:color w:val="000000"/>
              </w:rPr>
            </w:pPr>
            <w:r w:rsidRPr="005C20FF">
              <w:rPr>
                <w:color w:val="000000"/>
              </w:rPr>
              <w:t>42 800</w:t>
            </w:r>
          </w:p>
        </w:tc>
        <w:tc>
          <w:tcPr>
            <w:tcW w:w="1276" w:type="dxa"/>
            <w:tcBorders>
              <w:top w:val="nil"/>
              <w:left w:val="nil"/>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jc w:val="right"/>
              <w:textAlignment w:val="auto"/>
              <w:rPr>
                <w:color w:val="000000"/>
              </w:rPr>
            </w:pPr>
            <w:r w:rsidRPr="005C20FF">
              <w:rPr>
                <w:color w:val="000000"/>
              </w:rPr>
              <w:t>42 800</w:t>
            </w:r>
          </w:p>
        </w:tc>
        <w:tc>
          <w:tcPr>
            <w:tcW w:w="1276" w:type="dxa"/>
            <w:tcBorders>
              <w:top w:val="nil"/>
              <w:left w:val="nil"/>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jc w:val="right"/>
              <w:textAlignment w:val="auto"/>
              <w:rPr>
                <w:color w:val="000000"/>
              </w:rPr>
            </w:pPr>
            <w:r w:rsidRPr="005C20FF">
              <w:rPr>
                <w:color w:val="000000"/>
              </w:rPr>
              <w:t>42 800</w:t>
            </w:r>
          </w:p>
        </w:tc>
      </w:tr>
      <w:tr w:rsidR="005C20FF" w:rsidRPr="005C20FF" w:rsidTr="00FA53E7">
        <w:trPr>
          <w:trHeight w:val="255"/>
        </w:trPr>
        <w:tc>
          <w:tcPr>
            <w:tcW w:w="3539" w:type="dxa"/>
            <w:tcBorders>
              <w:top w:val="nil"/>
              <w:left w:val="single" w:sz="4" w:space="0" w:color="auto"/>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textAlignment w:val="auto"/>
              <w:rPr>
                <w:color w:val="000000"/>
              </w:rPr>
            </w:pPr>
            <w:r w:rsidRPr="005C20FF">
              <w:rPr>
                <w:color w:val="000000"/>
              </w:rPr>
              <w:t> </w:t>
            </w:r>
          </w:p>
        </w:tc>
        <w:tc>
          <w:tcPr>
            <w:tcW w:w="1418" w:type="dxa"/>
            <w:tcBorders>
              <w:top w:val="nil"/>
              <w:left w:val="nil"/>
              <w:bottom w:val="nil"/>
              <w:right w:val="nil"/>
            </w:tcBorders>
            <w:shd w:val="clear" w:color="auto" w:fill="auto"/>
            <w:noWrap/>
            <w:vAlign w:val="bottom"/>
            <w:hideMark/>
          </w:tcPr>
          <w:p w:rsidR="005C20FF" w:rsidRPr="005C20FF" w:rsidRDefault="005C20FF" w:rsidP="005C20FF">
            <w:pPr>
              <w:overflowPunct/>
              <w:autoSpaceDE/>
              <w:autoSpaceDN/>
              <w:adjustRightInd/>
              <w:jc w:val="right"/>
              <w:textAlignment w:val="auto"/>
              <w:rPr>
                <w:color w:val="000000"/>
              </w:rPr>
            </w:pPr>
            <w:r w:rsidRPr="005C20FF">
              <w:rPr>
                <w:color w:val="000000"/>
              </w:rPr>
              <w:t> </w:t>
            </w:r>
          </w:p>
        </w:tc>
        <w:tc>
          <w:tcPr>
            <w:tcW w:w="1275" w:type="dxa"/>
            <w:tcBorders>
              <w:top w:val="nil"/>
              <w:left w:val="single" w:sz="4" w:space="0" w:color="auto"/>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jc w:val="right"/>
              <w:textAlignment w:val="auto"/>
              <w:rPr>
                <w:color w:val="000000"/>
              </w:rPr>
            </w:pPr>
            <w:r w:rsidRPr="005C20FF">
              <w:rPr>
                <w:color w:val="000000"/>
              </w:rPr>
              <w:t> </w:t>
            </w:r>
          </w:p>
        </w:tc>
        <w:tc>
          <w:tcPr>
            <w:tcW w:w="1276" w:type="dxa"/>
            <w:tcBorders>
              <w:top w:val="nil"/>
              <w:left w:val="nil"/>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jc w:val="right"/>
              <w:textAlignment w:val="auto"/>
              <w:rPr>
                <w:color w:val="000000"/>
              </w:rPr>
            </w:pPr>
            <w:r w:rsidRPr="005C20FF">
              <w:rPr>
                <w:color w:val="000000"/>
              </w:rPr>
              <w:t> </w:t>
            </w:r>
          </w:p>
        </w:tc>
        <w:tc>
          <w:tcPr>
            <w:tcW w:w="1276" w:type="dxa"/>
            <w:tcBorders>
              <w:top w:val="nil"/>
              <w:left w:val="nil"/>
              <w:bottom w:val="nil"/>
              <w:right w:val="single" w:sz="4" w:space="0" w:color="auto"/>
            </w:tcBorders>
            <w:shd w:val="clear" w:color="auto" w:fill="auto"/>
            <w:noWrap/>
            <w:vAlign w:val="bottom"/>
            <w:hideMark/>
          </w:tcPr>
          <w:p w:rsidR="005C20FF" w:rsidRPr="005C20FF" w:rsidRDefault="005C20FF" w:rsidP="005C20FF">
            <w:pPr>
              <w:overflowPunct/>
              <w:autoSpaceDE/>
              <w:autoSpaceDN/>
              <w:adjustRightInd/>
              <w:jc w:val="right"/>
              <w:textAlignment w:val="auto"/>
              <w:rPr>
                <w:color w:val="000000"/>
              </w:rPr>
            </w:pPr>
            <w:r w:rsidRPr="005C20FF">
              <w:rPr>
                <w:color w:val="000000"/>
              </w:rPr>
              <w:t> </w:t>
            </w:r>
          </w:p>
        </w:tc>
      </w:tr>
      <w:tr w:rsidR="005C20FF" w:rsidRPr="005C20FF" w:rsidTr="00FA53E7">
        <w:trPr>
          <w:trHeight w:val="465"/>
        </w:trPr>
        <w:tc>
          <w:tcPr>
            <w:tcW w:w="35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0FF" w:rsidRPr="005C20FF" w:rsidRDefault="005C20FF" w:rsidP="005C20FF">
            <w:pPr>
              <w:overflowPunct/>
              <w:autoSpaceDE/>
              <w:autoSpaceDN/>
              <w:adjustRightInd/>
              <w:textAlignment w:val="auto"/>
              <w:rPr>
                <w:color w:val="000000"/>
              </w:rPr>
            </w:pPr>
            <w:r w:rsidRPr="005C20FF">
              <w:rPr>
                <w:color w:val="000000"/>
              </w:rPr>
              <w:t xml:space="preserve">Summa </w:t>
            </w:r>
          </w:p>
        </w:tc>
        <w:tc>
          <w:tcPr>
            <w:tcW w:w="1418" w:type="dxa"/>
            <w:tcBorders>
              <w:top w:val="single" w:sz="4" w:space="0" w:color="auto"/>
              <w:left w:val="nil"/>
              <w:bottom w:val="single" w:sz="4" w:space="0" w:color="auto"/>
              <w:right w:val="nil"/>
            </w:tcBorders>
            <w:shd w:val="clear" w:color="auto" w:fill="auto"/>
            <w:noWrap/>
            <w:vAlign w:val="bottom"/>
            <w:hideMark/>
          </w:tcPr>
          <w:p w:rsidR="005C20FF" w:rsidRPr="005C20FF" w:rsidRDefault="005C20FF" w:rsidP="005C20FF">
            <w:pPr>
              <w:overflowPunct/>
              <w:autoSpaceDE/>
              <w:autoSpaceDN/>
              <w:adjustRightInd/>
              <w:jc w:val="right"/>
              <w:textAlignment w:val="auto"/>
              <w:rPr>
                <w:b/>
                <w:bCs/>
                <w:color w:val="000000"/>
              </w:rPr>
            </w:pPr>
            <w:r w:rsidRPr="005C20FF">
              <w:rPr>
                <w:b/>
                <w:bCs/>
                <w:color w:val="000000"/>
              </w:rPr>
              <w:t>276 000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C20FF" w:rsidRPr="005C20FF" w:rsidRDefault="005C20FF" w:rsidP="005C20FF">
            <w:pPr>
              <w:overflowPunct/>
              <w:autoSpaceDE/>
              <w:autoSpaceDN/>
              <w:adjustRightInd/>
              <w:jc w:val="right"/>
              <w:textAlignment w:val="auto"/>
              <w:rPr>
                <w:b/>
                <w:bCs/>
                <w:color w:val="000000"/>
              </w:rPr>
            </w:pPr>
            <w:r w:rsidRPr="005C20FF">
              <w:rPr>
                <w:b/>
                <w:bCs/>
                <w:color w:val="000000"/>
              </w:rPr>
              <w:t>300 000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C20FF" w:rsidRPr="005C20FF" w:rsidRDefault="005C20FF" w:rsidP="005C20FF">
            <w:pPr>
              <w:overflowPunct/>
              <w:autoSpaceDE/>
              <w:autoSpaceDN/>
              <w:adjustRightInd/>
              <w:jc w:val="right"/>
              <w:textAlignment w:val="auto"/>
              <w:rPr>
                <w:b/>
                <w:bCs/>
                <w:color w:val="000000"/>
              </w:rPr>
            </w:pPr>
            <w:r w:rsidRPr="005C20FF">
              <w:rPr>
                <w:b/>
                <w:bCs/>
                <w:color w:val="000000"/>
              </w:rPr>
              <w:t>320 000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5C20FF" w:rsidRPr="005C20FF" w:rsidRDefault="005C20FF" w:rsidP="005C20FF">
            <w:pPr>
              <w:overflowPunct/>
              <w:autoSpaceDE/>
              <w:autoSpaceDN/>
              <w:adjustRightInd/>
              <w:jc w:val="right"/>
              <w:textAlignment w:val="auto"/>
              <w:rPr>
                <w:b/>
                <w:bCs/>
                <w:color w:val="000000"/>
              </w:rPr>
            </w:pPr>
            <w:r w:rsidRPr="005C20FF">
              <w:rPr>
                <w:b/>
                <w:bCs/>
                <w:color w:val="000000"/>
              </w:rPr>
              <w:t>346 000</w:t>
            </w:r>
          </w:p>
        </w:tc>
      </w:tr>
    </w:tbl>
    <w:p w:rsidR="005C20FF" w:rsidRDefault="005C20FF" w:rsidP="0003717C"/>
    <w:p w:rsidR="005C20FF" w:rsidRDefault="005C20FF" w:rsidP="0003717C"/>
    <w:p w:rsidR="008D7610" w:rsidRPr="0003717C" w:rsidRDefault="008D7610" w:rsidP="0003717C"/>
    <w:p w:rsidR="00D865C3" w:rsidRPr="00141B6B" w:rsidRDefault="00D865C3">
      <w:pPr>
        <w:overflowPunct/>
        <w:autoSpaceDE/>
        <w:autoSpaceDN/>
        <w:adjustRightInd/>
        <w:textAlignment w:val="auto"/>
      </w:pPr>
      <w:r w:rsidRPr="00141B6B">
        <w:br w:type="page"/>
      </w:r>
    </w:p>
    <w:p w:rsidR="00A75312" w:rsidRDefault="00A75312">
      <w:pPr>
        <w:sectPr w:rsidR="00A75312" w:rsidSect="004A1969">
          <w:headerReference w:type="first" r:id="rId33"/>
          <w:pgSz w:w="11907" w:h="16840" w:code="9"/>
          <w:pgMar w:top="567" w:right="1134" w:bottom="1418" w:left="1134" w:header="709" w:footer="317" w:gutter="0"/>
          <w:pgNumType w:start="2"/>
          <w:cols w:space="720"/>
          <w:titlePg/>
          <w:docGrid w:linePitch="360"/>
        </w:sectPr>
      </w:pPr>
    </w:p>
    <w:p w:rsidR="00AF522F" w:rsidRPr="00BA2817" w:rsidRDefault="00BA2817" w:rsidP="00BA2817">
      <w:pPr>
        <w:ind w:left="-1418" w:right="-1277"/>
      </w:pPr>
      <w:r w:rsidRPr="00BA2817">
        <w:rPr>
          <w:noProof/>
        </w:rPr>
        <w:lastRenderedPageBreak/>
        <w:drawing>
          <wp:inline distT="0" distB="0" distL="0" distR="0">
            <wp:extent cx="7573058" cy="10407075"/>
            <wp:effectExtent l="0" t="0" r="8890" b="0"/>
            <wp:docPr id="6" name="Bildobjekt 6" descr="I:\KS_FV\Ekonomiavdelningen\1. Ekonomi\Budget\Budget 2018-2019\Budget 2018-2019\Budgetforslag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KS_FV\Ekonomiavdelningen\1. Ekonomi\Budget\Budget 2018-2019\Budget 2018-2019\Budgetforslag_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576696" cy="10412074"/>
                    </a:xfrm>
                    <a:prstGeom prst="rect">
                      <a:avLst/>
                    </a:prstGeom>
                    <a:noFill/>
                    <a:ln>
                      <a:noFill/>
                    </a:ln>
                  </pic:spPr>
                </pic:pic>
              </a:graphicData>
            </a:graphic>
          </wp:inline>
        </w:drawing>
      </w:r>
    </w:p>
    <w:sectPr w:rsidR="00AF522F" w:rsidRPr="00BA2817" w:rsidSect="0003376A">
      <w:footerReference w:type="default" r:id="rId35"/>
      <w:headerReference w:type="first" r:id="rId36"/>
      <w:footerReference w:type="first" r:id="rId37"/>
      <w:pgSz w:w="11907" w:h="16840" w:code="9"/>
      <w:pgMar w:top="0" w:right="1418" w:bottom="1418" w:left="1418" w:header="0" w:footer="0" w:gutter="0"/>
      <w:pgNumType w:start="72"/>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7512" w:rsidRDefault="00757512">
      <w:r>
        <w:separator/>
      </w:r>
    </w:p>
  </w:endnote>
  <w:endnote w:type="continuationSeparator" w:id="0">
    <w:p w:rsidR="00757512" w:rsidRDefault="007575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Chaparral Pro SmBd">
    <w:altName w:val="Avenir Book"/>
    <w:panose1 w:val="00000000000000000000"/>
    <w:charset w:val="00"/>
    <w:family w:val="roman"/>
    <w:notTrueType/>
    <w:pitch w:val="default"/>
    <w:sig w:usb0="00000003" w:usb1="00000000" w:usb2="00000000" w:usb3="00000000" w:csb0="00000001" w:csb1="00000000"/>
  </w:font>
  <w:font w:name="Chaparral Pro Light">
    <w:altName w:val="Avenir Book"/>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GaramondPro-Regular">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4E2" w:rsidRDefault="001A34E2" w:rsidP="00E17630">
    <w:pPr>
      <w:pStyle w:val="Sidfot"/>
      <w:tabs>
        <w:tab w:val="center" w:pos="4536"/>
      </w:tabs>
    </w:pPr>
    <w:r>
      <w:rPr>
        <w:rFonts w:ascii="Times New Roman" w:hAnsi="Times New Roman"/>
        <w:szCs w:val="16"/>
      </w:rPr>
      <w:tab/>
    </w:r>
    <w:r>
      <w:rPr>
        <w:rFonts w:ascii="Times New Roman" w:hAnsi="Times New Roman"/>
        <w:szCs w:val="16"/>
      </w:rPr>
      <w:br/>
    </w:r>
    <w:r>
      <w:rPr>
        <w:rFonts w:ascii="Times New Roman" w:hAnsi="Times New Roman"/>
        <w:szCs w:val="16"/>
      </w:rPr>
      <w:tab/>
      <w:t>Budget</w:t>
    </w:r>
    <w:r w:rsidRPr="00D865C3">
      <w:rPr>
        <w:rFonts w:ascii="Times New Roman" w:hAnsi="Times New Roman"/>
        <w:szCs w:val="16"/>
      </w:rPr>
      <w:t xml:space="preserve"> 201</w:t>
    </w:r>
    <w:r>
      <w:rPr>
        <w:rFonts w:ascii="Times New Roman" w:hAnsi="Times New Roman"/>
        <w:szCs w:val="16"/>
      </w:rPr>
      <w:t>8</w:t>
    </w:r>
    <w:r w:rsidRPr="00D865C3">
      <w:rPr>
        <w:rFonts w:ascii="Times New Roman" w:hAnsi="Times New Roman"/>
        <w:szCs w:val="16"/>
      </w:rPr>
      <w:t xml:space="preserve"> med plan för 20</w:t>
    </w:r>
    <w:r>
      <w:rPr>
        <w:rFonts w:ascii="Times New Roman" w:hAnsi="Times New Roman"/>
        <w:szCs w:val="16"/>
      </w:rPr>
      <w:t>19</w:t>
    </w:r>
    <w:r>
      <w:rPr>
        <w:rFonts w:ascii="Times New Roman" w:hAnsi="Times New Roman"/>
        <w:szCs w:val="16"/>
      </w:rPr>
      <w:noBreakHyphen/>
    </w:r>
    <w:r w:rsidRPr="00D865C3">
      <w:rPr>
        <w:rFonts w:ascii="Times New Roman" w:hAnsi="Times New Roman"/>
        <w:szCs w:val="16"/>
      </w:rPr>
      <w:t>20</w:t>
    </w:r>
    <w:r>
      <w:rPr>
        <w:rFonts w:ascii="Times New Roman" w:hAnsi="Times New Roman"/>
        <w:szCs w:val="16"/>
      </w:rPr>
      <w:t>21</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4E2" w:rsidRDefault="001A34E2" w:rsidP="001D34DB">
    <w:pPr>
      <w:pStyle w:val="Sidfot"/>
      <w:tabs>
        <w:tab w:val="center" w:pos="4536"/>
      </w:tabs>
    </w:pPr>
    <w:r>
      <w:rPr>
        <w:rFonts w:ascii="Times New Roman" w:hAnsi="Times New Roman"/>
        <w:szCs w:val="16"/>
      </w:rPr>
      <w:tab/>
    </w:r>
    <w:r>
      <w:rPr>
        <w:rFonts w:ascii="Times New Roman" w:hAnsi="Times New Roman"/>
        <w:szCs w:val="16"/>
      </w:rPr>
      <w:br/>
    </w:r>
    <w:r>
      <w:rPr>
        <w:rFonts w:ascii="Times New Roman" w:hAnsi="Times New Roman"/>
        <w:szCs w:val="16"/>
      </w:rPr>
      <w:tab/>
      <w:t>Budget</w:t>
    </w:r>
    <w:r w:rsidRPr="00D865C3">
      <w:rPr>
        <w:rFonts w:ascii="Times New Roman" w:hAnsi="Times New Roman"/>
        <w:szCs w:val="16"/>
      </w:rPr>
      <w:t xml:space="preserve"> 201</w:t>
    </w:r>
    <w:r>
      <w:rPr>
        <w:rFonts w:ascii="Times New Roman" w:hAnsi="Times New Roman"/>
        <w:szCs w:val="16"/>
      </w:rPr>
      <w:t>8</w:t>
    </w:r>
    <w:r w:rsidRPr="00D865C3">
      <w:rPr>
        <w:rFonts w:ascii="Times New Roman" w:hAnsi="Times New Roman"/>
        <w:szCs w:val="16"/>
      </w:rPr>
      <w:t xml:space="preserve"> med plan för 20</w:t>
    </w:r>
    <w:r>
      <w:rPr>
        <w:rFonts w:ascii="Times New Roman" w:hAnsi="Times New Roman"/>
        <w:szCs w:val="16"/>
      </w:rPr>
      <w:t>19</w:t>
    </w:r>
    <w:r>
      <w:rPr>
        <w:rFonts w:ascii="Times New Roman" w:hAnsi="Times New Roman"/>
        <w:szCs w:val="16"/>
      </w:rPr>
      <w:noBreakHyphen/>
    </w:r>
    <w:r w:rsidRPr="00D865C3">
      <w:rPr>
        <w:rFonts w:ascii="Times New Roman" w:hAnsi="Times New Roman"/>
        <w:szCs w:val="16"/>
      </w:rPr>
      <w:t>20</w:t>
    </w:r>
    <w:r>
      <w:rPr>
        <w:rFonts w:ascii="Times New Roman" w:hAnsi="Times New Roman"/>
        <w:szCs w:val="16"/>
      </w:rPr>
      <w:t>21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4E2" w:rsidRDefault="001A34E2" w:rsidP="00283356">
    <w:pPr>
      <w:pStyle w:val="Sidfot"/>
      <w:tabs>
        <w:tab w:val="center" w:pos="4536"/>
      </w:tabs>
    </w:pPr>
    <w:r>
      <w:rPr>
        <w:rFonts w:ascii="Times New Roman" w:hAnsi="Times New Roman"/>
        <w:szCs w:val="16"/>
      </w:rPr>
      <w:tab/>
    </w:r>
    <w:r>
      <w:rPr>
        <w:rFonts w:ascii="Times New Roman" w:hAnsi="Times New Roman"/>
        <w:szCs w:val="16"/>
      </w:rPr>
      <w:br/>
    </w:r>
    <w:r>
      <w:rPr>
        <w:rFonts w:ascii="Times New Roman" w:hAnsi="Times New Roman"/>
        <w:szCs w:val="16"/>
      </w:rPr>
      <w:tab/>
      <w:t>Budget</w:t>
    </w:r>
    <w:r w:rsidRPr="00D865C3">
      <w:rPr>
        <w:rFonts w:ascii="Times New Roman" w:hAnsi="Times New Roman"/>
        <w:szCs w:val="16"/>
      </w:rPr>
      <w:t xml:space="preserve"> 201</w:t>
    </w:r>
    <w:r>
      <w:rPr>
        <w:rFonts w:ascii="Times New Roman" w:hAnsi="Times New Roman"/>
        <w:szCs w:val="16"/>
      </w:rPr>
      <w:t>8</w:t>
    </w:r>
    <w:r w:rsidRPr="00D865C3">
      <w:rPr>
        <w:rFonts w:ascii="Times New Roman" w:hAnsi="Times New Roman"/>
        <w:szCs w:val="16"/>
      </w:rPr>
      <w:t xml:space="preserve"> med plan för 20</w:t>
    </w:r>
    <w:r>
      <w:rPr>
        <w:rFonts w:ascii="Times New Roman" w:hAnsi="Times New Roman"/>
        <w:szCs w:val="16"/>
      </w:rPr>
      <w:t>19</w:t>
    </w:r>
    <w:r>
      <w:rPr>
        <w:rFonts w:ascii="Times New Roman" w:hAnsi="Times New Roman"/>
        <w:szCs w:val="16"/>
      </w:rPr>
      <w:noBreakHyphen/>
    </w:r>
    <w:r w:rsidRPr="00D865C3">
      <w:rPr>
        <w:rFonts w:ascii="Times New Roman" w:hAnsi="Times New Roman"/>
        <w:szCs w:val="16"/>
      </w:rPr>
      <w:t>20</w:t>
    </w:r>
    <w:r>
      <w:rPr>
        <w:rFonts w:ascii="Times New Roman" w:hAnsi="Times New Roman"/>
        <w:szCs w:val="16"/>
      </w:rPr>
      <w:t>21</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4E2" w:rsidRPr="00CD0E48" w:rsidRDefault="001A34E2" w:rsidP="00CD0E48">
    <w:pPr>
      <w:pStyle w:val="Sidfot"/>
      <w:tabs>
        <w:tab w:val="center" w:pos="4536"/>
      </w:tabs>
    </w:pPr>
    <w:r>
      <w:rPr>
        <w:rFonts w:ascii="Times New Roman" w:hAnsi="Times New Roman"/>
        <w:szCs w:val="16"/>
      </w:rPr>
      <w:tab/>
    </w:r>
    <w:r>
      <w:rPr>
        <w:rFonts w:ascii="Times New Roman" w:hAnsi="Times New Roman"/>
        <w:szCs w:val="16"/>
      </w:rPr>
      <w:br/>
    </w:r>
    <w:r>
      <w:rPr>
        <w:rFonts w:ascii="Times New Roman" w:hAnsi="Times New Roman"/>
        <w:szCs w:val="16"/>
      </w:rP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4E2" w:rsidRDefault="001A34E2" w:rsidP="00CD0E48">
    <w:pPr>
      <w:pStyle w:val="Sidfot"/>
      <w:tabs>
        <w:tab w:val="center" w:pos="4820"/>
      </w:tabs>
      <w:jc w:val="center"/>
    </w:pPr>
    <w:r>
      <w:rPr>
        <w:rFonts w:ascii="Times New Roman" w:hAnsi="Times New Roman"/>
        <w:szCs w:val="16"/>
      </w:rPr>
      <w:b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7512" w:rsidRDefault="00757512">
      <w:r>
        <w:separator/>
      </w:r>
    </w:p>
  </w:footnote>
  <w:footnote w:type="continuationSeparator" w:id="0">
    <w:p w:rsidR="00757512" w:rsidRDefault="007575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834295"/>
      <w:docPartObj>
        <w:docPartGallery w:val="Page Numbers (Top of Page)"/>
        <w:docPartUnique/>
      </w:docPartObj>
    </w:sdtPr>
    <w:sdtEndPr/>
    <w:sdtContent>
      <w:p w:rsidR="001A34E2" w:rsidRDefault="001A34E2">
        <w:pPr>
          <w:pStyle w:val="Sidhuvud"/>
          <w:jc w:val="right"/>
        </w:pPr>
        <w:r>
          <w:fldChar w:fldCharType="begin"/>
        </w:r>
        <w:r>
          <w:instrText>PAGE   \* MERGEFORMAT</w:instrText>
        </w:r>
        <w:r>
          <w:fldChar w:fldCharType="separate"/>
        </w:r>
        <w:r w:rsidR="009C5E71">
          <w:t>20</w:t>
        </w:r>
        <w:r>
          <w:fldChar w:fldCharType="end"/>
        </w:r>
      </w:p>
    </w:sdtContent>
  </w:sdt>
  <w:p w:rsidR="001A34E2" w:rsidRDefault="001A34E2">
    <w:pPr>
      <w:pStyle w:val="Sidhuvud"/>
    </w:pPr>
  </w:p>
  <w:p w:rsidR="001A34E2" w:rsidRDefault="001A34E2"/>
  <w:p w:rsidR="001A34E2" w:rsidRDefault="001A34E2"/>
  <w:p w:rsidR="001A34E2" w:rsidRDefault="001A34E2"/>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030391"/>
      <w:docPartObj>
        <w:docPartGallery w:val="Page Numbers (Top of Page)"/>
        <w:docPartUnique/>
      </w:docPartObj>
    </w:sdtPr>
    <w:sdtEndPr/>
    <w:sdtContent>
      <w:p w:rsidR="001A34E2" w:rsidRDefault="001A34E2">
        <w:pPr>
          <w:pStyle w:val="Sidhuvud"/>
          <w:jc w:val="right"/>
        </w:pPr>
        <w:r>
          <w:fldChar w:fldCharType="begin"/>
        </w:r>
        <w:r>
          <w:instrText>PAGE   \* MERGEFORMAT</w:instrText>
        </w:r>
        <w:r>
          <w:fldChar w:fldCharType="separate"/>
        </w:r>
        <w:r w:rsidR="009C5E71">
          <w:t>21</w:t>
        </w:r>
        <w:r>
          <w:fldChar w:fldCharType="end"/>
        </w:r>
      </w:p>
    </w:sdtContent>
  </w:sdt>
  <w:p w:rsidR="001A34E2" w:rsidRDefault="001A34E2">
    <w:pPr>
      <w:pStyle w:val="Sidhuvud"/>
    </w:pPr>
  </w:p>
  <w:p w:rsidR="001A34E2" w:rsidRDefault="001A34E2"/>
  <w:p w:rsidR="001A34E2" w:rsidRDefault="001A34E2"/>
  <w:p w:rsidR="001A34E2" w:rsidRDefault="001A34E2"/>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2914503"/>
      <w:docPartObj>
        <w:docPartGallery w:val="Page Numbers (Top of Page)"/>
        <w:docPartUnique/>
      </w:docPartObj>
    </w:sdtPr>
    <w:sdtEndPr/>
    <w:sdtContent>
      <w:p w:rsidR="001A34E2" w:rsidRDefault="001A34E2">
        <w:pPr>
          <w:pStyle w:val="Sidhuvud"/>
          <w:jc w:val="right"/>
        </w:pPr>
        <w:r>
          <w:fldChar w:fldCharType="begin"/>
        </w:r>
        <w:r>
          <w:instrText>PAGE   \* MERGEFORMAT</w:instrText>
        </w:r>
        <w:r>
          <w:fldChar w:fldCharType="separate"/>
        </w:r>
        <w:r w:rsidR="009C5E71">
          <w:t>2</w:t>
        </w:r>
        <w:r>
          <w:fldChar w:fldCharType="end"/>
        </w:r>
      </w:p>
    </w:sdtContent>
  </w:sdt>
  <w:p w:rsidR="001A34E2" w:rsidRDefault="001A34E2">
    <w:pPr>
      <w:pStyle w:val="Sidhuvu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4E2" w:rsidRPr="0003376A" w:rsidRDefault="001A34E2" w:rsidP="0003376A">
    <w:pPr>
      <w:pStyle w:val="Sidhuvud"/>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E9A0BE0"/>
    <w:lvl w:ilvl="0">
      <w:start w:val="1"/>
      <w:numFmt w:val="bullet"/>
      <w:pStyle w:val="Punktlista"/>
      <w:lvlText w:val=""/>
      <w:lvlJc w:val="left"/>
      <w:pPr>
        <w:tabs>
          <w:tab w:val="num" w:pos="360"/>
        </w:tabs>
        <w:ind w:left="360" w:hanging="360"/>
      </w:pPr>
      <w:rPr>
        <w:rFonts w:ascii="Symbol" w:hAnsi="Symbol" w:hint="default"/>
      </w:rPr>
    </w:lvl>
  </w:abstractNum>
  <w:abstractNum w:abstractNumId="1" w15:restartNumberingAfterBreak="0">
    <w:nsid w:val="015C5E65"/>
    <w:multiLevelType w:val="hybridMultilevel"/>
    <w:tmpl w:val="332CAEEA"/>
    <w:lvl w:ilvl="0" w:tplc="041D0001">
      <w:start w:val="1"/>
      <w:numFmt w:val="bullet"/>
      <w:lvlText w:val=""/>
      <w:lvlJc w:val="left"/>
      <w:pPr>
        <w:ind w:left="1038" w:hanging="360"/>
      </w:pPr>
      <w:rPr>
        <w:rFonts w:ascii="Symbol" w:hAnsi="Symbol" w:hint="default"/>
      </w:rPr>
    </w:lvl>
    <w:lvl w:ilvl="1" w:tplc="041D0003" w:tentative="1">
      <w:start w:val="1"/>
      <w:numFmt w:val="bullet"/>
      <w:lvlText w:val="o"/>
      <w:lvlJc w:val="left"/>
      <w:pPr>
        <w:ind w:left="1758" w:hanging="360"/>
      </w:pPr>
      <w:rPr>
        <w:rFonts w:ascii="Courier New" w:hAnsi="Courier New" w:cs="Courier New" w:hint="default"/>
      </w:rPr>
    </w:lvl>
    <w:lvl w:ilvl="2" w:tplc="041D0005" w:tentative="1">
      <w:start w:val="1"/>
      <w:numFmt w:val="bullet"/>
      <w:lvlText w:val=""/>
      <w:lvlJc w:val="left"/>
      <w:pPr>
        <w:ind w:left="2478" w:hanging="360"/>
      </w:pPr>
      <w:rPr>
        <w:rFonts w:ascii="Wingdings" w:hAnsi="Wingdings" w:hint="default"/>
      </w:rPr>
    </w:lvl>
    <w:lvl w:ilvl="3" w:tplc="041D0001" w:tentative="1">
      <w:start w:val="1"/>
      <w:numFmt w:val="bullet"/>
      <w:lvlText w:val=""/>
      <w:lvlJc w:val="left"/>
      <w:pPr>
        <w:ind w:left="3198" w:hanging="360"/>
      </w:pPr>
      <w:rPr>
        <w:rFonts w:ascii="Symbol" w:hAnsi="Symbol" w:hint="default"/>
      </w:rPr>
    </w:lvl>
    <w:lvl w:ilvl="4" w:tplc="041D0003" w:tentative="1">
      <w:start w:val="1"/>
      <w:numFmt w:val="bullet"/>
      <w:lvlText w:val="o"/>
      <w:lvlJc w:val="left"/>
      <w:pPr>
        <w:ind w:left="3918" w:hanging="360"/>
      </w:pPr>
      <w:rPr>
        <w:rFonts w:ascii="Courier New" w:hAnsi="Courier New" w:cs="Courier New" w:hint="default"/>
      </w:rPr>
    </w:lvl>
    <w:lvl w:ilvl="5" w:tplc="041D0005" w:tentative="1">
      <w:start w:val="1"/>
      <w:numFmt w:val="bullet"/>
      <w:lvlText w:val=""/>
      <w:lvlJc w:val="left"/>
      <w:pPr>
        <w:ind w:left="4638" w:hanging="360"/>
      </w:pPr>
      <w:rPr>
        <w:rFonts w:ascii="Wingdings" w:hAnsi="Wingdings" w:hint="default"/>
      </w:rPr>
    </w:lvl>
    <w:lvl w:ilvl="6" w:tplc="041D0001" w:tentative="1">
      <w:start w:val="1"/>
      <w:numFmt w:val="bullet"/>
      <w:lvlText w:val=""/>
      <w:lvlJc w:val="left"/>
      <w:pPr>
        <w:ind w:left="5358" w:hanging="360"/>
      </w:pPr>
      <w:rPr>
        <w:rFonts w:ascii="Symbol" w:hAnsi="Symbol" w:hint="default"/>
      </w:rPr>
    </w:lvl>
    <w:lvl w:ilvl="7" w:tplc="041D0003" w:tentative="1">
      <w:start w:val="1"/>
      <w:numFmt w:val="bullet"/>
      <w:lvlText w:val="o"/>
      <w:lvlJc w:val="left"/>
      <w:pPr>
        <w:ind w:left="6078" w:hanging="360"/>
      </w:pPr>
      <w:rPr>
        <w:rFonts w:ascii="Courier New" w:hAnsi="Courier New" w:cs="Courier New" w:hint="default"/>
      </w:rPr>
    </w:lvl>
    <w:lvl w:ilvl="8" w:tplc="041D0005" w:tentative="1">
      <w:start w:val="1"/>
      <w:numFmt w:val="bullet"/>
      <w:lvlText w:val=""/>
      <w:lvlJc w:val="left"/>
      <w:pPr>
        <w:ind w:left="6798" w:hanging="360"/>
      </w:pPr>
      <w:rPr>
        <w:rFonts w:ascii="Wingdings" w:hAnsi="Wingdings" w:hint="default"/>
      </w:rPr>
    </w:lvl>
  </w:abstractNum>
  <w:abstractNum w:abstractNumId="2" w15:restartNumberingAfterBreak="0">
    <w:nsid w:val="01FF54A1"/>
    <w:multiLevelType w:val="hybridMultilevel"/>
    <w:tmpl w:val="E398F1AE"/>
    <w:lvl w:ilvl="0" w:tplc="8B105080">
      <w:numFmt w:val="bullet"/>
      <w:lvlText w:val="-"/>
      <w:lvlJc w:val="left"/>
      <w:pPr>
        <w:ind w:left="720" w:hanging="360"/>
      </w:pPr>
      <w:rPr>
        <w:rFonts w:ascii="Calibri" w:eastAsia="Calibr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15:restartNumberingAfterBreak="0">
    <w:nsid w:val="034E656F"/>
    <w:multiLevelType w:val="hybridMultilevel"/>
    <w:tmpl w:val="9BE4164C"/>
    <w:lvl w:ilvl="0" w:tplc="9EEADE8E">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3520792"/>
    <w:multiLevelType w:val="hybridMultilevel"/>
    <w:tmpl w:val="41E41D6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4415D38"/>
    <w:multiLevelType w:val="hybridMultilevel"/>
    <w:tmpl w:val="D92AD758"/>
    <w:lvl w:ilvl="0" w:tplc="041D000B">
      <w:start w:val="1"/>
      <w:numFmt w:val="bullet"/>
      <w:lvlText w:val=""/>
      <w:lvlJc w:val="left"/>
      <w:pPr>
        <w:ind w:left="720" w:hanging="360"/>
      </w:pPr>
      <w:rPr>
        <w:rFonts w:ascii="Wingdings" w:hAnsi="Wingding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08A727BC"/>
    <w:multiLevelType w:val="hybridMultilevel"/>
    <w:tmpl w:val="2ADCA260"/>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FB402E"/>
    <w:multiLevelType w:val="hybridMultilevel"/>
    <w:tmpl w:val="BA4A51C6"/>
    <w:lvl w:ilvl="0" w:tplc="041D0001">
      <w:start w:val="1"/>
      <w:numFmt w:val="bullet"/>
      <w:lvlText w:val=""/>
      <w:lvlJc w:val="left"/>
      <w:pPr>
        <w:ind w:left="1038" w:hanging="360"/>
      </w:pPr>
      <w:rPr>
        <w:rFonts w:ascii="Symbol" w:hAnsi="Symbol" w:hint="default"/>
      </w:rPr>
    </w:lvl>
    <w:lvl w:ilvl="1" w:tplc="041D0003" w:tentative="1">
      <w:start w:val="1"/>
      <w:numFmt w:val="bullet"/>
      <w:lvlText w:val="o"/>
      <w:lvlJc w:val="left"/>
      <w:pPr>
        <w:ind w:left="1758" w:hanging="360"/>
      </w:pPr>
      <w:rPr>
        <w:rFonts w:ascii="Courier New" w:hAnsi="Courier New" w:cs="Courier New" w:hint="default"/>
      </w:rPr>
    </w:lvl>
    <w:lvl w:ilvl="2" w:tplc="041D0005" w:tentative="1">
      <w:start w:val="1"/>
      <w:numFmt w:val="bullet"/>
      <w:lvlText w:val=""/>
      <w:lvlJc w:val="left"/>
      <w:pPr>
        <w:ind w:left="2478" w:hanging="360"/>
      </w:pPr>
      <w:rPr>
        <w:rFonts w:ascii="Wingdings" w:hAnsi="Wingdings" w:hint="default"/>
      </w:rPr>
    </w:lvl>
    <w:lvl w:ilvl="3" w:tplc="041D0001" w:tentative="1">
      <w:start w:val="1"/>
      <w:numFmt w:val="bullet"/>
      <w:lvlText w:val=""/>
      <w:lvlJc w:val="left"/>
      <w:pPr>
        <w:ind w:left="3198" w:hanging="360"/>
      </w:pPr>
      <w:rPr>
        <w:rFonts w:ascii="Symbol" w:hAnsi="Symbol" w:hint="default"/>
      </w:rPr>
    </w:lvl>
    <w:lvl w:ilvl="4" w:tplc="041D0003" w:tentative="1">
      <w:start w:val="1"/>
      <w:numFmt w:val="bullet"/>
      <w:lvlText w:val="o"/>
      <w:lvlJc w:val="left"/>
      <w:pPr>
        <w:ind w:left="3918" w:hanging="360"/>
      </w:pPr>
      <w:rPr>
        <w:rFonts w:ascii="Courier New" w:hAnsi="Courier New" w:cs="Courier New" w:hint="default"/>
      </w:rPr>
    </w:lvl>
    <w:lvl w:ilvl="5" w:tplc="041D0005" w:tentative="1">
      <w:start w:val="1"/>
      <w:numFmt w:val="bullet"/>
      <w:lvlText w:val=""/>
      <w:lvlJc w:val="left"/>
      <w:pPr>
        <w:ind w:left="4638" w:hanging="360"/>
      </w:pPr>
      <w:rPr>
        <w:rFonts w:ascii="Wingdings" w:hAnsi="Wingdings" w:hint="default"/>
      </w:rPr>
    </w:lvl>
    <w:lvl w:ilvl="6" w:tplc="041D0001" w:tentative="1">
      <w:start w:val="1"/>
      <w:numFmt w:val="bullet"/>
      <w:lvlText w:val=""/>
      <w:lvlJc w:val="left"/>
      <w:pPr>
        <w:ind w:left="5358" w:hanging="360"/>
      </w:pPr>
      <w:rPr>
        <w:rFonts w:ascii="Symbol" w:hAnsi="Symbol" w:hint="default"/>
      </w:rPr>
    </w:lvl>
    <w:lvl w:ilvl="7" w:tplc="041D0003" w:tentative="1">
      <w:start w:val="1"/>
      <w:numFmt w:val="bullet"/>
      <w:lvlText w:val="o"/>
      <w:lvlJc w:val="left"/>
      <w:pPr>
        <w:ind w:left="6078" w:hanging="360"/>
      </w:pPr>
      <w:rPr>
        <w:rFonts w:ascii="Courier New" w:hAnsi="Courier New" w:cs="Courier New" w:hint="default"/>
      </w:rPr>
    </w:lvl>
    <w:lvl w:ilvl="8" w:tplc="041D0005" w:tentative="1">
      <w:start w:val="1"/>
      <w:numFmt w:val="bullet"/>
      <w:lvlText w:val=""/>
      <w:lvlJc w:val="left"/>
      <w:pPr>
        <w:ind w:left="6798" w:hanging="360"/>
      </w:pPr>
      <w:rPr>
        <w:rFonts w:ascii="Wingdings" w:hAnsi="Wingdings" w:hint="default"/>
      </w:rPr>
    </w:lvl>
  </w:abstractNum>
  <w:abstractNum w:abstractNumId="8" w15:restartNumberingAfterBreak="0">
    <w:nsid w:val="141067D6"/>
    <w:multiLevelType w:val="hybridMultilevel"/>
    <w:tmpl w:val="6706BF0E"/>
    <w:lvl w:ilvl="0" w:tplc="0F883B06">
      <w:start w:val="1"/>
      <w:numFmt w:val="decimal"/>
      <w:lvlText w:val="%1."/>
      <w:lvlJc w:val="left"/>
      <w:pPr>
        <w:ind w:left="720" w:hanging="360"/>
      </w:pPr>
      <w:rPr>
        <w:rFonts w:hint="default"/>
        <w:b w:val="0"/>
        <w:i w:val="0"/>
        <w:sz w:val="19"/>
        <w:szCs w:val="19"/>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9" w15:restartNumberingAfterBreak="0">
    <w:nsid w:val="19840E30"/>
    <w:multiLevelType w:val="hybridMultilevel"/>
    <w:tmpl w:val="0C707D8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1C4F3A29"/>
    <w:multiLevelType w:val="hybridMultilevel"/>
    <w:tmpl w:val="FB50CA48"/>
    <w:lvl w:ilvl="0" w:tplc="041D0001">
      <w:start w:val="1"/>
      <w:numFmt w:val="bullet"/>
      <w:lvlText w:val=""/>
      <w:lvlJc w:val="left"/>
      <w:pPr>
        <w:ind w:left="1038" w:hanging="360"/>
      </w:pPr>
      <w:rPr>
        <w:rFonts w:ascii="Symbol" w:hAnsi="Symbol" w:hint="default"/>
      </w:rPr>
    </w:lvl>
    <w:lvl w:ilvl="1" w:tplc="041D0003" w:tentative="1">
      <w:start w:val="1"/>
      <w:numFmt w:val="bullet"/>
      <w:lvlText w:val="o"/>
      <w:lvlJc w:val="left"/>
      <w:pPr>
        <w:ind w:left="1758" w:hanging="360"/>
      </w:pPr>
      <w:rPr>
        <w:rFonts w:ascii="Courier New" w:hAnsi="Courier New" w:cs="Courier New" w:hint="default"/>
      </w:rPr>
    </w:lvl>
    <w:lvl w:ilvl="2" w:tplc="041D0005" w:tentative="1">
      <w:start w:val="1"/>
      <w:numFmt w:val="bullet"/>
      <w:lvlText w:val=""/>
      <w:lvlJc w:val="left"/>
      <w:pPr>
        <w:ind w:left="2478" w:hanging="360"/>
      </w:pPr>
      <w:rPr>
        <w:rFonts w:ascii="Wingdings" w:hAnsi="Wingdings" w:hint="default"/>
      </w:rPr>
    </w:lvl>
    <w:lvl w:ilvl="3" w:tplc="041D0001" w:tentative="1">
      <w:start w:val="1"/>
      <w:numFmt w:val="bullet"/>
      <w:lvlText w:val=""/>
      <w:lvlJc w:val="left"/>
      <w:pPr>
        <w:ind w:left="3198" w:hanging="360"/>
      </w:pPr>
      <w:rPr>
        <w:rFonts w:ascii="Symbol" w:hAnsi="Symbol" w:hint="default"/>
      </w:rPr>
    </w:lvl>
    <w:lvl w:ilvl="4" w:tplc="041D0003" w:tentative="1">
      <w:start w:val="1"/>
      <w:numFmt w:val="bullet"/>
      <w:lvlText w:val="o"/>
      <w:lvlJc w:val="left"/>
      <w:pPr>
        <w:ind w:left="3918" w:hanging="360"/>
      </w:pPr>
      <w:rPr>
        <w:rFonts w:ascii="Courier New" w:hAnsi="Courier New" w:cs="Courier New" w:hint="default"/>
      </w:rPr>
    </w:lvl>
    <w:lvl w:ilvl="5" w:tplc="041D0005" w:tentative="1">
      <w:start w:val="1"/>
      <w:numFmt w:val="bullet"/>
      <w:lvlText w:val=""/>
      <w:lvlJc w:val="left"/>
      <w:pPr>
        <w:ind w:left="4638" w:hanging="360"/>
      </w:pPr>
      <w:rPr>
        <w:rFonts w:ascii="Wingdings" w:hAnsi="Wingdings" w:hint="default"/>
      </w:rPr>
    </w:lvl>
    <w:lvl w:ilvl="6" w:tplc="041D0001" w:tentative="1">
      <w:start w:val="1"/>
      <w:numFmt w:val="bullet"/>
      <w:lvlText w:val=""/>
      <w:lvlJc w:val="left"/>
      <w:pPr>
        <w:ind w:left="5358" w:hanging="360"/>
      </w:pPr>
      <w:rPr>
        <w:rFonts w:ascii="Symbol" w:hAnsi="Symbol" w:hint="default"/>
      </w:rPr>
    </w:lvl>
    <w:lvl w:ilvl="7" w:tplc="041D0003" w:tentative="1">
      <w:start w:val="1"/>
      <w:numFmt w:val="bullet"/>
      <w:lvlText w:val="o"/>
      <w:lvlJc w:val="left"/>
      <w:pPr>
        <w:ind w:left="6078" w:hanging="360"/>
      </w:pPr>
      <w:rPr>
        <w:rFonts w:ascii="Courier New" w:hAnsi="Courier New" w:cs="Courier New" w:hint="default"/>
      </w:rPr>
    </w:lvl>
    <w:lvl w:ilvl="8" w:tplc="041D0005" w:tentative="1">
      <w:start w:val="1"/>
      <w:numFmt w:val="bullet"/>
      <w:lvlText w:val=""/>
      <w:lvlJc w:val="left"/>
      <w:pPr>
        <w:ind w:left="6798" w:hanging="360"/>
      </w:pPr>
      <w:rPr>
        <w:rFonts w:ascii="Wingdings" w:hAnsi="Wingdings" w:hint="default"/>
      </w:rPr>
    </w:lvl>
  </w:abstractNum>
  <w:abstractNum w:abstractNumId="11" w15:restartNumberingAfterBreak="0">
    <w:nsid w:val="1DE63BE5"/>
    <w:multiLevelType w:val="hybridMultilevel"/>
    <w:tmpl w:val="F760E008"/>
    <w:lvl w:ilvl="0" w:tplc="97F8AD90">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1FD85E9D"/>
    <w:multiLevelType w:val="hybridMultilevel"/>
    <w:tmpl w:val="EBACAD76"/>
    <w:lvl w:ilvl="0" w:tplc="97F8AD90">
      <w:numFmt w:val="bullet"/>
      <w:lvlText w:val="-"/>
      <w:lvlJc w:val="left"/>
      <w:pPr>
        <w:ind w:left="1440" w:hanging="360"/>
      </w:pPr>
      <w:rPr>
        <w:rFonts w:ascii="Times New Roman" w:eastAsia="Times New Roman" w:hAnsi="Times New Roman" w:cs="Times New Roman" w:hint="default"/>
      </w:rPr>
    </w:lvl>
    <w:lvl w:ilvl="1" w:tplc="041D0003" w:tentative="1">
      <w:start w:val="1"/>
      <w:numFmt w:val="bullet"/>
      <w:lvlText w:val="o"/>
      <w:lvlJc w:val="left"/>
      <w:pPr>
        <w:ind w:left="2160" w:hanging="360"/>
      </w:pPr>
      <w:rPr>
        <w:rFonts w:ascii="Courier New" w:hAnsi="Courier New" w:cs="Courier New" w:hint="default"/>
      </w:rPr>
    </w:lvl>
    <w:lvl w:ilvl="2" w:tplc="041D0005" w:tentative="1">
      <w:start w:val="1"/>
      <w:numFmt w:val="bullet"/>
      <w:lvlText w:val=""/>
      <w:lvlJc w:val="left"/>
      <w:pPr>
        <w:ind w:left="2880" w:hanging="360"/>
      </w:pPr>
      <w:rPr>
        <w:rFonts w:ascii="Wingdings" w:hAnsi="Wingdings" w:hint="default"/>
      </w:rPr>
    </w:lvl>
    <w:lvl w:ilvl="3" w:tplc="041D0001" w:tentative="1">
      <w:start w:val="1"/>
      <w:numFmt w:val="bullet"/>
      <w:lvlText w:val=""/>
      <w:lvlJc w:val="left"/>
      <w:pPr>
        <w:ind w:left="3600" w:hanging="360"/>
      </w:pPr>
      <w:rPr>
        <w:rFonts w:ascii="Symbol" w:hAnsi="Symbol" w:hint="default"/>
      </w:rPr>
    </w:lvl>
    <w:lvl w:ilvl="4" w:tplc="041D0003" w:tentative="1">
      <w:start w:val="1"/>
      <w:numFmt w:val="bullet"/>
      <w:lvlText w:val="o"/>
      <w:lvlJc w:val="left"/>
      <w:pPr>
        <w:ind w:left="4320" w:hanging="360"/>
      </w:pPr>
      <w:rPr>
        <w:rFonts w:ascii="Courier New" w:hAnsi="Courier New" w:cs="Courier New" w:hint="default"/>
      </w:rPr>
    </w:lvl>
    <w:lvl w:ilvl="5" w:tplc="041D0005" w:tentative="1">
      <w:start w:val="1"/>
      <w:numFmt w:val="bullet"/>
      <w:lvlText w:val=""/>
      <w:lvlJc w:val="left"/>
      <w:pPr>
        <w:ind w:left="5040" w:hanging="360"/>
      </w:pPr>
      <w:rPr>
        <w:rFonts w:ascii="Wingdings" w:hAnsi="Wingdings" w:hint="default"/>
      </w:rPr>
    </w:lvl>
    <w:lvl w:ilvl="6" w:tplc="041D0001" w:tentative="1">
      <w:start w:val="1"/>
      <w:numFmt w:val="bullet"/>
      <w:lvlText w:val=""/>
      <w:lvlJc w:val="left"/>
      <w:pPr>
        <w:ind w:left="5760" w:hanging="360"/>
      </w:pPr>
      <w:rPr>
        <w:rFonts w:ascii="Symbol" w:hAnsi="Symbol" w:hint="default"/>
      </w:rPr>
    </w:lvl>
    <w:lvl w:ilvl="7" w:tplc="041D0003" w:tentative="1">
      <w:start w:val="1"/>
      <w:numFmt w:val="bullet"/>
      <w:lvlText w:val="o"/>
      <w:lvlJc w:val="left"/>
      <w:pPr>
        <w:ind w:left="6480" w:hanging="360"/>
      </w:pPr>
      <w:rPr>
        <w:rFonts w:ascii="Courier New" w:hAnsi="Courier New" w:cs="Courier New" w:hint="default"/>
      </w:rPr>
    </w:lvl>
    <w:lvl w:ilvl="8" w:tplc="041D0005" w:tentative="1">
      <w:start w:val="1"/>
      <w:numFmt w:val="bullet"/>
      <w:lvlText w:val=""/>
      <w:lvlJc w:val="left"/>
      <w:pPr>
        <w:ind w:left="7200" w:hanging="360"/>
      </w:pPr>
      <w:rPr>
        <w:rFonts w:ascii="Wingdings" w:hAnsi="Wingdings" w:hint="default"/>
      </w:rPr>
    </w:lvl>
  </w:abstractNum>
  <w:abstractNum w:abstractNumId="13" w15:restartNumberingAfterBreak="0">
    <w:nsid w:val="1FFC3788"/>
    <w:multiLevelType w:val="hybridMultilevel"/>
    <w:tmpl w:val="357C2302"/>
    <w:lvl w:ilvl="0" w:tplc="95B84D08">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22F078A5"/>
    <w:multiLevelType w:val="hybridMultilevel"/>
    <w:tmpl w:val="0BFAB898"/>
    <w:lvl w:ilvl="0" w:tplc="97F8AD90">
      <w:numFmt w:val="bullet"/>
      <w:lvlText w:val="-"/>
      <w:lvlJc w:val="left"/>
      <w:pPr>
        <w:tabs>
          <w:tab w:val="num" w:pos="720"/>
        </w:tabs>
        <w:ind w:left="720" w:hanging="360"/>
      </w:pPr>
      <w:rPr>
        <w:rFonts w:ascii="Times New Roman" w:eastAsia="Times New Roman" w:hAnsi="Times New Roman" w:cs="Times New Roman"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44105DF"/>
    <w:multiLevelType w:val="hybridMultilevel"/>
    <w:tmpl w:val="2836137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10A7931"/>
    <w:multiLevelType w:val="hybridMultilevel"/>
    <w:tmpl w:val="4FAE1E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1C80133"/>
    <w:multiLevelType w:val="hybridMultilevel"/>
    <w:tmpl w:val="83C0DE16"/>
    <w:lvl w:ilvl="0" w:tplc="97F8AD90">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9EF3AED"/>
    <w:multiLevelType w:val="hybridMultilevel"/>
    <w:tmpl w:val="C8D8BA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3AE07289"/>
    <w:multiLevelType w:val="hybridMultilevel"/>
    <w:tmpl w:val="6D1C2DF8"/>
    <w:lvl w:ilvl="0" w:tplc="97F8AD90">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B655384"/>
    <w:multiLevelType w:val="hybridMultilevel"/>
    <w:tmpl w:val="503EE91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1" w15:restartNumberingAfterBreak="0">
    <w:nsid w:val="3F7D6212"/>
    <w:multiLevelType w:val="hybridMultilevel"/>
    <w:tmpl w:val="918AC0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0803415"/>
    <w:multiLevelType w:val="hybridMultilevel"/>
    <w:tmpl w:val="89808736"/>
    <w:lvl w:ilvl="0" w:tplc="041D000F">
      <w:start w:val="1"/>
      <w:numFmt w:val="decimal"/>
      <w:lvlText w:val="%1."/>
      <w:lvlJc w:val="left"/>
      <w:pPr>
        <w:ind w:left="720" w:hanging="360"/>
      </w:pPr>
      <w:rPr>
        <w:rFonts w:cs="Times New Roman"/>
      </w:rPr>
    </w:lvl>
    <w:lvl w:ilvl="1" w:tplc="041D0019" w:tentative="1">
      <w:start w:val="1"/>
      <w:numFmt w:val="lowerLetter"/>
      <w:lvlText w:val="%2."/>
      <w:lvlJc w:val="left"/>
      <w:pPr>
        <w:ind w:left="1440" w:hanging="360"/>
      </w:pPr>
      <w:rPr>
        <w:rFonts w:cs="Times New Roman"/>
      </w:rPr>
    </w:lvl>
    <w:lvl w:ilvl="2" w:tplc="041D001B" w:tentative="1">
      <w:start w:val="1"/>
      <w:numFmt w:val="lowerRoman"/>
      <w:lvlText w:val="%3."/>
      <w:lvlJc w:val="right"/>
      <w:pPr>
        <w:ind w:left="2160" w:hanging="180"/>
      </w:pPr>
      <w:rPr>
        <w:rFonts w:cs="Times New Roman"/>
      </w:rPr>
    </w:lvl>
    <w:lvl w:ilvl="3" w:tplc="041D000F" w:tentative="1">
      <w:start w:val="1"/>
      <w:numFmt w:val="decimal"/>
      <w:lvlText w:val="%4."/>
      <w:lvlJc w:val="left"/>
      <w:pPr>
        <w:ind w:left="2880" w:hanging="360"/>
      </w:pPr>
      <w:rPr>
        <w:rFonts w:cs="Times New Roman"/>
      </w:rPr>
    </w:lvl>
    <w:lvl w:ilvl="4" w:tplc="041D0019" w:tentative="1">
      <w:start w:val="1"/>
      <w:numFmt w:val="lowerLetter"/>
      <w:lvlText w:val="%5."/>
      <w:lvlJc w:val="left"/>
      <w:pPr>
        <w:ind w:left="3600" w:hanging="360"/>
      </w:pPr>
      <w:rPr>
        <w:rFonts w:cs="Times New Roman"/>
      </w:rPr>
    </w:lvl>
    <w:lvl w:ilvl="5" w:tplc="041D001B" w:tentative="1">
      <w:start w:val="1"/>
      <w:numFmt w:val="lowerRoman"/>
      <w:lvlText w:val="%6."/>
      <w:lvlJc w:val="right"/>
      <w:pPr>
        <w:ind w:left="4320" w:hanging="180"/>
      </w:pPr>
      <w:rPr>
        <w:rFonts w:cs="Times New Roman"/>
      </w:rPr>
    </w:lvl>
    <w:lvl w:ilvl="6" w:tplc="041D000F" w:tentative="1">
      <w:start w:val="1"/>
      <w:numFmt w:val="decimal"/>
      <w:lvlText w:val="%7."/>
      <w:lvlJc w:val="left"/>
      <w:pPr>
        <w:ind w:left="5040" w:hanging="360"/>
      </w:pPr>
      <w:rPr>
        <w:rFonts w:cs="Times New Roman"/>
      </w:rPr>
    </w:lvl>
    <w:lvl w:ilvl="7" w:tplc="041D0019" w:tentative="1">
      <w:start w:val="1"/>
      <w:numFmt w:val="lowerLetter"/>
      <w:lvlText w:val="%8."/>
      <w:lvlJc w:val="left"/>
      <w:pPr>
        <w:ind w:left="5760" w:hanging="360"/>
      </w:pPr>
      <w:rPr>
        <w:rFonts w:cs="Times New Roman"/>
      </w:rPr>
    </w:lvl>
    <w:lvl w:ilvl="8" w:tplc="041D001B" w:tentative="1">
      <w:start w:val="1"/>
      <w:numFmt w:val="lowerRoman"/>
      <w:lvlText w:val="%9."/>
      <w:lvlJc w:val="right"/>
      <w:pPr>
        <w:ind w:left="6480" w:hanging="180"/>
      </w:pPr>
      <w:rPr>
        <w:rFonts w:cs="Times New Roman"/>
      </w:rPr>
    </w:lvl>
  </w:abstractNum>
  <w:abstractNum w:abstractNumId="23" w15:restartNumberingAfterBreak="0">
    <w:nsid w:val="43D7579F"/>
    <w:multiLevelType w:val="hybridMultilevel"/>
    <w:tmpl w:val="581810B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476371EA"/>
    <w:multiLevelType w:val="hybridMultilevel"/>
    <w:tmpl w:val="FF7A799A"/>
    <w:lvl w:ilvl="0" w:tplc="97F8AD90">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47FF39F6"/>
    <w:multiLevelType w:val="multilevel"/>
    <w:tmpl w:val="AF0E4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9174CC5"/>
    <w:multiLevelType w:val="hybridMultilevel"/>
    <w:tmpl w:val="EA567B5C"/>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7" w15:restartNumberingAfterBreak="0">
    <w:nsid w:val="49337B1D"/>
    <w:multiLevelType w:val="hybridMultilevel"/>
    <w:tmpl w:val="E8D26B94"/>
    <w:lvl w:ilvl="0" w:tplc="041D0001">
      <w:numFmt w:val="bullet"/>
      <w:lvlText w:val=""/>
      <w:lvlJc w:val="left"/>
      <w:pPr>
        <w:ind w:left="720" w:hanging="360"/>
      </w:pPr>
      <w:rPr>
        <w:rFonts w:ascii="Symbol" w:eastAsia="Times New Roman" w:hAnsi="Symbol"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4A0A23D8"/>
    <w:multiLevelType w:val="hybridMultilevel"/>
    <w:tmpl w:val="C15EDEEE"/>
    <w:lvl w:ilvl="0" w:tplc="8B105080">
      <w:numFmt w:val="bullet"/>
      <w:lvlText w:val="-"/>
      <w:lvlJc w:val="left"/>
      <w:pPr>
        <w:ind w:left="720" w:hanging="360"/>
      </w:pPr>
      <w:rPr>
        <w:rFonts w:ascii="Calibri" w:eastAsia="Calibri" w:hAnsi="Calibri" w:cs="Times New Roman" w:hint="default"/>
      </w:rPr>
    </w:lvl>
    <w:lvl w:ilvl="1" w:tplc="041D0003">
      <w:start w:val="1"/>
      <w:numFmt w:val="decimal"/>
      <w:lvlText w:val="%2."/>
      <w:lvlJc w:val="left"/>
      <w:pPr>
        <w:tabs>
          <w:tab w:val="num" w:pos="1440"/>
        </w:tabs>
        <w:ind w:left="1440" w:hanging="360"/>
      </w:pPr>
    </w:lvl>
    <w:lvl w:ilvl="2" w:tplc="041D0005">
      <w:start w:val="1"/>
      <w:numFmt w:val="decimal"/>
      <w:lvlText w:val="%3."/>
      <w:lvlJc w:val="left"/>
      <w:pPr>
        <w:tabs>
          <w:tab w:val="num" w:pos="2160"/>
        </w:tabs>
        <w:ind w:left="2160" w:hanging="360"/>
      </w:pPr>
    </w:lvl>
    <w:lvl w:ilvl="3" w:tplc="041D0001">
      <w:start w:val="1"/>
      <w:numFmt w:val="decimal"/>
      <w:lvlText w:val="%4."/>
      <w:lvlJc w:val="left"/>
      <w:pPr>
        <w:tabs>
          <w:tab w:val="num" w:pos="2880"/>
        </w:tabs>
        <w:ind w:left="2880" w:hanging="360"/>
      </w:pPr>
    </w:lvl>
    <w:lvl w:ilvl="4" w:tplc="041D0003">
      <w:start w:val="1"/>
      <w:numFmt w:val="decimal"/>
      <w:lvlText w:val="%5."/>
      <w:lvlJc w:val="left"/>
      <w:pPr>
        <w:tabs>
          <w:tab w:val="num" w:pos="3600"/>
        </w:tabs>
        <w:ind w:left="3600" w:hanging="360"/>
      </w:pPr>
    </w:lvl>
    <w:lvl w:ilvl="5" w:tplc="041D0005">
      <w:start w:val="1"/>
      <w:numFmt w:val="decimal"/>
      <w:lvlText w:val="%6."/>
      <w:lvlJc w:val="left"/>
      <w:pPr>
        <w:tabs>
          <w:tab w:val="num" w:pos="4320"/>
        </w:tabs>
        <w:ind w:left="4320" w:hanging="360"/>
      </w:pPr>
    </w:lvl>
    <w:lvl w:ilvl="6" w:tplc="041D0001">
      <w:start w:val="1"/>
      <w:numFmt w:val="decimal"/>
      <w:lvlText w:val="%7."/>
      <w:lvlJc w:val="left"/>
      <w:pPr>
        <w:tabs>
          <w:tab w:val="num" w:pos="5040"/>
        </w:tabs>
        <w:ind w:left="5040" w:hanging="360"/>
      </w:pPr>
    </w:lvl>
    <w:lvl w:ilvl="7" w:tplc="041D0003">
      <w:start w:val="1"/>
      <w:numFmt w:val="decimal"/>
      <w:lvlText w:val="%8."/>
      <w:lvlJc w:val="left"/>
      <w:pPr>
        <w:tabs>
          <w:tab w:val="num" w:pos="5760"/>
        </w:tabs>
        <w:ind w:left="5760" w:hanging="360"/>
      </w:pPr>
    </w:lvl>
    <w:lvl w:ilvl="8" w:tplc="041D0005">
      <w:start w:val="1"/>
      <w:numFmt w:val="decimal"/>
      <w:lvlText w:val="%9."/>
      <w:lvlJc w:val="left"/>
      <w:pPr>
        <w:tabs>
          <w:tab w:val="num" w:pos="6480"/>
        </w:tabs>
        <w:ind w:left="6480" w:hanging="360"/>
      </w:pPr>
    </w:lvl>
  </w:abstractNum>
  <w:abstractNum w:abstractNumId="29" w15:restartNumberingAfterBreak="0">
    <w:nsid w:val="4D1971F1"/>
    <w:multiLevelType w:val="hybridMultilevel"/>
    <w:tmpl w:val="E43A232C"/>
    <w:lvl w:ilvl="0" w:tplc="041D0001">
      <w:numFmt w:val="bullet"/>
      <w:lvlText w:val=""/>
      <w:lvlJc w:val="left"/>
      <w:pPr>
        <w:ind w:left="720" w:hanging="360"/>
      </w:pPr>
      <w:rPr>
        <w:rFonts w:ascii="Symbol" w:eastAsia="Times New Roman"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4EE61C16"/>
    <w:multiLevelType w:val="hybridMultilevel"/>
    <w:tmpl w:val="6D0A750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1" w15:restartNumberingAfterBreak="0">
    <w:nsid w:val="512A1157"/>
    <w:multiLevelType w:val="hybridMultilevel"/>
    <w:tmpl w:val="AEF2F0C2"/>
    <w:lvl w:ilvl="0" w:tplc="97F8AD90">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518D4ED9"/>
    <w:multiLevelType w:val="hybridMultilevel"/>
    <w:tmpl w:val="2696CC56"/>
    <w:lvl w:ilvl="0" w:tplc="5C048DAA">
      <w:start w:val="321"/>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530660CF"/>
    <w:multiLevelType w:val="hybridMultilevel"/>
    <w:tmpl w:val="6D4EAD64"/>
    <w:lvl w:ilvl="0" w:tplc="ADA4F86E">
      <w:numFmt w:val="bullet"/>
      <w:lvlText w:val="-"/>
      <w:lvlJc w:val="left"/>
      <w:pPr>
        <w:ind w:left="720" w:hanging="360"/>
      </w:pPr>
      <w:rPr>
        <w:rFonts w:ascii="Times New Roman" w:eastAsia="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59FD118D"/>
    <w:multiLevelType w:val="hybridMultilevel"/>
    <w:tmpl w:val="E146BE9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60C817BC"/>
    <w:multiLevelType w:val="hybridMultilevel"/>
    <w:tmpl w:val="814A8B6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6" w15:restartNumberingAfterBreak="0">
    <w:nsid w:val="61B35C38"/>
    <w:multiLevelType w:val="hybridMultilevel"/>
    <w:tmpl w:val="3DD225F2"/>
    <w:lvl w:ilvl="0" w:tplc="041D0001">
      <w:start w:val="1"/>
      <w:numFmt w:val="bullet"/>
      <w:lvlText w:val=""/>
      <w:lvlJc w:val="left"/>
      <w:pPr>
        <w:ind w:left="1038" w:hanging="360"/>
      </w:pPr>
      <w:rPr>
        <w:rFonts w:ascii="Symbol" w:hAnsi="Symbol" w:hint="default"/>
      </w:rPr>
    </w:lvl>
    <w:lvl w:ilvl="1" w:tplc="041D0003" w:tentative="1">
      <w:start w:val="1"/>
      <w:numFmt w:val="bullet"/>
      <w:lvlText w:val="o"/>
      <w:lvlJc w:val="left"/>
      <w:pPr>
        <w:ind w:left="1758" w:hanging="360"/>
      </w:pPr>
      <w:rPr>
        <w:rFonts w:ascii="Courier New" w:hAnsi="Courier New" w:cs="Courier New" w:hint="default"/>
      </w:rPr>
    </w:lvl>
    <w:lvl w:ilvl="2" w:tplc="041D0005" w:tentative="1">
      <w:start w:val="1"/>
      <w:numFmt w:val="bullet"/>
      <w:lvlText w:val=""/>
      <w:lvlJc w:val="left"/>
      <w:pPr>
        <w:ind w:left="2478" w:hanging="360"/>
      </w:pPr>
      <w:rPr>
        <w:rFonts w:ascii="Wingdings" w:hAnsi="Wingdings" w:hint="default"/>
      </w:rPr>
    </w:lvl>
    <w:lvl w:ilvl="3" w:tplc="041D0001" w:tentative="1">
      <w:start w:val="1"/>
      <w:numFmt w:val="bullet"/>
      <w:lvlText w:val=""/>
      <w:lvlJc w:val="left"/>
      <w:pPr>
        <w:ind w:left="3198" w:hanging="360"/>
      </w:pPr>
      <w:rPr>
        <w:rFonts w:ascii="Symbol" w:hAnsi="Symbol" w:hint="default"/>
      </w:rPr>
    </w:lvl>
    <w:lvl w:ilvl="4" w:tplc="041D0003" w:tentative="1">
      <w:start w:val="1"/>
      <w:numFmt w:val="bullet"/>
      <w:lvlText w:val="o"/>
      <w:lvlJc w:val="left"/>
      <w:pPr>
        <w:ind w:left="3918" w:hanging="360"/>
      </w:pPr>
      <w:rPr>
        <w:rFonts w:ascii="Courier New" w:hAnsi="Courier New" w:cs="Courier New" w:hint="default"/>
      </w:rPr>
    </w:lvl>
    <w:lvl w:ilvl="5" w:tplc="041D0005" w:tentative="1">
      <w:start w:val="1"/>
      <w:numFmt w:val="bullet"/>
      <w:lvlText w:val=""/>
      <w:lvlJc w:val="left"/>
      <w:pPr>
        <w:ind w:left="4638" w:hanging="360"/>
      </w:pPr>
      <w:rPr>
        <w:rFonts w:ascii="Wingdings" w:hAnsi="Wingdings" w:hint="default"/>
      </w:rPr>
    </w:lvl>
    <w:lvl w:ilvl="6" w:tplc="041D0001" w:tentative="1">
      <w:start w:val="1"/>
      <w:numFmt w:val="bullet"/>
      <w:lvlText w:val=""/>
      <w:lvlJc w:val="left"/>
      <w:pPr>
        <w:ind w:left="5358" w:hanging="360"/>
      </w:pPr>
      <w:rPr>
        <w:rFonts w:ascii="Symbol" w:hAnsi="Symbol" w:hint="default"/>
      </w:rPr>
    </w:lvl>
    <w:lvl w:ilvl="7" w:tplc="041D0003" w:tentative="1">
      <w:start w:val="1"/>
      <w:numFmt w:val="bullet"/>
      <w:lvlText w:val="o"/>
      <w:lvlJc w:val="left"/>
      <w:pPr>
        <w:ind w:left="6078" w:hanging="360"/>
      </w:pPr>
      <w:rPr>
        <w:rFonts w:ascii="Courier New" w:hAnsi="Courier New" w:cs="Courier New" w:hint="default"/>
      </w:rPr>
    </w:lvl>
    <w:lvl w:ilvl="8" w:tplc="041D0005" w:tentative="1">
      <w:start w:val="1"/>
      <w:numFmt w:val="bullet"/>
      <w:lvlText w:val=""/>
      <w:lvlJc w:val="left"/>
      <w:pPr>
        <w:ind w:left="6798" w:hanging="360"/>
      </w:pPr>
      <w:rPr>
        <w:rFonts w:ascii="Wingdings" w:hAnsi="Wingdings" w:hint="default"/>
      </w:rPr>
    </w:lvl>
  </w:abstractNum>
  <w:abstractNum w:abstractNumId="37" w15:restartNumberingAfterBreak="0">
    <w:nsid w:val="652B63F4"/>
    <w:multiLevelType w:val="hybridMultilevel"/>
    <w:tmpl w:val="822C5420"/>
    <w:lvl w:ilvl="0" w:tplc="041D0001">
      <w:start w:val="1"/>
      <w:numFmt w:val="bullet"/>
      <w:lvlText w:val=""/>
      <w:lvlJc w:val="left"/>
      <w:pPr>
        <w:ind w:left="720" w:hanging="360"/>
      </w:pPr>
      <w:rPr>
        <w:rFonts w:ascii="Symbol" w:hAnsi="Symbol"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8" w15:restartNumberingAfterBreak="0">
    <w:nsid w:val="69D60350"/>
    <w:multiLevelType w:val="hybridMultilevel"/>
    <w:tmpl w:val="931CFDBA"/>
    <w:lvl w:ilvl="0" w:tplc="8B105080">
      <w:numFmt w:val="bullet"/>
      <w:lvlText w:val="-"/>
      <w:lvlJc w:val="left"/>
      <w:pPr>
        <w:ind w:left="720" w:hanging="360"/>
      </w:pPr>
      <w:rPr>
        <w:rFonts w:ascii="Calibri" w:eastAsia="Calibr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9" w15:restartNumberingAfterBreak="0">
    <w:nsid w:val="6A4539F7"/>
    <w:multiLevelType w:val="hybridMultilevel"/>
    <w:tmpl w:val="16D42FC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0" w15:restartNumberingAfterBreak="0">
    <w:nsid w:val="6B8B084F"/>
    <w:multiLevelType w:val="hybridMultilevel"/>
    <w:tmpl w:val="1062F8A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1" w15:restartNumberingAfterBreak="0">
    <w:nsid w:val="6F40326B"/>
    <w:multiLevelType w:val="hybridMultilevel"/>
    <w:tmpl w:val="F68C24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7393257B"/>
    <w:multiLevelType w:val="hybridMultilevel"/>
    <w:tmpl w:val="DFB84C78"/>
    <w:lvl w:ilvl="0" w:tplc="DF30C2B4">
      <w:start w:val="2"/>
      <w:numFmt w:val="bullet"/>
      <w:lvlText w:val="-"/>
      <w:lvlJc w:val="left"/>
      <w:pPr>
        <w:ind w:left="405" w:hanging="360"/>
      </w:pPr>
      <w:rPr>
        <w:rFonts w:ascii="Times New Roman" w:eastAsia="Times New Roman" w:hAnsi="Times New Roman" w:cs="Times New Roman" w:hint="default"/>
      </w:rPr>
    </w:lvl>
    <w:lvl w:ilvl="1" w:tplc="041D0003" w:tentative="1">
      <w:start w:val="1"/>
      <w:numFmt w:val="bullet"/>
      <w:lvlText w:val="o"/>
      <w:lvlJc w:val="left"/>
      <w:pPr>
        <w:ind w:left="1125" w:hanging="360"/>
      </w:pPr>
      <w:rPr>
        <w:rFonts w:ascii="Courier New" w:hAnsi="Courier New" w:cs="Courier New" w:hint="default"/>
      </w:rPr>
    </w:lvl>
    <w:lvl w:ilvl="2" w:tplc="041D0005" w:tentative="1">
      <w:start w:val="1"/>
      <w:numFmt w:val="bullet"/>
      <w:lvlText w:val=""/>
      <w:lvlJc w:val="left"/>
      <w:pPr>
        <w:ind w:left="1845" w:hanging="360"/>
      </w:pPr>
      <w:rPr>
        <w:rFonts w:ascii="Wingdings" w:hAnsi="Wingdings" w:hint="default"/>
      </w:rPr>
    </w:lvl>
    <w:lvl w:ilvl="3" w:tplc="041D0001" w:tentative="1">
      <w:start w:val="1"/>
      <w:numFmt w:val="bullet"/>
      <w:lvlText w:val=""/>
      <w:lvlJc w:val="left"/>
      <w:pPr>
        <w:ind w:left="2565" w:hanging="360"/>
      </w:pPr>
      <w:rPr>
        <w:rFonts w:ascii="Symbol" w:hAnsi="Symbol" w:hint="default"/>
      </w:rPr>
    </w:lvl>
    <w:lvl w:ilvl="4" w:tplc="041D0003" w:tentative="1">
      <w:start w:val="1"/>
      <w:numFmt w:val="bullet"/>
      <w:lvlText w:val="o"/>
      <w:lvlJc w:val="left"/>
      <w:pPr>
        <w:ind w:left="3285" w:hanging="360"/>
      </w:pPr>
      <w:rPr>
        <w:rFonts w:ascii="Courier New" w:hAnsi="Courier New" w:cs="Courier New" w:hint="default"/>
      </w:rPr>
    </w:lvl>
    <w:lvl w:ilvl="5" w:tplc="041D0005" w:tentative="1">
      <w:start w:val="1"/>
      <w:numFmt w:val="bullet"/>
      <w:lvlText w:val=""/>
      <w:lvlJc w:val="left"/>
      <w:pPr>
        <w:ind w:left="4005" w:hanging="360"/>
      </w:pPr>
      <w:rPr>
        <w:rFonts w:ascii="Wingdings" w:hAnsi="Wingdings" w:hint="default"/>
      </w:rPr>
    </w:lvl>
    <w:lvl w:ilvl="6" w:tplc="041D0001" w:tentative="1">
      <w:start w:val="1"/>
      <w:numFmt w:val="bullet"/>
      <w:lvlText w:val=""/>
      <w:lvlJc w:val="left"/>
      <w:pPr>
        <w:ind w:left="4725" w:hanging="360"/>
      </w:pPr>
      <w:rPr>
        <w:rFonts w:ascii="Symbol" w:hAnsi="Symbol" w:hint="default"/>
      </w:rPr>
    </w:lvl>
    <w:lvl w:ilvl="7" w:tplc="041D0003" w:tentative="1">
      <w:start w:val="1"/>
      <w:numFmt w:val="bullet"/>
      <w:lvlText w:val="o"/>
      <w:lvlJc w:val="left"/>
      <w:pPr>
        <w:ind w:left="5445" w:hanging="360"/>
      </w:pPr>
      <w:rPr>
        <w:rFonts w:ascii="Courier New" w:hAnsi="Courier New" w:cs="Courier New" w:hint="default"/>
      </w:rPr>
    </w:lvl>
    <w:lvl w:ilvl="8" w:tplc="041D0005" w:tentative="1">
      <w:start w:val="1"/>
      <w:numFmt w:val="bullet"/>
      <w:lvlText w:val=""/>
      <w:lvlJc w:val="left"/>
      <w:pPr>
        <w:ind w:left="6165" w:hanging="360"/>
      </w:pPr>
      <w:rPr>
        <w:rFonts w:ascii="Wingdings" w:hAnsi="Wingdings" w:hint="default"/>
      </w:rPr>
    </w:lvl>
  </w:abstractNum>
  <w:abstractNum w:abstractNumId="43" w15:restartNumberingAfterBreak="0">
    <w:nsid w:val="769A3DA3"/>
    <w:multiLevelType w:val="hybridMultilevel"/>
    <w:tmpl w:val="647EC380"/>
    <w:lvl w:ilvl="0" w:tplc="25406E14">
      <w:numFmt w:val="bullet"/>
      <w:lvlText w:val=""/>
      <w:lvlJc w:val="left"/>
      <w:pPr>
        <w:ind w:left="720" w:hanging="360"/>
      </w:pPr>
      <w:rPr>
        <w:rFonts w:ascii="Symbol" w:eastAsiaTheme="minorHAnsi"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4" w15:restartNumberingAfterBreak="0">
    <w:nsid w:val="785651F7"/>
    <w:multiLevelType w:val="hybridMultilevel"/>
    <w:tmpl w:val="748C8258"/>
    <w:lvl w:ilvl="0" w:tplc="041D0001">
      <w:start w:val="1"/>
      <w:numFmt w:val="bullet"/>
      <w:lvlText w:val=""/>
      <w:lvlJc w:val="left"/>
      <w:pPr>
        <w:ind w:left="1038" w:hanging="360"/>
      </w:pPr>
      <w:rPr>
        <w:rFonts w:ascii="Symbol" w:hAnsi="Symbol" w:hint="default"/>
      </w:rPr>
    </w:lvl>
    <w:lvl w:ilvl="1" w:tplc="041D0003" w:tentative="1">
      <w:start w:val="1"/>
      <w:numFmt w:val="bullet"/>
      <w:lvlText w:val="o"/>
      <w:lvlJc w:val="left"/>
      <w:pPr>
        <w:ind w:left="1758" w:hanging="360"/>
      </w:pPr>
      <w:rPr>
        <w:rFonts w:ascii="Courier New" w:hAnsi="Courier New" w:cs="Courier New" w:hint="default"/>
      </w:rPr>
    </w:lvl>
    <w:lvl w:ilvl="2" w:tplc="041D0005" w:tentative="1">
      <w:start w:val="1"/>
      <w:numFmt w:val="bullet"/>
      <w:lvlText w:val=""/>
      <w:lvlJc w:val="left"/>
      <w:pPr>
        <w:ind w:left="2478" w:hanging="360"/>
      </w:pPr>
      <w:rPr>
        <w:rFonts w:ascii="Wingdings" w:hAnsi="Wingdings" w:hint="default"/>
      </w:rPr>
    </w:lvl>
    <w:lvl w:ilvl="3" w:tplc="041D0001" w:tentative="1">
      <w:start w:val="1"/>
      <w:numFmt w:val="bullet"/>
      <w:lvlText w:val=""/>
      <w:lvlJc w:val="left"/>
      <w:pPr>
        <w:ind w:left="3198" w:hanging="360"/>
      </w:pPr>
      <w:rPr>
        <w:rFonts w:ascii="Symbol" w:hAnsi="Symbol" w:hint="default"/>
      </w:rPr>
    </w:lvl>
    <w:lvl w:ilvl="4" w:tplc="041D0003" w:tentative="1">
      <w:start w:val="1"/>
      <w:numFmt w:val="bullet"/>
      <w:lvlText w:val="o"/>
      <w:lvlJc w:val="left"/>
      <w:pPr>
        <w:ind w:left="3918" w:hanging="360"/>
      </w:pPr>
      <w:rPr>
        <w:rFonts w:ascii="Courier New" w:hAnsi="Courier New" w:cs="Courier New" w:hint="default"/>
      </w:rPr>
    </w:lvl>
    <w:lvl w:ilvl="5" w:tplc="041D0005" w:tentative="1">
      <w:start w:val="1"/>
      <w:numFmt w:val="bullet"/>
      <w:lvlText w:val=""/>
      <w:lvlJc w:val="left"/>
      <w:pPr>
        <w:ind w:left="4638" w:hanging="360"/>
      </w:pPr>
      <w:rPr>
        <w:rFonts w:ascii="Wingdings" w:hAnsi="Wingdings" w:hint="default"/>
      </w:rPr>
    </w:lvl>
    <w:lvl w:ilvl="6" w:tplc="041D0001" w:tentative="1">
      <w:start w:val="1"/>
      <w:numFmt w:val="bullet"/>
      <w:lvlText w:val=""/>
      <w:lvlJc w:val="left"/>
      <w:pPr>
        <w:ind w:left="5358" w:hanging="360"/>
      </w:pPr>
      <w:rPr>
        <w:rFonts w:ascii="Symbol" w:hAnsi="Symbol" w:hint="default"/>
      </w:rPr>
    </w:lvl>
    <w:lvl w:ilvl="7" w:tplc="041D0003" w:tentative="1">
      <w:start w:val="1"/>
      <w:numFmt w:val="bullet"/>
      <w:lvlText w:val="o"/>
      <w:lvlJc w:val="left"/>
      <w:pPr>
        <w:ind w:left="6078" w:hanging="360"/>
      </w:pPr>
      <w:rPr>
        <w:rFonts w:ascii="Courier New" w:hAnsi="Courier New" w:cs="Courier New" w:hint="default"/>
      </w:rPr>
    </w:lvl>
    <w:lvl w:ilvl="8" w:tplc="041D0005" w:tentative="1">
      <w:start w:val="1"/>
      <w:numFmt w:val="bullet"/>
      <w:lvlText w:val=""/>
      <w:lvlJc w:val="left"/>
      <w:pPr>
        <w:ind w:left="6798" w:hanging="360"/>
      </w:pPr>
      <w:rPr>
        <w:rFonts w:ascii="Wingdings" w:hAnsi="Wingdings" w:hint="default"/>
      </w:rPr>
    </w:lvl>
  </w:abstractNum>
  <w:abstractNum w:abstractNumId="45" w15:restartNumberingAfterBreak="0">
    <w:nsid w:val="7A56076D"/>
    <w:multiLevelType w:val="hybridMultilevel"/>
    <w:tmpl w:val="0B68EC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6" w15:restartNumberingAfterBreak="0">
    <w:nsid w:val="7AA603A6"/>
    <w:multiLevelType w:val="hybridMultilevel"/>
    <w:tmpl w:val="6C5A3346"/>
    <w:lvl w:ilvl="0" w:tplc="8B105080">
      <w:numFmt w:val="bullet"/>
      <w:lvlText w:val="-"/>
      <w:lvlJc w:val="left"/>
      <w:pPr>
        <w:ind w:left="720" w:hanging="360"/>
      </w:pPr>
      <w:rPr>
        <w:rFonts w:ascii="Calibri" w:eastAsia="Calibri" w:hAnsi="Calibri"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15:restartNumberingAfterBreak="0">
    <w:nsid w:val="7B540D9C"/>
    <w:multiLevelType w:val="hybridMultilevel"/>
    <w:tmpl w:val="1BFCDFB0"/>
    <w:lvl w:ilvl="0" w:tplc="041D0001">
      <w:start w:val="2"/>
      <w:numFmt w:val="bullet"/>
      <w:lvlText w:val=""/>
      <w:lvlJc w:val="left"/>
      <w:pPr>
        <w:ind w:left="720" w:hanging="360"/>
      </w:pPr>
      <w:rPr>
        <w:rFonts w:ascii="Symbol" w:eastAsia="Times New Roman" w:hAnsi="Symbol"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4"/>
  </w:num>
  <w:num w:numId="3">
    <w:abstractNumId w:val="18"/>
  </w:num>
  <w:num w:numId="4">
    <w:abstractNumId w:val="13"/>
  </w:num>
  <w:num w:numId="5">
    <w:abstractNumId w:val="3"/>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3"/>
  </w:num>
  <w:num w:numId="11">
    <w:abstractNumId w:val="2"/>
  </w:num>
  <w:num w:numId="12">
    <w:abstractNumId w:val="46"/>
  </w:num>
  <w:num w:numId="13">
    <w:abstractNumId w:val="38"/>
  </w:num>
  <w:num w:numId="14">
    <w:abstractNumId w:val="30"/>
  </w:num>
  <w:num w:numId="15">
    <w:abstractNumId w:val="34"/>
  </w:num>
  <w:num w:numId="16">
    <w:abstractNumId w:val="8"/>
  </w:num>
  <w:num w:numId="17">
    <w:abstractNumId w:val="36"/>
  </w:num>
  <w:num w:numId="18">
    <w:abstractNumId w:val="7"/>
  </w:num>
  <w:num w:numId="19">
    <w:abstractNumId w:val="44"/>
  </w:num>
  <w:num w:numId="20">
    <w:abstractNumId w:val="10"/>
  </w:num>
  <w:num w:numId="21">
    <w:abstractNumId w:val="1"/>
  </w:num>
  <w:num w:numId="22">
    <w:abstractNumId w:val="39"/>
  </w:num>
  <w:num w:numId="23">
    <w:abstractNumId w:val="21"/>
  </w:num>
  <w:num w:numId="24">
    <w:abstractNumId w:val="4"/>
  </w:num>
  <w:num w:numId="25">
    <w:abstractNumId w:val="27"/>
  </w:num>
  <w:num w:numId="26">
    <w:abstractNumId w:val="47"/>
  </w:num>
  <w:num w:numId="27">
    <w:abstractNumId w:val="37"/>
  </w:num>
  <w:num w:numId="28">
    <w:abstractNumId w:val="26"/>
  </w:num>
  <w:num w:numId="29">
    <w:abstractNumId w:val="43"/>
  </w:num>
  <w:num w:numId="30">
    <w:abstractNumId w:val="25"/>
  </w:num>
  <w:num w:numId="31">
    <w:abstractNumId w:val="29"/>
  </w:num>
  <w:num w:numId="32">
    <w:abstractNumId w:val="9"/>
  </w:num>
  <w:num w:numId="33">
    <w:abstractNumId w:val="40"/>
  </w:num>
  <w:num w:numId="34">
    <w:abstractNumId w:val="11"/>
  </w:num>
  <w:num w:numId="35">
    <w:abstractNumId w:val="17"/>
  </w:num>
  <w:num w:numId="36">
    <w:abstractNumId w:val="24"/>
  </w:num>
  <w:num w:numId="37">
    <w:abstractNumId w:val="31"/>
  </w:num>
  <w:num w:numId="38">
    <w:abstractNumId w:val="19"/>
  </w:num>
  <w:num w:numId="39">
    <w:abstractNumId w:val="5"/>
  </w:num>
  <w:num w:numId="40">
    <w:abstractNumId w:val="16"/>
  </w:num>
  <w:num w:numId="41">
    <w:abstractNumId w:val="32"/>
  </w:num>
  <w:num w:numId="42">
    <w:abstractNumId w:val="20"/>
  </w:num>
  <w:num w:numId="43">
    <w:abstractNumId w:val="35"/>
  </w:num>
  <w:num w:numId="44">
    <w:abstractNumId w:val="15"/>
  </w:num>
  <w:num w:numId="45">
    <w:abstractNumId w:val="41"/>
  </w:num>
  <w:num w:numId="46">
    <w:abstractNumId w:val="42"/>
  </w:num>
  <w:num w:numId="47">
    <w:abstractNumId w:val="45"/>
  </w:num>
  <w:num w:numId="48">
    <w:abstractNumId w:val="23"/>
  </w:num>
  <w:num w:numId="49">
    <w:abstractNumId w:val="2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autoHyphenation/>
  <w:hyphenationZone w:val="425"/>
  <w:evenAndOddHeaders/>
  <w:drawingGridHorizontalSpacing w:val="100"/>
  <w:drawingGridVerticalSpacing w:val="120"/>
  <w:displayHorizontalDrawingGridEvery w:val="2"/>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529"/>
    <w:rsid w:val="0000212E"/>
    <w:rsid w:val="000034FE"/>
    <w:rsid w:val="00005EF6"/>
    <w:rsid w:val="0000743A"/>
    <w:rsid w:val="00010060"/>
    <w:rsid w:val="00010178"/>
    <w:rsid w:val="00013565"/>
    <w:rsid w:val="0001651B"/>
    <w:rsid w:val="00016EA9"/>
    <w:rsid w:val="00020AEF"/>
    <w:rsid w:val="00022138"/>
    <w:rsid w:val="000227E7"/>
    <w:rsid w:val="00022CB2"/>
    <w:rsid w:val="00023203"/>
    <w:rsid w:val="00024585"/>
    <w:rsid w:val="00024AD8"/>
    <w:rsid w:val="00025C47"/>
    <w:rsid w:val="000264B6"/>
    <w:rsid w:val="000307CE"/>
    <w:rsid w:val="00030CF8"/>
    <w:rsid w:val="00031A79"/>
    <w:rsid w:val="0003376A"/>
    <w:rsid w:val="0003477E"/>
    <w:rsid w:val="00034809"/>
    <w:rsid w:val="00034D1D"/>
    <w:rsid w:val="0003608B"/>
    <w:rsid w:val="0003717C"/>
    <w:rsid w:val="000374CF"/>
    <w:rsid w:val="00040CCA"/>
    <w:rsid w:val="000410F5"/>
    <w:rsid w:val="00041DC9"/>
    <w:rsid w:val="0004308E"/>
    <w:rsid w:val="0004445D"/>
    <w:rsid w:val="0004474C"/>
    <w:rsid w:val="00045B16"/>
    <w:rsid w:val="00045B37"/>
    <w:rsid w:val="0004641A"/>
    <w:rsid w:val="000468CA"/>
    <w:rsid w:val="000476CB"/>
    <w:rsid w:val="000502E5"/>
    <w:rsid w:val="00050327"/>
    <w:rsid w:val="0005289C"/>
    <w:rsid w:val="00053108"/>
    <w:rsid w:val="00055961"/>
    <w:rsid w:val="00056244"/>
    <w:rsid w:val="00057DA1"/>
    <w:rsid w:val="00062691"/>
    <w:rsid w:val="00063D2C"/>
    <w:rsid w:val="00063E05"/>
    <w:rsid w:val="00064905"/>
    <w:rsid w:val="0006603F"/>
    <w:rsid w:val="0006618E"/>
    <w:rsid w:val="000670B7"/>
    <w:rsid w:val="0006719E"/>
    <w:rsid w:val="000673BF"/>
    <w:rsid w:val="0006779C"/>
    <w:rsid w:val="00067D48"/>
    <w:rsid w:val="00070639"/>
    <w:rsid w:val="00071459"/>
    <w:rsid w:val="000714B1"/>
    <w:rsid w:val="00072618"/>
    <w:rsid w:val="00072BD7"/>
    <w:rsid w:val="000735DD"/>
    <w:rsid w:val="0007411D"/>
    <w:rsid w:val="00075FDB"/>
    <w:rsid w:val="00076280"/>
    <w:rsid w:val="000775C4"/>
    <w:rsid w:val="00081385"/>
    <w:rsid w:val="000818D1"/>
    <w:rsid w:val="00082122"/>
    <w:rsid w:val="00082BB6"/>
    <w:rsid w:val="00083033"/>
    <w:rsid w:val="00085934"/>
    <w:rsid w:val="00086E96"/>
    <w:rsid w:val="000879E5"/>
    <w:rsid w:val="0009111F"/>
    <w:rsid w:val="00092746"/>
    <w:rsid w:val="0009467C"/>
    <w:rsid w:val="00095576"/>
    <w:rsid w:val="00095779"/>
    <w:rsid w:val="000974ED"/>
    <w:rsid w:val="00097C4B"/>
    <w:rsid w:val="000A0186"/>
    <w:rsid w:val="000A2524"/>
    <w:rsid w:val="000A2C7A"/>
    <w:rsid w:val="000A332A"/>
    <w:rsid w:val="000A5B8E"/>
    <w:rsid w:val="000A6E94"/>
    <w:rsid w:val="000A7F7C"/>
    <w:rsid w:val="000B0D84"/>
    <w:rsid w:val="000B118B"/>
    <w:rsid w:val="000B17F9"/>
    <w:rsid w:val="000B2144"/>
    <w:rsid w:val="000B2E0B"/>
    <w:rsid w:val="000B41ED"/>
    <w:rsid w:val="000B4491"/>
    <w:rsid w:val="000B4A6F"/>
    <w:rsid w:val="000B4BF4"/>
    <w:rsid w:val="000B514A"/>
    <w:rsid w:val="000B584C"/>
    <w:rsid w:val="000B6137"/>
    <w:rsid w:val="000B6E91"/>
    <w:rsid w:val="000B6EF9"/>
    <w:rsid w:val="000B7F44"/>
    <w:rsid w:val="000C0701"/>
    <w:rsid w:val="000C3355"/>
    <w:rsid w:val="000C499E"/>
    <w:rsid w:val="000C5429"/>
    <w:rsid w:val="000C5B0C"/>
    <w:rsid w:val="000C7178"/>
    <w:rsid w:val="000D04A0"/>
    <w:rsid w:val="000D17F3"/>
    <w:rsid w:val="000D1C78"/>
    <w:rsid w:val="000D6060"/>
    <w:rsid w:val="000D6606"/>
    <w:rsid w:val="000D6C1F"/>
    <w:rsid w:val="000D6C4C"/>
    <w:rsid w:val="000D7C57"/>
    <w:rsid w:val="000E10F0"/>
    <w:rsid w:val="000E20BF"/>
    <w:rsid w:val="000E228F"/>
    <w:rsid w:val="000E2AAA"/>
    <w:rsid w:val="000E4070"/>
    <w:rsid w:val="000E577E"/>
    <w:rsid w:val="000E5B89"/>
    <w:rsid w:val="000E6563"/>
    <w:rsid w:val="000E6B6D"/>
    <w:rsid w:val="000E6F19"/>
    <w:rsid w:val="000E7105"/>
    <w:rsid w:val="000E7121"/>
    <w:rsid w:val="000F0994"/>
    <w:rsid w:val="000F0E34"/>
    <w:rsid w:val="000F1415"/>
    <w:rsid w:val="000F30F6"/>
    <w:rsid w:val="000F5C3D"/>
    <w:rsid w:val="000F692B"/>
    <w:rsid w:val="000F6CFE"/>
    <w:rsid w:val="000F6E90"/>
    <w:rsid w:val="000F7A05"/>
    <w:rsid w:val="00100221"/>
    <w:rsid w:val="001023B5"/>
    <w:rsid w:val="001037D7"/>
    <w:rsid w:val="00105B31"/>
    <w:rsid w:val="001074C0"/>
    <w:rsid w:val="001104DE"/>
    <w:rsid w:val="00110F1D"/>
    <w:rsid w:val="001116C8"/>
    <w:rsid w:val="00111816"/>
    <w:rsid w:val="00113D85"/>
    <w:rsid w:val="00114622"/>
    <w:rsid w:val="001152C8"/>
    <w:rsid w:val="00115A74"/>
    <w:rsid w:val="00116473"/>
    <w:rsid w:val="00116EED"/>
    <w:rsid w:val="001172EC"/>
    <w:rsid w:val="0012051A"/>
    <w:rsid w:val="00122596"/>
    <w:rsid w:val="00122724"/>
    <w:rsid w:val="00124878"/>
    <w:rsid w:val="00125F65"/>
    <w:rsid w:val="0012662C"/>
    <w:rsid w:val="0012702E"/>
    <w:rsid w:val="00127105"/>
    <w:rsid w:val="001273F7"/>
    <w:rsid w:val="00127E88"/>
    <w:rsid w:val="00130763"/>
    <w:rsid w:val="00131436"/>
    <w:rsid w:val="00131547"/>
    <w:rsid w:val="001322A4"/>
    <w:rsid w:val="00132560"/>
    <w:rsid w:val="001329D9"/>
    <w:rsid w:val="0013312A"/>
    <w:rsid w:val="00133EB2"/>
    <w:rsid w:val="00133FDB"/>
    <w:rsid w:val="001345FF"/>
    <w:rsid w:val="0013536F"/>
    <w:rsid w:val="001406D0"/>
    <w:rsid w:val="001417AE"/>
    <w:rsid w:val="00141A2C"/>
    <w:rsid w:val="00141B6B"/>
    <w:rsid w:val="001431C8"/>
    <w:rsid w:val="00143CFC"/>
    <w:rsid w:val="00145276"/>
    <w:rsid w:val="001456B2"/>
    <w:rsid w:val="00145D1B"/>
    <w:rsid w:val="00146053"/>
    <w:rsid w:val="00146E4F"/>
    <w:rsid w:val="00146F3E"/>
    <w:rsid w:val="00147CAA"/>
    <w:rsid w:val="00150AF1"/>
    <w:rsid w:val="00152629"/>
    <w:rsid w:val="00152B4D"/>
    <w:rsid w:val="00153E2C"/>
    <w:rsid w:val="001613BC"/>
    <w:rsid w:val="001627E9"/>
    <w:rsid w:val="001630E1"/>
    <w:rsid w:val="001647AB"/>
    <w:rsid w:val="001656EB"/>
    <w:rsid w:val="00166098"/>
    <w:rsid w:val="00166DF5"/>
    <w:rsid w:val="00166E50"/>
    <w:rsid w:val="00171108"/>
    <w:rsid w:val="00171B7C"/>
    <w:rsid w:val="001725AD"/>
    <w:rsid w:val="0017369B"/>
    <w:rsid w:val="00174159"/>
    <w:rsid w:val="0017464A"/>
    <w:rsid w:val="00174683"/>
    <w:rsid w:val="0017520F"/>
    <w:rsid w:val="00175953"/>
    <w:rsid w:val="00176424"/>
    <w:rsid w:val="001813B1"/>
    <w:rsid w:val="001842EB"/>
    <w:rsid w:val="00185560"/>
    <w:rsid w:val="001860E8"/>
    <w:rsid w:val="00186448"/>
    <w:rsid w:val="0018710E"/>
    <w:rsid w:val="001871AF"/>
    <w:rsid w:val="00187CB3"/>
    <w:rsid w:val="00190059"/>
    <w:rsid w:val="00191361"/>
    <w:rsid w:val="00192189"/>
    <w:rsid w:val="001932C2"/>
    <w:rsid w:val="001945BC"/>
    <w:rsid w:val="00195CF7"/>
    <w:rsid w:val="0019619F"/>
    <w:rsid w:val="00196370"/>
    <w:rsid w:val="001964A6"/>
    <w:rsid w:val="001A0365"/>
    <w:rsid w:val="001A0C7D"/>
    <w:rsid w:val="001A0E4C"/>
    <w:rsid w:val="001A32F4"/>
    <w:rsid w:val="001A34E2"/>
    <w:rsid w:val="001A39EE"/>
    <w:rsid w:val="001A4D14"/>
    <w:rsid w:val="001A5396"/>
    <w:rsid w:val="001A5C91"/>
    <w:rsid w:val="001A7F2B"/>
    <w:rsid w:val="001B0873"/>
    <w:rsid w:val="001B472E"/>
    <w:rsid w:val="001B4C6B"/>
    <w:rsid w:val="001B6A06"/>
    <w:rsid w:val="001C01BA"/>
    <w:rsid w:val="001C0615"/>
    <w:rsid w:val="001C29CE"/>
    <w:rsid w:val="001C3D93"/>
    <w:rsid w:val="001C425A"/>
    <w:rsid w:val="001C49DC"/>
    <w:rsid w:val="001C62C1"/>
    <w:rsid w:val="001C6AEE"/>
    <w:rsid w:val="001C7E21"/>
    <w:rsid w:val="001D01E8"/>
    <w:rsid w:val="001D0A63"/>
    <w:rsid w:val="001D14D3"/>
    <w:rsid w:val="001D177E"/>
    <w:rsid w:val="001D19EA"/>
    <w:rsid w:val="001D3095"/>
    <w:rsid w:val="001D3305"/>
    <w:rsid w:val="001D34DB"/>
    <w:rsid w:val="001D35B3"/>
    <w:rsid w:val="001D3A93"/>
    <w:rsid w:val="001D523A"/>
    <w:rsid w:val="001D5475"/>
    <w:rsid w:val="001D59F8"/>
    <w:rsid w:val="001D72CC"/>
    <w:rsid w:val="001D7A8B"/>
    <w:rsid w:val="001E099A"/>
    <w:rsid w:val="001E1816"/>
    <w:rsid w:val="001E1B0C"/>
    <w:rsid w:val="001E2E2C"/>
    <w:rsid w:val="001E3540"/>
    <w:rsid w:val="001E3843"/>
    <w:rsid w:val="001E3DB0"/>
    <w:rsid w:val="001E547E"/>
    <w:rsid w:val="001E5E95"/>
    <w:rsid w:val="001E6F2B"/>
    <w:rsid w:val="001F10A5"/>
    <w:rsid w:val="001F36F2"/>
    <w:rsid w:val="001F3BB7"/>
    <w:rsid w:val="001F3EDA"/>
    <w:rsid w:val="001F42D2"/>
    <w:rsid w:val="001F5BEB"/>
    <w:rsid w:val="001F6F3D"/>
    <w:rsid w:val="001F79D9"/>
    <w:rsid w:val="001F7B1D"/>
    <w:rsid w:val="002006BF"/>
    <w:rsid w:val="00200F00"/>
    <w:rsid w:val="002013D5"/>
    <w:rsid w:val="002037ED"/>
    <w:rsid w:val="002046B6"/>
    <w:rsid w:val="00204AD0"/>
    <w:rsid w:val="0020551F"/>
    <w:rsid w:val="00205581"/>
    <w:rsid w:val="002062B8"/>
    <w:rsid w:val="002063E2"/>
    <w:rsid w:val="00206802"/>
    <w:rsid w:val="00207075"/>
    <w:rsid w:val="00207CC5"/>
    <w:rsid w:val="00211078"/>
    <w:rsid w:val="00211C36"/>
    <w:rsid w:val="002131F5"/>
    <w:rsid w:val="002142C5"/>
    <w:rsid w:val="00214459"/>
    <w:rsid w:val="00214819"/>
    <w:rsid w:val="00214D44"/>
    <w:rsid w:val="00216AD3"/>
    <w:rsid w:val="002203DA"/>
    <w:rsid w:val="002211AA"/>
    <w:rsid w:val="00221731"/>
    <w:rsid w:val="00221887"/>
    <w:rsid w:val="00222CF4"/>
    <w:rsid w:val="00225A88"/>
    <w:rsid w:val="0022655E"/>
    <w:rsid w:val="0022671E"/>
    <w:rsid w:val="00226897"/>
    <w:rsid w:val="00232298"/>
    <w:rsid w:val="002337F5"/>
    <w:rsid w:val="00233C68"/>
    <w:rsid w:val="00234987"/>
    <w:rsid w:val="00240B3D"/>
    <w:rsid w:val="00241B77"/>
    <w:rsid w:val="00241E06"/>
    <w:rsid w:val="002452CC"/>
    <w:rsid w:val="0024610A"/>
    <w:rsid w:val="00246249"/>
    <w:rsid w:val="0024799F"/>
    <w:rsid w:val="00250867"/>
    <w:rsid w:val="00250CFE"/>
    <w:rsid w:val="002512DC"/>
    <w:rsid w:val="0025295F"/>
    <w:rsid w:val="00253CFF"/>
    <w:rsid w:val="00255BA0"/>
    <w:rsid w:val="00256667"/>
    <w:rsid w:val="002600B4"/>
    <w:rsid w:val="00260978"/>
    <w:rsid w:val="00261A72"/>
    <w:rsid w:val="00265FC0"/>
    <w:rsid w:val="00267FD4"/>
    <w:rsid w:val="00271430"/>
    <w:rsid w:val="00271D89"/>
    <w:rsid w:val="00273151"/>
    <w:rsid w:val="00273442"/>
    <w:rsid w:val="00275327"/>
    <w:rsid w:val="0027548A"/>
    <w:rsid w:val="002808AD"/>
    <w:rsid w:val="00281714"/>
    <w:rsid w:val="00283356"/>
    <w:rsid w:val="00283EB4"/>
    <w:rsid w:val="00283FAE"/>
    <w:rsid w:val="00285671"/>
    <w:rsid w:val="002876BB"/>
    <w:rsid w:val="0029240E"/>
    <w:rsid w:val="002926D7"/>
    <w:rsid w:val="00292B2D"/>
    <w:rsid w:val="00292BED"/>
    <w:rsid w:val="002931D9"/>
    <w:rsid w:val="00293F2D"/>
    <w:rsid w:val="00293FFB"/>
    <w:rsid w:val="00294132"/>
    <w:rsid w:val="00294F9B"/>
    <w:rsid w:val="002979C7"/>
    <w:rsid w:val="002A33D9"/>
    <w:rsid w:val="002A4588"/>
    <w:rsid w:val="002A5139"/>
    <w:rsid w:val="002A57B7"/>
    <w:rsid w:val="002A59C9"/>
    <w:rsid w:val="002A5DE1"/>
    <w:rsid w:val="002A75A2"/>
    <w:rsid w:val="002A7E6A"/>
    <w:rsid w:val="002A7FA4"/>
    <w:rsid w:val="002B0601"/>
    <w:rsid w:val="002B074F"/>
    <w:rsid w:val="002B1777"/>
    <w:rsid w:val="002B3C57"/>
    <w:rsid w:val="002B405D"/>
    <w:rsid w:val="002B5197"/>
    <w:rsid w:val="002B5696"/>
    <w:rsid w:val="002B5E9B"/>
    <w:rsid w:val="002B6246"/>
    <w:rsid w:val="002B6922"/>
    <w:rsid w:val="002B7020"/>
    <w:rsid w:val="002B752A"/>
    <w:rsid w:val="002C3839"/>
    <w:rsid w:val="002C384D"/>
    <w:rsid w:val="002C421F"/>
    <w:rsid w:val="002C5E14"/>
    <w:rsid w:val="002C7117"/>
    <w:rsid w:val="002C719E"/>
    <w:rsid w:val="002D0B25"/>
    <w:rsid w:val="002D0E2E"/>
    <w:rsid w:val="002D0EC9"/>
    <w:rsid w:val="002D106E"/>
    <w:rsid w:val="002D1126"/>
    <w:rsid w:val="002D2369"/>
    <w:rsid w:val="002D2D0B"/>
    <w:rsid w:val="002D373E"/>
    <w:rsid w:val="002D64E9"/>
    <w:rsid w:val="002E39E7"/>
    <w:rsid w:val="002E6C7A"/>
    <w:rsid w:val="002E6CB0"/>
    <w:rsid w:val="002E6F05"/>
    <w:rsid w:val="002E6F95"/>
    <w:rsid w:val="002E7A54"/>
    <w:rsid w:val="002F0AB7"/>
    <w:rsid w:val="002F1FF5"/>
    <w:rsid w:val="002F349B"/>
    <w:rsid w:val="002F3881"/>
    <w:rsid w:val="002F42C4"/>
    <w:rsid w:val="002F50A5"/>
    <w:rsid w:val="002F549B"/>
    <w:rsid w:val="002F5AF5"/>
    <w:rsid w:val="002F5BC8"/>
    <w:rsid w:val="0030021C"/>
    <w:rsid w:val="00301642"/>
    <w:rsid w:val="00302C56"/>
    <w:rsid w:val="00304500"/>
    <w:rsid w:val="003046F6"/>
    <w:rsid w:val="0030593A"/>
    <w:rsid w:val="0030662D"/>
    <w:rsid w:val="003066C1"/>
    <w:rsid w:val="00306C47"/>
    <w:rsid w:val="00307195"/>
    <w:rsid w:val="003078BA"/>
    <w:rsid w:val="00307B32"/>
    <w:rsid w:val="00307C6D"/>
    <w:rsid w:val="00311E7C"/>
    <w:rsid w:val="003121B1"/>
    <w:rsid w:val="0031384E"/>
    <w:rsid w:val="00313B53"/>
    <w:rsid w:val="00313F6F"/>
    <w:rsid w:val="00314419"/>
    <w:rsid w:val="00314962"/>
    <w:rsid w:val="00314DAA"/>
    <w:rsid w:val="003161A0"/>
    <w:rsid w:val="00316508"/>
    <w:rsid w:val="003165F9"/>
    <w:rsid w:val="003168D9"/>
    <w:rsid w:val="003175CB"/>
    <w:rsid w:val="003207B5"/>
    <w:rsid w:val="00320E6C"/>
    <w:rsid w:val="00321F67"/>
    <w:rsid w:val="003230E5"/>
    <w:rsid w:val="00323C21"/>
    <w:rsid w:val="00325C22"/>
    <w:rsid w:val="00325E50"/>
    <w:rsid w:val="0032696A"/>
    <w:rsid w:val="00326D8E"/>
    <w:rsid w:val="00326ECF"/>
    <w:rsid w:val="003273A3"/>
    <w:rsid w:val="003279D8"/>
    <w:rsid w:val="00327E22"/>
    <w:rsid w:val="003300D9"/>
    <w:rsid w:val="00330D9C"/>
    <w:rsid w:val="003313D6"/>
    <w:rsid w:val="00333FC3"/>
    <w:rsid w:val="00334511"/>
    <w:rsid w:val="00334774"/>
    <w:rsid w:val="00335CAD"/>
    <w:rsid w:val="0033779C"/>
    <w:rsid w:val="00341F65"/>
    <w:rsid w:val="003433A2"/>
    <w:rsid w:val="0034368A"/>
    <w:rsid w:val="00344C62"/>
    <w:rsid w:val="00345F36"/>
    <w:rsid w:val="003466ED"/>
    <w:rsid w:val="003478CF"/>
    <w:rsid w:val="00347B90"/>
    <w:rsid w:val="00355269"/>
    <w:rsid w:val="00355BAF"/>
    <w:rsid w:val="0036021D"/>
    <w:rsid w:val="00360536"/>
    <w:rsid w:val="00360A41"/>
    <w:rsid w:val="003614F2"/>
    <w:rsid w:val="00361DC1"/>
    <w:rsid w:val="00361E89"/>
    <w:rsid w:val="003649C7"/>
    <w:rsid w:val="00364BB2"/>
    <w:rsid w:val="003652D3"/>
    <w:rsid w:val="00365BB1"/>
    <w:rsid w:val="00366225"/>
    <w:rsid w:val="00366F7B"/>
    <w:rsid w:val="00367F07"/>
    <w:rsid w:val="00370ABA"/>
    <w:rsid w:val="00371E2B"/>
    <w:rsid w:val="0037279F"/>
    <w:rsid w:val="0037384C"/>
    <w:rsid w:val="00374CE5"/>
    <w:rsid w:val="00375C3C"/>
    <w:rsid w:val="003760AD"/>
    <w:rsid w:val="00376864"/>
    <w:rsid w:val="00380101"/>
    <w:rsid w:val="0038082C"/>
    <w:rsid w:val="003822DC"/>
    <w:rsid w:val="00382501"/>
    <w:rsid w:val="0038468A"/>
    <w:rsid w:val="00386230"/>
    <w:rsid w:val="0038700B"/>
    <w:rsid w:val="00387A06"/>
    <w:rsid w:val="0039223F"/>
    <w:rsid w:val="00393B76"/>
    <w:rsid w:val="00393D03"/>
    <w:rsid w:val="00394344"/>
    <w:rsid w:val="00394369"/>
    <w:rsid w:val="003945CB"/>
    <w:rsid w:val="003963ED"/>
    <w:rsid w:val="003A1FCB"/>
    <w:rsid w:val="003A23B2"/>
    <w:rsid w:val="003A331B"/>
    <w:rsid w:val="003A3E33"/>
    <w:rsid w:val="003B0142"/>
    <w:rsid w:val="003B1F8B"/>
    <w:rsid w:val="003B4A3F"/>
    <w:rsid w:val="003B4CE1"/>
    <w:rsid w:val="003B559E"/>
    <w:rsid w:val="003B59F5"/>
    <w:rsid w:val="003C1FC8"/>
    <w:rsid w:val="003C2025"/>
    <w:rsid w:val="003C2F01"/>
    <w:rsid w:val="003C6F0C"/>
    <w:rsid w:val="003C6F98"/>
    <w:rsid w:val="003C7F1F"/>
    <w:rsid w:val="003D0216"/>
    <w:rsid w:val="003D0786"/>
    <w:rsid w:val="003D1237"/>
    <w:rsid w:val="003D138F"/>
    <w:rsid w:val="003D336D"/>
    <w:rsid w:val="003D4801"/>
    <w:rsid w:val="003D6372"/>
    <w:rsid w:val="003D67DE"/>
    <w:rsid w:val="003D693B"/>
    <w:rsid w:val="003E0BF1"/>
    <w:rsid w:val="003E46A6"/>
    <w:rsid w:val="003E47A5"/>
    <w:rsid w:val="003E7738"/>
    <w:rsid w:val="003E7FC7"/>
    <w:rsid w:val="003F098F"/>
    <w:rsid w:val="003F1881"/>
    <w:rsid w:val="003F1D58"/>
    <w:rsid w:val="003F1DED"/>
    <w:rsid w:val="003F234E"/>
    <w:rsid w:val="003F23CE"/>
    <w:rsid w:val="003F2CA2"/>
    <w:rsid w:val="003F4239"/>
    <w:rsid w:val="003F5472"/>
    <w:rsid w:val="003F5578"/>
    <w:rsid w:val="003F583F"/>
    <w:rsid w:val="003F7782"/>
    <w:rsid w:val="004006B4"/>
    <w:rsid w:val="00400A0B"/>
    <w:rsid w:val="00400CC7"/>
    <w:rsid w:val="00401497"/>
    <w:rsid w:val="00403FE1"/>
    <w:rsid w:val="0040643E"/>
    <w:rsid w:val="00406D72"/>
    <w:rsid w:val="00410455"/>
    <w:rsid w:val="00410FFF"/>
    <w:rsid w:val="00411AC3"/>
    <w:rsid w:val="004127A0"/>
    <w:rsid w:val="00413241"/>
    <w:rsid w:val="00413D7A"/>
    <w:rsid w:val="004141B1"/>
    <w:rsid w:val="00414EDC"/>
    <w:rsid w:val="004157EA"/>
    <w:rsid w:val="00416A86"/>
    <w:rsid w:val="00417304"/>
    <w:rsid w:val="00420AF2"/>
    <w:rsid w:val="00421035"/>
    <w:rsid w:val="00421A48"/>
    <w:rsid w:val="00421D54"/>
    <w:rsid w:val="0042310B"/>
    <w:rsid w:val="00424D24"/>
    <w:rsid w:val="00426548"/>
    <w:rsid w:val="00427873"/>
    <w:rsid w:val="00427AAF"/>
    <w:rsid w:val="00427C40"/>
    <w:rsid w:val="00431E1B"/>
    <w:rsid w:val="0043208C"/>
    <w:rsid w:val="00432AE6"/>
    <w:rsid w:val="00432BC8"/>
    <w:rsid w:val="00434FAE"/>
    <w:rsid w:val="00436564"/>
    <w:rsid w:val="0043679C"/>
    <w:rsid w:val="00436F95"/>
    <w:rsid w:val="00437817"/>
    <w:rsid w:val="00440A63"/>
    <w:rsid w:val="004415CA"/>
    <w:rsid w:val="00444378"/>
    <w:rsid w:val="00444FE1"/>
    <w:rsid w:val="00445620"/>
    <w:rsid w:val="00445FD9"/>
    <w:rsid w:val="00446CA1"/>
    <w:rsid w:val="00447BDF"/>
    <w:rsid w:val="00451A3F"/>
    <w:rsid w:val="004529B5"/>
    <w:rsid w:val="00453715"/>
    <w:rsid w:val="00455872"/>
    <w:rsid w:val="00455FB0"/>
    <w:rsid w:val="0045618A"/>
    <w:rsid w:val="00456AB7"/>
    <w:rsid w:val="004603E3"/>
    <w:rsid w:val="004611E5"/>
    <w:rsid w:val="004617C2"/>
    <w:rsid w:val="00461817"/>
    <w:rsid w:val="004626D1"/>
    <w:rsid w:val="0046279F"/>
    <w:rsid w:val="00462BD4"/>
    <w:rsid w:val="004638F8"/>
    <w:rsid w:val="00463C42"/>
    <w:rsid w:val="00464199"/>
    <w:rsid w:val="00464A64"/>
    <w:rsid w:val="00465CB2"/>
    <w:rsid w:val="0046659B"/>
    <w:rsid w:val="00466DEF"/>
    <w:rsid w:val="00467EDA"/>
    <w:rsid w:val="00470511"/>
    <w:rsid w:val="004710FA"/>
    <w:rsid w:val="004718B1"/>
    <w:rsid w:val="00471A09"/>
    <w:rsid w:val="00471A68"/>
    <w:rsid w:val="00473832"/>
    <w:rsid w:val="0047397D"/>
    <w:rsid w:val="00473CBC"/>
    <w:rsid w:val="00474250"/>
    <w:rsid w:val="004746E3"/>
    <w:rsid w:val="0047652A"/>
    <w:rsid w:val="00480A7C"/>
    <w:rsid w:val="00480D61"/>
    <w:rsid w:val="004813B1"/>
    <w:rsid w:val="004845AE"/>
    <w:rsid w:val="0048645E"/>
    <w:rsid w:val="00487424"/>
    <w:rsid w:val="00487B1C"/>
    <w:rsid w:val="00490841"/>
    <w:rsid w:val="0049153F"/>
    <w:rsid w:val="004920CC"/>
    <w:rsid w:val="004923F2"/>
    <w:rsid w:val="004924B8"/>
    <w:rsid w:val="0049409E"/>
    <w:rsid w:val="004941FD"/>
    <w:rsid w:val="00494596"/>
    <w:rsid w:val="004948CE"/>
    <w:rsid w:val="00495FC6"/>
    <w:rsid w:val="0049653B"/>
    <w:rsid w:val="00497ED5"/>
    <w:rsid w:val="00497FDC"/>
    <w:rsid w:val="004A055F"/>
    <w:rsid w:val="004A0BE5"/>
    <w:rsid w:val="004A0EF6"/>
    <w:rsid w:val="004A0F2A"/>
    <w:rsid w:val="004A1285"/>
    <w:rsid w:val="004A1493"/>
    <w:rsid w:val="004A1551"/>
    <w:rsid w:val="004A1969"/>
    <w:rsid w:val="004A1E41"/>
    <w:rsid w:val="004A1ECB"/>
    <w:rsid w:val="004A455A"/>
    <w:rsid w:val="004A497E"/>
    <w:rsid w:val="004A5C45"/>
    <w:rsid w:val="004A6323"/>
    <w:rsid w:val="004A71F0"/>
    <w:rsid w:val="004B065B"/>
    <w:rsid w:val="004B0FEC"/>
    <w:rsid w:val="004B1715"/>
    <w:rsid w:val="004B389A"/>
    <w:rsid w:val="004B4393"/>
    <w:rsid w:val="004B4F5A"/>
    <w:rsid w:val="004B60E9"/>
    <w:rsid w:val="004B65CE"/>
    <w:rsid w:val="004B71ED"/>
    <w:rsid w:val="004C009A"/>
    <w:rsid w:val="004C0440"/>
    <w:rsid w:val="004C2748"/>
    <w:rsid w:val="004C3308"/>
    <w:rsid w:val="004C3CAB"/>
    <w:rsid w:val="004C4052"/>
    <w:rsid w:val="004C4C20"/>
    <w:rsid w:val="004C64E3"/>
    <w:rsid w:val="004C6555"/>
    <w:rsid w:val="004C6C71"/>
    <w:rsid w:val="004C7532"/>
    <w:rsid w:val="004C78F9"/>
    <w:rsid w:val="004C7DAB"/>
    <w:rsid w:val="004C7F89"/>
    <w:rsid w:val="004D2A58"/>
    <w:rsid w:val="004D37DB"/>
    <w:rsid w:val="004D4227"/>
    <w:rsid w:val="004D4FCB"/>
    <w:rsid w:val="004D6602"/>
    <w:rsid w:val="004E017D"/>
    <w:rsid w:val="004E09B4"/>
    <w:rsid w:val="004E1517"/>
    <w:rsid w:val="004E17B1"/>
    <w:rsid w:val="004E1BB5"/>
    <w:rsid w:val="004E27AE"/>
    <w:rsid w:val="004E2A3F"/>
    <w:rsid w:val="004E45CF"/>
    <w:rsid w:val="004E5A36"/>
    <w:rsid w:val="004E5BEE"/>
    <w:rsid w:val="004E7DA7"/>
    <w:rsid w:val="004F0D63"/>
    <w:rsid w:val="004F1871"/>
    <w:rsid w:val="004F1FC2"/>
    <w:rsid w:val="004F2661"/>
    <w:rsid w:val="004F56ED"/>
    <w:rsid w:val="0050024B"/>
    <w:rsid w:val="00500EC9"/>
    <w:rsid w:val="00501051"/>
    <w:rsid w:val="00503ED1"/>
    <w:rsid w:val="00504090"/>
    <w:rsid w:val="00504943"/>
    <w:rsid w:val="0050626F"/>
    <w:rsid w:val="005066F7"/>
    <w:rsid w:val="005069E5"/>
    <w:rsid w:val="00506DD5"/>
    <w:rsid w:val="00507932"/>
    <w:rsid w:val="00510CD4"/>
    <w:rsid w:val="0051181C"/>
    <w:rsid w:val="005119D7"/>
    <w:rsid w:val="00511CAF"/>
    <w:rsid w:val="00511CF9"/>
    <w:rsid w:val="005137B1"/>
    <w:rsid w:val="00514C10"/>
    <w:rsid w:val="00517312"/>
    <w:rsid w:val="00517F82"/>
    <w:rsid w:val="00520215"/>
    <w:rsid w:val="005210C5"/>
    <w:rsid w:val="00521D87"/>
    <w:rsid w:val="00522624"/>
    <w:rsid w:val="00522E9A"/>
    <w:rsid w:val="0052591D"/>
    <w:rsid w:val="00526328"/>
    <w:rsid w:val="005276DB"/>
    <w:rsid w:val="005303FC"/>
    <w:rsid w:val="00530A0A"/>
    <w:rsid w:val="00530A0F"/>
    <w:rsid w:val="00530EEF"/>
    <w:rsid w:val="00532A89"/>
    <w:rsid w:val="005347AA"/>
    <w:rsid w:val="00535A52"/>
    <w:rsid w:val="0053600D"/>
    <w:rsid w:val="00537379"/>
    <w:rsid w:val="00540075"/>
    <w:rsid w:val="00542139"/>
    <w:rsid w:val="0054231B"/>
    <w:rsid w:val="0054299B"/>
    <w:rsid w:val="005431F3"/>
    <w:rsid w:val="005436E5"/>
    <w:rsid w:val="00543DCB"/>
    <w:rsid w:val="00544CAC"/>
    <w:rsid w:val="00545442"/>
    <w:rsid w:val="005454BF"/>
    <w:rsid w:val="005466D0"/>
    <w:rsid w:val="00546904"/>
    <w:rsid w:val="005469AD"/>
    <w:rsid w:val="005473A2"/>
    <w:rsid w:val="005506DA"/>
    <w:rsid w:val="00551751"/>
    <w:rsid w:val="00552D5A"/>
    <w:rsid w:val="005544DE"/>
    <w:rsid w:val="0055492B"/>
    <w:rsid w:val="00555B02"/>
    <w:rsid w:val="0055766C"/>
    <w:rsid w:val="00560704"/>
    <w:rsid w:val="00561CA9"/>
    <w:rsid w:val="005623CB"/>
    <w:rsid w:val="00563538"/>
    <w:rsid w:val="0056379E"/>
    <w:rsid w:val="00563847"/>
    <w:rsid w:val="00563E14"/>
    <w:rsid w:val="00564BAD"/>
    <w:rsid w:val="00566401"/>
    <w:rsid w:val="00566B06"/>
    <w:rsid w:val="005673C4"/>
    <w:rsid w:val="00567AF1"/>
    <w:rsid w:val="00570369"/>
    <w:rsid w:val="00570C31"/>
    <w:rsid w:val="00571362"/>
    <w:rsid w:val="005716F6"/>
    <w:rsid w:val="00571CF0"/>
    <w:rsid w:val="005727A9"/>
    <w:rsid w:val="00574078"/>
    <w:rsid w:val="00574095"/>
    <w:rsid w:val="00574147"/>
    <w:rsid w:val="00575164"/>
    <w:rsid w:val="00575F79"/>
    <w:rsid w:val="0057722F"/>
    <w:rsid w:val="005778B3"/>
    <w:rsid w:val="0058043D"/>
    <w:rsid w:val="00580767"/>
    <w:rsid w:val="00581C73"/>
    <w:rsid w:val="005822C2"/>
    <w:rsid w:val="00585C37"/>
    <w:rsid w:val="00585E1B"/>
    <w:rsid w:val="00586758"/>
    <w:rsid w:val="00586D77"/>
    <w:rsid w:val="00590588"/>
    <w:rsid w:val="005910B4"/>
    <w:rsid w:val="0059133D"/>
    <w:rsid w:val="00594ED9"/>
    <w:rsid w:val="0059535E"/>
    <w:rsid w:val="00595B1E"/>
    <w:rsid w:val="00597282"/>
    <w:rsid w:val="005A089F"/>
    <w:rsid w:val="005A1074"/>
    <w:rsid w:val="005A12A1"/>
    <w:rsid w:val="005A1B37"/>
    <w:rsid w:val="005A26B2"/>
    <w:rsid w:val="005A3124"/>
    <w:rsid w:val="005A432E"/>
    <w:rsid w:val="005A470F"/>
    <w:rsid w:val="005A4FF6"/>
    <w:rsid w:val="005A6CB0"/>
    <w:rsid w:val="005A74C3"/>
    <w:rsid w:val="005A7EEA"/>
    <w:rsid w:val="005B275D"/>
    <w:rsid w:val="005B36A4"/>
    <w:rsid w:val="005B371F"/>
    <w:rsid w:val="005B4C91"/>
    <w:rsid w:val="005B5ABD"/>
    <w:rsid w:val="005B76DF"/>
    <w:rsid w:val="005C0A07"/>
    <w:rsid w:val="005C20FF"/>
    <w:rsid w:val="005C2423"/>
    <w:rsid w:val="005C497E"/>
    <w:rsid w:val="005C4DC8"/>
    <w:rsid w:val="005C522A"/>
    <w:rsid w:val="005C5740"/>
    <w:rsid w:val="005C5916"/>
    <w:rsid w:val="005C5C46"/>
    <w:rsid w:val="005C6A99"/>
    <w:rsid w:val="005D1E24"/>
    <w:rsid w:val="005D1FB3"/>
    <w:rsid w:val="005D2AEC"/>
    <w:rsid w:val="005D6D6B"/>
    <w:rsid w:val="005E0882"/>
    <w:rsid w:val="005E0E59"/>
    <w:rsid w:val="005E325D"/>
    <w:rsid w:val="005E34E4"/>
    <w:rsid w:val="005E376F"/>
    <w:rsid w:val="005E39AF"/>
    <w:rsid w:val="005E47EB"/>
    <w:rsid w:val="005E58A5"/>
    <w:rsid w:val="005E59DE"/>
    <w:rsid w:val="005E5A9E"/>
    <w:rsid w:val="005E5FB8"/>
    <w:rsid w:val="005E7170"/>
    <w:rsid w:val="005F01C8"/>
    <w:rsid w:val="005F103D"/>
    <w:rsid w:val="005F286C"/>
    <w:rsid w:val="005F50BE"/>
    <w:rsid w:val="005F55C0"/>
    <w:rsid w:val="005F56A2"/>
    <w:rsid w:val="005F7FE9"/>
    <w:rsid w:val="0060076B"/>
    <w:rsid w:val="006017B5"/>
    <w:rsid w:val="006037D9"/>
    <w:rsid w:val="00603DA5"/>
    <w:rsid w:val="00604D70"/>
    <w:rsid w:val="00606808"/>
    <w:rsid w:val="006106F7"/>
    <w:rsid w:val="00611031"/>
    <w:rsid w:val="006117A0"/>
    <w:rsid w:val="00611843"/>
    <w:rsid w:val="006122E0"/>
    <w:rsid w:val="006122F4"/>
    <w:rsid w:val="006129C8"/>
    <w:rsid w:val="00613418"/>
    <w:rsid w:val="006137BC"/>
    <w:rsid w:val="00614013"/>
    <w:rsid w:val="00614321"/>
    <w:rsid w:val="00615816"/>
    <w:rsid w:val="00615E37"/>
    <w:rsid w:val="0062039C"/>
    <w:rsid w:val="00622533"/>
    <w:rsid w:val="006228CA"/>
    <w:rsid w:val="00627E46"/>
    <w:rsid w:val="006305FC"/>
    <w:rsid w:val="0063185A"/>
    <w:rsid w:val="00631BE9"/>
    <w:rsid w:val="00631E97"/>
    <w:rsid w:val="00632136"/>
    <w:rsid w:val="00633EFA"/>
    <w:rsid w:val="00634290"/>
    <w:rsid w:val="006347E5"/>
    <w:rsid w:val="00634C3C"/>
    <w:rsid w:val="00635D22"/>
    <w:rsid w:val="00635DF5"/>
    <w:rsid w:val="00637D7F"/>
    <w:rsid w:val="006408A4"/>
    <w:rsid w:val="006432AF"/>
    <w:rsid w:val="00643DD3"/>
    <w:rsid w:val="006444B4"/>
    <w:rsid w:val="00645C23"/>
    <w:rsid w:val="00647737"/>
    <w:rsid w:val="00651B19"/>
    <w:rsid w:val="006522A9"/>
    <w:rsid w:val="0065403A"/>
    <w:rsid w:val="0065465D"/>
    <w:rsid w:val="00657A85"/>
    <w:rsid w:val="00660C64"/>
    <w:rsid w:val="00660FC8"/>
    <w:rsid w:val="00661694"/>
    <w:rsid w:val="00661AE3"/>
    <w:rsid w:val="00663287"/>
    <w:rsid w:val="00663644"/>
    <w:rsid w:val="00663770"/>
    <w:rsid w:val="00664521"/>
    <w:rsid w:val="0066779E"/>
    <w:rsid w:val="00671A94"/>
    <w:rsid w:val="0067233C"/>
    <w:rsid w:val="0067307E"/>
    <w:rsid w:val="0067371F"/>
    <w:rsid w:val="00675D5E"/>
    <w:rsid w:val="0067607E"/>
    <w:rsid w:val="006760E6"/>
    <w:rsid w:val="00677848"/>
    <w:rsid w:val="00677EBD"/>
    <w:rsid w:val="00680DFC"/>
    <w:rsid w:val="00680E87"/>
    <w:rsid w:val="0068112D"/>
    <w:rsid w:val="006827F1"/>
    <w:rsid w:val="00683F80"/>
    <w:rsid w:val="00685896"/>
    <w:rsid w:val="00685DB4"/>
    <w:rsid w:val="00686D83"/>
    <w:rsid w:val="0069010D"/>
    <w:rsid w:val="0069035C"/>
    <w:rsid w:val="00691E9B"/>
    <w:rsid w:val="00691F03"/>
    <w:rsid w:val="0069451B"/>
    <w:rsid w:val="00694D45"/>
    <w:rsid w:val="00696084"/>
    <w:rsid w:val="00696355"/>
    <w:rsid w:val="00696F0A"/>
    <w:rsid w:val="00697368"/>
    <w:rsid w:val="00697FAF"/>
    <w:rsid w:val="006A082E"/>
    <w:rsid w:val="006A0842"/>
    <w:rsid w:val="006A0A2B"/>
    <w:rsid w:val="006A0B43"/>
    <w:rsid w:val="006A3EFD"/>
    <w:rsid w:val="006A5DE4"/>
    <w:rsid w:val="006A5F12"/>
    <w:rsid w:val="006B04CD"/>
    <w:rsid w:val="006B1640"/>
    <w:rsid w:val="006B1F6C"/>
    <w:rsid w:val="006B26E8"/>
    <w:rsid w:val="006B2737"/>
    <w:rsid w:val="006B2D37"/>
    <w:rsid w:val="006B3FFE"/>
    <w:rsid w:val="006B4382"/>
    <w:rsid w:val="006B4530"/>
    <w:rsid w:val="006B4E8E"/>
    <w:rsid w:val="006B6398"/>
    <w:rsid w:val="006B678C"/>
    <w:rsid w:val="006B6B47"/>
    <w:rsid w:val="006B725C"/>
    <w:rsid w:val="006C3767"/>
    <w:rsid w:val="006C3EBD"/>
    <w:rsid w:val="006C6EB4"/>
    <w:rsid w:val="006D1255"/>
    <w:rsid w:val="006D20F5"/>
    <w:rsid w:val="006D2B8A"/>
    <w:rsid w:val="006D5D23"/>
    <w:rsid w:val="006D7011"/>
    <w:rsid w:val="006E105B"/>
    <w:rsid w:val="006E172D"/>
    <w:rsid w:val="006E1FDE"/>
    <w:rsid w:val="006E2117"/>
    <w:rsid w:val="006E249C"/>
    <w:rsid w:val="006E40E9"/>
    <w:rsid w:val="006E5156"/>
    <w:rsid w:val="006E59CE"/>
    <w:rsid w:val="006F0297"/>
    <w:rsid w:val="006F1F19"/>
    <w:rsid w:val="006F274A"/>
    <w:rsid w:val="006F2AC8"/>
    <w:rsid w:val="006F2C3E"/>
    <w:rsid w:val="006F2E3F"/>
    <w:rsid w:val="006F30E1"/>
    <w:rsid w:val="006F66D2"/>
    <w:rsid w:val="006F73D4"/>
    <w:rsid w:val="006F7B72"/>
    <w:rsid w:val="0070070F"/>
    <w:rsid w:val="00700713"/>
    <w:rsid w:val="00700AE2"/>
    <w:rsid w:val="00700C2F"/>
    <w:rsid w:val="00700D8B"/>
    <w:rsid w:val="00701F90"/>
    <w:rsid w:val="00702536"/>
    <w:rsid w:val="0070303D"/>
    <w:rsid w:val="00703FDB"/>
    <w:rsid w:val="007042EB"/>
    <w:rsid w:val="007048E0"/>
    <w:rsid w:val="00704C22"/>
    <w:rsid w:val="0070629D"/>
    <w:rsid w:val="00706318"/>
    <w:rsid w:val="00706B7C"/>
    <w:rsid w:val="007109A1"/>
    <w:rsid w:val="0071135B"/>
    <w:rsid w:val="0071168D"/>
    <w:rsid w:val="00711D73"/>
    <w:rsid w:val="007127BC"/>
    <w:rsid w:val="0071286B"/>
    <w:rsid w:val="00712D83"/>
    <w:rsid w:val="007140C1"/>
    <w:rsid w:val="007146F1"/>
    <w:rsid w:val="007153BF"/>
    <w:rsid w:val="0071587E"/>
    <w:rsid w:val="00716004"/>
    <w:rsid w:val="00717097"/>
    <w:rsid w:val="00717331"/>
    <w:rsid w:val="007178ED"/>
    <w:rsid w:val="00721323"/>
    <w:rsid w:val="00722E3A"/>
    <w:rsid w:val="00724887"/>
    <w:rsid w:val="00726685"/>
    <w:rsid w:val="007276D0"/>
    <w:rsid w:val="007310B2"/>
    <w:rsid w:val="007363CA"/>
    <w:rsid w:val="0073679A"/>
    <w:rsid w:val="00736F0E"/>
    <w:rsid w:val="00737004"/>
    <w:rsid w:val="00737303"/>
    <w:rsid w:val="00740075"/>
    <w:rsid w:val="0074065D"/>
    <w:rsid w:val="00740FEC"/>
    <w:rsid w:val="00741489"/>
    <w:rsid w:val="00741772"/>
    <w:rsid w:val="0074463F"/>
    <w:rsid w:val="007454D5"/>
    <w:rsid w:val="007458B6"/>
    <w:rsid w:val="007461EC"/>
    <w:rsid w:val="007500A7"/>
    <w:rsid w:val="007503C9"/>
    <w:rsid w:val="007510C9"/>
    <w:rsid w:val="0075291D"/>
    <w:rsid w:val="00752951"/>
    <w:rsid w:val="007539B5"/>
    <w:rsid w:val="00754A2A"/>
    <w:rsid w:val="00755298"/>
    <w:rsid w:val="00757512"/>
    <w:rsid w:val="0076190A"/>
    <w:rsid w:val="00761A75"/>
    <w:rsid w:val="0076202B"/>
    <w:rsid w:val="00762BAC"/>
    <w:rsid w:val="00763961"/>
    <w:rsid w:val="00765854"/>
    <w:rsid w:val="00766B0D"/>
    <w:rsid w:val="00766E18"/>
    <w:rsid w:val="007672E2"/>
    <w:rsid w:val="00767385"/>
    <w:rsid w:val="00767658"/>
    <w:rsid w:val="00767BBE"/>
    <w:rsid w:val="007710C2"/>
    <w:rsid w:val="00771206"/>
    <w:rsid w:val="00771684"/>
    <w:rsid w:val="00771FE4"/>
    <w:rsid w:val="00772F8C"/>
    <w:rsid w:val="007732FF"/>
    <w:rsid w:val="007737A9"/>
    <w:rsid w:val="007750B9"/>
    <w:rsid w:val="007756EB"/>
    <w:rsid w:val="00781000"/>
    <w:rsid w:val="0078104F"/>
    <w:rsid w:val="007818CD"/>
    <w:rsid w:val="00781A12"/>
    <w:rsid w:val="007833E6"/>
    <w:rsid w:val="00783B78"/>
    <w:rsid w:val="00783BDE"/>
    <w:rsid w:val="00783FFA"/>
    <w:rsid w:val="00785332"/>
    <w:rsid w:val="007860C8"/>
    <w:rsid w:val="007861E0"/>
    <w:rsid w:val="0078662A"/>
    <w:rsid w:val="00787892"/>
    <w:rsid w:val="00787C9C"/>
    <w:rsid w:val="007907A2"/>
    <w:rsid w:val="007918FF"/>
    <w:rsid w:val="007926C9"/>
    <w:rsid w:val="00793477"/>
    <w:rsid w:val="00795FD3"/>
    <w:rsid w:val="007A0427"/>
    <w:rsid w:val="007A24F5"/>
    <w:rsid w:val="007A32DA"/>
    <w:rsid w:val="007A3345"/>
    <w:rsid w:val="007A3443"/>
    <w:rsid w:val="007A575D"/>
    <w:rsid w:val="007A5E23"/>
    <w:rsid w:val="007A6A4D"/>
    <w:rsid w:val="007A6D43"/>
    <w:rsid w:val="007A7C1A"/>
    <w:rsid w:val="007B02A7"/>
    <w:rsid w:val="007B25C4"/>
    <w:rsid w:val="007B4177"/>
    <w:rsid w:val="007B4ACE"/>
    <w:rsid w:val="007C31EC"/>
    <w:rsid w:val="007C4B5F"/>
    <w:rsid w:val="007C54FC"/>
    <w:rsid w:val="007C5BEB"/>
    <w:rsid w:val="007C5EEF"/>
    <w:rsid w:val="007C6649"/>
    <w:rsid w:val="007C6C3E"/>
    <w:rsid w:val="007D1AD0"/>
    <w:rsid w:val="007D2AEE"/>
    <w:rsid w:val="007D2B21"/>
    <w:rsid w:val="007D2EAB"/>
    <w:rsid w:val="007D44E7"/>
    <w:rsid w:val="007D61DF"/>
    <w:rsid w:val="007D6AD9"/>
    <w:rsid w:val="007E0681"/>
    <w:rsid w:val="007E13C4"/>
    <w:rsid w:val="007E26FD"/>
    <w:rsid w:val="007E3229"/>
    <w:rsid w:val="007E33E6"/>
    <w:rsid w:val="007E408F"/>
    <w:rsid w:val="007E44DA"/>
    <w:rsid w:val="007E6A00"/>
    <w:rsid w:val="007E6AE7"/>
    <w:rsid w:val="007F05C4"/>
    <w:rsid w:val="007F0B2A"/>
    <w:rsid w:val="007F15C2"/>
    <w:rsid w:val="007F225B"/>
    <w:rsid w:val="007F4A41"/>
    <w:rsid w:val="007F55D7"/>
    <w:rsid w:val="007F5957"/>
    <w:rsid w:val="007F7369"/>
    <w:rsid w:val="007F7E36"/>
    <w:rsid w:val="00801A35"/>
    <w:rsid w:val="0080481B"/>
    <w:rsid w:val="008058D0"/>
    <w:rsid w:val="00806160"/>
    <w:rsid w:val="008061F6"/>
    <w:rsid w:val="00807BA3"/>
    <w:rsid w:val="00812DF7"/>
    <w:rsid w:val="00813464"/>
    <w:rsid w:val="00813940"/>
    <w:rsid w:val="00813D11"/>
    <w:rsid w:val="00814C9D"/>
    <w:rsid w:val="00814FEA"/>
    <w:rsid w:val="008151DF"/>
    <w:rsid w:val="008154C4"/>
    <w:rsid w:val="00815626"/>
    <w:rsid w:val="00815A54"/>
    <w:rsid w:val="008179F9"/>
    <w:rsid w:val="00820D86"/>
    <w:rsid w:val="00821142"/>
    <w:rsid w:val="0082167F"/>
    <w:rsid w:val="00821C9A"/>
    <w:rsid w:val="00821E1C"/>
    <w:rsid w:val="0082559A"/>
    <w:rsid w:val="008266F3"/>
    <w:rsid w:val="00826DB5"/>
    <w:rsid w:val="00830723"/>
    <w:rsid w:val="008307ED"/>
    <w:rsid w:val="00833978"/>
    <w:rsid w:val="00834014"/>
    <w:rsid w:val="00835685"/>
    <w:rsid w:val="008363E0"/>
    <w:rsid w:val="00836E5B"/>
    <w:rsid w:val="00837154"/>
    <w:rsid w:val="00837268"/>
    <w:rsid w:val="00841DB6"/>
    <w:rsid w:val="00842AD5"/>
    <w:rsid w:val="0084364A"/>
    <w:rsid w:val="00845E0D"/>
    <w:rsid w:val="008460DD"/>
    <w:rsid w:val="00850DB0"/>
    <w:rsid w:val="00852371"/>
    <w:rsid w:val="00853C31"/>
    <w:rsid w:val="008540E3"/>
    <w:rsid w:val="008543BA"/>
    <w:rsid w:val="00857B16"/>
    <w:rsid w:val="00857E17"/>
    <w:rsid w:val="008608D1"/>
    <w:rsid w:val="00860E1C"/>
    <w:rsid w:val="008617E5"/>
    <w:rsid w:val="0086181B"/>
    <w:rsid w:val="00861AE1"/>
    <w:rsid w:val="0086554C"/>
    <w:rsid w:val="008657C5"/>
    <w:rsid w:val="00865C92"/>
    <w:rsid w:val="008665CD"/>
    <w:rsid w:val="00866A1A"/>
    <w:rsid w:val="00867079"/>
    <w:rsid w:val="008674B2"/>
    <w:rsid w:val="0087166A"/>
    <w:rsid w:val="00872C80"/>
    <w:rsid w:val="00872CFA"/>
    <w:rsid w:val="00873DDD"/>
    <w:rsid w:val="00877BD9"/>
    <w:rsid w:val="00877C71"/>
    <w:rsid w:val="00881024"/>
    <w:rsid w:val="00883D3E"/>
    <w:rsid w:val="008850A4"/>
    <w:rsid w:val="00885565"/>
    <w:rsid w:val="008857B5"/>
    <w:rsid w:val="008866A9"/>
    <w:rsid w:val="008866AA"/>
    <w:rsid w:val="00886889"/>
    <w:rsid w:val="0088697F"/>
    <w:rsid w:val="00891B50"/>
    <w:rsid w:val="008925C1"/>
    <w:rsid w:val="00894487"/>
    <w:rsid w:val="0089448F"/>
    <w:rsid w:val="00895071"/>
    <w:rsid w:val="00897506"/>
    <w:rsid w:val="008979BA"/>
    <w:rsid w:val="00897B16"/>
    <w:rsid w:val="00897EED"/>
    <w:rsid w:val="008A1BC7"/>
    <w:rsid w:val="008A25F9"/>
    <w:rsid w:val="008A27BF"/>
    <w:rsid w:val="008A29D9"/>
    <w:rsid w:val="008A2E3B"/>
    <w:rsid w:val="008A3AA3"/>
    <w:rsid w:val="008A4612"/>
    <w:rsid w:val="008A47AC"/>
    <w:rsid w:val="008A64C0"/>
    <w:rsid w:val="008A6C46"/>
    <w:rsid w:val="008A6CEF"/>
    <w:rsid w:val="008A7F89"/>
    <w:rsid w:val="008B24C4"/>
    <w:rsid w:val="008B2EBF"/>
    <w:rsid w:val="008B3E35"/>
    <w:rsid w:val="008B42BE"/>
    <w:rsid w:val="008B525A"/>
    <w:rsid w:val="008B56B3"/>
    <w:rsid w:val="008B60FC"/>
    <w:rsid w:val="008B71F4"/>
    <w:rsid w:val="008B7D46"/>
    <w:rsid w:val="008C0435"/>
    <w:rsid w:val="008C1EF5"/>
    <w:rsid w:val="008C2358"/>
    <w:rsid w:val="008C2681"/>
    <w:rsid w:val="008C4F6D"/>
    <w:rsid w:val="008C5122"/>
    <w:rsid w:val="008C54F7"/>
    <w:rsid w:val="008C5E5E"/>
    <w:rsid w:val="008C5EEF"/>
    <w:rsid w:val="008C6C25"/>
    <w:rsid w:val="008D0828"/>
    <w:rsid w:val="008D19D4"/>
    <w:rsid w:val="008D1D24"/>
    <w:rsid w:val="008D3F9B"/>
    <w:rsid w:val="008D6F5B"/>
    <w:rsid w:val="008D7610"/>
    <w:rsid w:val="008D7B8B"/>
    <w:rsid w:val="008D7C00"/>
    <w:rsid w:val="008E0C95"/>
    <w:rsid w:val="008E0CE7"/>
    <w:rsid w:val="008E2764"/>
    <w:rsid w:val="008E2F73"/>
    <w:rsid w:val="008E36FD"/>
    <w:rsid w:val="008E5C9B"/>
    <w:rsid w:val="008E62DB"/>
    <w:rsid w:val="008E7031"/>
    <w:rsid w:val="008F012D"/>
    <w:rsid w:val="008F121E"/>
    <w:rsid w:val="008F3BA8"/>
    <w:rsid w:val="008F3F55"/>
    <w:rsid w:val="008F67B9"/>
    <w:rsid w:val="008F689C"/>
    <w:rsid w:val="008F7454"/>
    <w:rsid w:val="008F7962"/>
    <w:rsid w:val="0090200F"/>
    <w:rsid w:val="00902408"/>
    <w:rsid w:val="0090294A"/>
    <w:rsid w:val="009029DB"/>
    <w:rsid w:val="00903482"/>
    <w:rsid w:val="009055A8"/>
    <w:rsid w:val="00905810"/>
    <w:rsid w:val="009064C3"/>
    <w:rsid w:val="009064DA"/>
    <w:rsid w:val="00910E06"/>
    <w:rsid w:val="00912AAE"/>
    <w:rsid w:val="00912C03"/>
    <w:rsid w:val="009138C4"/>
    <w:rsid w:val="00915015"/>
    <w:rsid w:val="0091634C"/>
    <w:rsid w:val="0092039C"/>
    <w:rsid w:val="009209EC"/>
    <w:rsid w:val="009210DB"/>
    <w:rsid w:val="00923403"/>
    <w:rsid w:val="009238C6"/>
    <w:rsid w:val="00923954"/>
    <w:rsid w:val="0092500B"/>
    <w:rsid w:val="009253E5"/>
    <w:rsid w:val="00930D89"/>
    <w:rsid w:val="00931CF8"/>
    <w:rsid w:val="009325EE"/>
    <w:rsid w:val="0093522B"/>
    <w:rsid w:val="00937D3A"/>
    <w:rsid w:val="009430D6"/>
    <w:rsid w:val="0094321C"/>
    <w:rsid w:val="00943751"/>
    <w:rsid w:val="00944638"/>
    <w:rsid w:val="0094477E"/>
    <w:rsid w:val="009453CE"/>
    <w:rsid w:val="00951A2B"/>
    <w:rsid w:val="00951B80"/>
    <w:rsid w:val="00953E67"/>
    <w:rsid w:val="00954695"/>
    <w:rsid w:val="009551F3"/>
    <w:rsid w:val="009555BC"/>
    <w:rsid w:val="00955822"/>
    <w:rsid w:val="00955FFD"/>
    <w:rsid w:val="00956329"/>
    <w:rsid w:val="009607E8"/>
    <w:rsid w:val="009610B0"/>
    <w:rsid w:val="0096158C"/>
    <w:rsid w:val="00961650"/>
    <w:rsid w:val="00961D86"/>
    <w:rsid w:val="00962657"/>
    <w:rsid w:val="009626BE"/>
    <w:rsid w:val="009636E8"/>
    <w:rsid w:val="0096555F"/>
    <w:rsid w:val="00965861"/>
    <w:rsid w:val="009661F0"/>
    <w:rsid w:val="009674F9"/>
    <w:rsid w:val="00970821"/>
    <w:rsid w:val="0097109C"/>
    <w:rsid w:val="00972C63"/>
    <w:rsid w:val="00972D5B"/>
    <w:rsid w:val="00972DC7"/>
    <w:rsid w:val="00973024"/>
    <w:rsid w:val="00973F8E"/>
    <w:rsid w:val="00974646"/>
    <w:rsid w:val="009754C3"/>
    <w:rsid w:val="00980C3E"/>
    <w:rsid w:val="00980D27"/>
    <w:rsid w:val="009820F0"/>
    <w:rsid w:val="00982F9B"/>
    <w:rsid w:val="009832C6"/>
    <w:rsid w:val="00983F60"/>
    <w:rsid w:val="00986AE5"/>
    <w:rsid w:val="00987C85"/>
    <w:rsid w:val="00991A51"/>
    <w:rsid w:val="00992171"/>
    <w:rsid w:val="00993417"/>
    <w:rsid w:val="0099453F"/>
    <w:rsid w:val="00995D82"/>
    <w:rsid w:val="00996DE5"/>
    <w:rsid w:val="00997490"/>
    <w:rsid w:val="009A1002"/>
    <w:rsid w:val="009A1AE6"/>
    <w:rsid w:val="009A2621"/>
    <w:rsid w:val="009A29CA"/>
    <w:rsid w:val="009A3E1A"/>
    <w:rsid w:val="009A4079"/>
    <w:rsid w:val="009A56BD"/>
    <w:rsid w:val="009A5AB9"/>
    <w:rsid w:val="009A744D"/>
    <w:rsid w:val="009A7932"/>
    <w:rsid w:val="009A7DF4"/>
    <w:rsid w:val="009B1101"/>
    <w:rsid w:val="009B132E"/>
    <w:rsid w:val="009B22EC"/>
    <w:rsid w:val="009B336C"/>
    <w:rsid w:val="009B57EE"/>
    <w:rsid w:val="009B6026"/>
    <w:rsid w:val="009B6720"/>
    <w:rsid w:val="009B77FB"/>
    <w:rsid w:val="009C14D4"/>
    <w:rsid w:val="009C263C"/>
    <w:rsid w:val="009C30E2"/>
    <w:rsid w:val="009C3411"/>
    <w:rsid w:val="009C36DB"/>
    <w:rsid w:val="009C3844"/>
    <w:rsid w:val="009C5E71"/>
    <w:rsid w:val="009C6764"/>
    <w:rsid w:val="009C68B7"/>
    <w:rsid w:val="009C74E6"/>
    <w:rsid w:val="009D0A1B"/>
    <w:rsid w:val="009D1561"/>
    <w:rsid w:val="009D368D"/>
    <w:rsid w:val="009D44FA"/>
    <w:rsid w:val="009D627C"/>
    <w:rsid w:val="009D6705"/>
    <w:rsid w:val="009E378C"/>
    <w:rsid w:val="009E4B58"/>
    <w:rsid w:val="009E4C86"/>
    <w:rsid w:val="009E4D7F"/>
    <w:rsid w:val="009E5E59"/>
    <w:rsid w:val="009E6263"/>
    <w:rsid w:val="009E6B17"/>
    <w:rsid w:val="009E73F9"/>
    <w:rsid w:val="009F08B9"/>
    <w:rsid w:val="009F3456"/>
    <w:rsid w:val="009F3D83"/>
    <w:rsid w:val="009F4F31"/>
    <w:rsid w:val="009F5AF6"/>
    <w:rsid w:val="009F720D"/>
    <w:rsid w:val="00A00002"/>
    <w:rsid w:val="00A00AC5"/>
    <w:rsid w:val="00A00D16"/>
    <w:rsid w:val="00A023D3"/>
    <w:rsid w:val="00A02704"/>
    <w:rsid w:val="00A028C3"/>
    <w:rsid w:val="00A035B1"/>
    <w:rsid w:val="00A0378E"/>
    <w:rsid w:val="00A04846"/>
    <w:rsid w:val="00A0576C"/>
    <w:rsid w:val="00A0601E"/>
    <w:rsid w:val="00A066C6"/>
    <w:rsid w:val="00A06AA1"/>
    <w:rsid w:val="00A1043D"/>
    <w:rsid w:val="00A10C3C"/>
    <w:rsid w:val="00A1174C"/>
    <w:rsid w:val="00A12A60"/>
    <w:rsid w:val="00A13841"/>
    <w:rsid w:val="00A13B83"/>
    <w:rsid w:val="00A148B9"/>
    <w:rsid w:val="00A165BC"/>
    <w:rsid w:val="00A17109"/>
    <w:rsid w:val="00A2069C"/>
    <w:rsid w:val="00A23C6B"/>
    <w:rsid w:val="00A23CC4"/>
    <w:rsid w:val="00A244EB"/>
    <w:rsid w:val="00A25BC9"/>
    <w:rsid w:val="00A25F48"/>
    <w:rsid w:val="00A26D48"/>
    <w:rsid w:val="00A30480"/>
    <w:rsid w:val="00A32309"/>
    <w:rsid w:val="00A3255C"/>
    <w:rsid w:val="00A32F1D"/>
    <w:rsid w:val="00A402C2"/>
    <w:rsid w:val="00A40B6E"/>
    <w:rsid w:val="00A419B0"/>
    <w:rsid w:val="00A423AB"/>
    <w:rsid w:val="00A429AA"/>
    <w:rsid w:val="00A43599"/>
    <w:rsid w:val="00A459C8"/>
    <w:rsid w:val="00A45E3E"/>
    <w:rsid w:val="00A471BA"/>
    <w:rsid w:val="00A500CE"/>
    <w:rsid w:val="00A51B72"/>
    <w:rsid w:val="00A52081"/>
    <w:rsid w:val="00A53802"/>
    <w:rsid w:val="00A569EF"/>
    <w:rsid w:val="00A56DED"/>
    <w:rsid w:val="00A61338"/>
    <w:rsid w:val="00A61519"/>
    <w:rsid w:val="00A629EE"/>
    <w:rsid w:val="00A64160"/>
    <w:rsid w:val="00A64C8F"/>
    <w:rsid w:val="00A65605"/>
    <w:rsid w:val="00A66507"/>
    <w:rsid w:val="00A665B8"/>
    <w:rsid w:val="00A67449"/>
    <w:rsid w:val="00A70152"/>
    <w:rsid w:val="00A70B29"/>
    <w:rsid w:val="00A723D0"/>
    <w:rsid w:val="00A728BE"/>
    <w:rsid w:val="00A73FE4"/>
    <w:rsid w:val="00A74A1D"/>
    <w:rsid w:val="00A75104"/>
    <w:rsid w:val="00A75312"/>
    <w:rsid w:val="00A768D8"/>
    <w:rsid w:val="00A76ACC"/>
    <w:rsid w:val="00A76F18"/>
    <w:rsid w:val="00A8041A"/>
    <w:rsid w:val="00A80A09"/>
    <w:rsid w:val="00A80BCB"/>
    <w:rsid w:val="00A8223C"/>
    <w:rsid w:val="00A82295"/>
    <w:rsid w:val="00A824A1"/>
    <w:rsid w:val="00A84E4B"/>
    <w:rsid w:val="00A857F3"/>
    <w:rsid w:val="00A86EE8"/>
    <w:rsid w:val="00A873BF"/>
    <w:rsid w:val="00A92902"/>
    <w:rsid w:val="00A93562"/>
    <w:rsid w:val="00A9378B"/>
    <w:rsid w:val="00A93EC6"/>
    <w:rsid w:val="00A95AA5"/>
    <w:rsid w:val="00AA1669"/>
    <w:rsid w:val="00AA46EB"/>
    <w:rsid w:val="00AA56E1"/>
    <w:rsid w:val="00AA579F"/>
    <w:rsid w:val="00AA5D82"/>
    <w:rsid w:val="00AA75F3"/>
    <w:rsid w:val="00AA7A99"/>
    <w:rsid w:val="00AB0757"/>
    <w:rsid w:val="00AB0C2E"/>
    <w:rsid w:val="00AB0E64"/>
    <w:rsid w:val="00AB150A"/>
    <w:rsid w:val="00AB1A09"/>
    <w:rsid w:val="00AB2FEC"/>
    <w:rsid w:val="00AB4A7A"/>
    <w:rsid w:val="00AB4C0E"/>
    <w:rsid w:val="00AB62CB"/>
    <w:rsid w:val="00AC0E8B"/>
    <w:rsid w:val="00AC123F"/>
    <w:rsid w:val="00AC39CC"/>
    <w:rsid w:val="00AC3F38"/>
    <w:rsid w:val="00AC44C3"/>
    <w:rsid w:val="00AC4AFA"/>
    <w:rsid w:val="00AC4B8B"/>
    <w:rsid w:val="00AC5060"/>
    <w:rsid w:val="00AC5B89"/>
    <w:rsid w:val="00AC5F8A"/>
    <w:rsid w:val="00AC7025"/>
    <w:rsid w:val="00AD046D"/>
    <w:rsid w:val="00AD1726"/>
    <w:rsid w:val="00AD36CD"/>
    <w:rsid w:val="00AD3E60"/>
    <w:rsid w:val="00AD6187"/>
    <w:rsid w:val="00AD63EE"/>
    <w:rsid w:val="00AD6EF7"/>
    <w:rsid w:val="00AD75AE"/>
    <w:rsid w:val="00AD77A6"/>
    <w:rsid w:val="00AD7D87"/>
    <w:rsid w:val="00AE059B"/>
    <w:rsid w:val="00AE19D1"/>
    <w:rsid w:val="00AE1E24"/>
    <w:rsid w:val="00AE4C49"/>
    <w:rsid w:val="00AE7738"/>
    <w:rsid w:val="00AE78F5"/>
    <w:rsid w:val="00AF050A"/>
    <w:rsid w:val="00AF051D"/>
    <w:rsid w:val="00AF0AB2"/>
    <w:rsid w:val="00AF20AD"/>
    <w:rsid w:val="00AF2199"/>
    <w:rsid w:val="00AF2AF9"/>
    <w:rsid w:val="00AF522A"/>
    <w:rsid w:val="00AF522F"/>
    <w:rsid w:val="00AF5F62"/>
    <w:rsid w:val="00AF7865"/>
    <w:rsid w:val="00B005A2"/>
    <w:rsid w:val="00B01B06"/>
    <w:rsid w:val="00B02328"/>
    <w:rsid w:val="00B02891"/>
    <w:rsid w:val="00B0348F"/>
    <w:rsid w:val="00B034AA"/>
    <w:rsid w:val="00B044B3"/>
    <w:rsid w:val="00B054A0"/>
    <w:rsid w:val="00B06174"/>
    <w:rsid w:val="00B06C63"/>
    <w:rsid w:val="00B06FBC"/>
    <w:rsid w:val="00B072ED"/>
    <w:rsid w:val="00B1092E"/>
    <w:rsid w:val="00B13F19"/>
    <w:rsid w:val="00B168FD"/>
    <w:rsid w:val="00B16A56"/>
    <w:rsid w:val="00B16D27"/>
    <w:rsid w:val="00B16F58"/>
    <w:rsid w:val="00B17FAB"/>
    <w:rsid w:val="00B21916"/>
    <w:rsid w:val="00B21BA3"/>
    <w:rsid w:val="00B21C01"/>
    <w:rsid w:val="00B2230D"/>
    <w:rsid w:val="00B236D4"/>
    <w:rsid w:val="00B24182"/>
    <w:rsid w:val="00B25636"/>
    <w:rsid w:val="00B25E01"/>
    <w:rsid w:val="00B2672B"/>
    <w:rsid w:val="00B278E5"/>
    <w:rsid w:val="00B316E6"/>
    <w:rsid w:val="00B3175D"/>
    <w:rsid w:val="00B31FA7"/>
    <w:rsid w:val="00B334A8"/>
    <w:rsid w:val="00B3387B"/>
    <w:rsid w:val="00B33998"/>
    <w:rsid w:val="00B33E47"/>
    <w:rsid w:val="00B35992"/>
    <w:rsid w:val="00B362F5"/>
    <w:rsid w:val="00B4244A"/>
    <w:rsid w:val="00B4305C"/>
    <w:rsid w:val="00B430B1"/>
    <w:rsid w:val="00B447D0"/>
    <w:rsid w:val="00B44B4C"/>
    <w:rsid w:val="00B44F35"/>
    <w:rsid w:val="00B45971"/>
    <w:rsid w:val="00B473B4"/>
    <w:rsid w:val="00B50103"/>
    <w:rsid w:val="00B50CAC"/>
    <w:rsid w:val="00B5157D"/>
    <w:rsid w:val="00B533D4"/>
    <w:rsid w:val="00B54733"/>
    <w:rsid w:val="00B54B18"/>
    <w:rsid w:val="00B54D64"/>
    <w:rsid w:val="00B5532A"/>
    <w:rsid w:val="00B5698A"/>
    <w:rsid w:val="00B5793E"/>
    <w:rsid w:val="00B6028F"/>
    <w:rsid w:val="00B60FCD"/>
    <w:rsid w:val="00B61627"/>
    <w:rsid w:val="00B626AA"/>
    <w:rsid w:val="00B641BE"/>
    <w:rsid w:val="00B64913"/>
    <w:rsid w:val="00B66AD4"/>
    <w:rsid w:val="00B677B9"/>
    <w:rsid w:val="00B67B4A"/>
    <w:rsid w:val="00B7008A"/>
    <w:rsid w:val="00B7294D"/>
    <w:rsid w:val="00B73F8E"/>
    <w:rsid w:val="00B7489F"/>
    <w:rsid w:val="00B75A69"/>
    <w:rsid w:val="00B76FCD"/>
    <w:rsid w:val="00B77136"/>
    <w:rsid w:val="00B80159"/>
    <w:rsid w:val="00B81A18"/>
    <w:rsid w:val="00B81A80"/>
    <w:rsid w:val="00B823F1"/>
    <w:rsid w:val="00B824F2"/>
    <w:rsid w:val="00B82D88"/>
    <w:rsid w:val="00B83836"/>
    <w:rsid w:val="00B83B08"/>
    <w:rsid w:val="00B85477"/>
    <w:rsid w:val="00B862D2"/>
    <w:rsid w:val="00B864CC"/>
    <w:rsid w:val="00B86A87"/>
    <w:rsid w:val="00B92137"/>
    <w:rsid w:val="00B92B62"/>
    <w:rsid w:val="00B93097"/>
    <w:rsid w:val="00B936F8"/>
    <w:rsid w:val="00B93EA8"/>
    <w:rsid w:val="00B963F6"/>
    <w:rsid w:val="00B96B79"/>
    <w:rsid w:val="00B96F4D"/>
    <w:rsid w:val="00BA0C7F"/>
    <w:rsid w:val="00BA1737"/>
    <w:rsid w:val="00BA1807"/>
    <w:rsid w:val="00BA23BE"/>
    <w:rsid w:val="00BA25E8"/>
    <w:rsid w:val="00BA2817"/>
    <w:rsid w:val="00BA42BA"/>
    <w:rsid w:val="00BA4C59"/>
    <w:rsid w:val="00BA6A1B"/>
    <w:rsid w:val="00BA7A65"/>
    <w:rsid w:val="00BB1CB8"/>
    <w:rsid w:val="00BB2D78"/>
    <w:rsid w:val="00BB50B7"/>
    <w:rsid w:val="00BB5577"/>
    <w:rsid w:val="00BB6F98"/>
    <w:rsid w:val="00BC069E"/>
    <w:rsid w:val="00BC1C92"/>
    <w:rsid w:val="00BC2A4D"/>
    <w:rsid w:val="00BC2FC2"/>
    <w:rsid w:val="00BC4271"/>
    <w:rsid w:val="00BC5FE8"/>
    <w:rsid w:val="00BC6703"/>
    <w:rsid w:val="00BC70B2"/>
    <w:rsid w:val="00BC75C9"/>
    <w:rsid w:val="00BC7AC2"/>
    <w:rsid w:val="00BD2E93"/>
    <w:rsid w:val="00BD2EFB"/>
    <w:rsid w:val="00BD35E9"/>
    <w:rsid w:val="00BD3F80"/>
    <w:rsid w:val="00BE18F7"/>
    <w:rsid w:val="00BE2406"/>
    <w:rsid w:val="00BE2B2B"/>
    <w:rsid w:val="00BE556D"/>
    <w:rsid w:val="00BE5F2C"/>
    <w:rsid w:val="00BF1A28"/>
    <w:rsid w:val="00BF21E9"/>
    <w:rsid w:val="00BF3AC2"/>
    <w:rsid w:val="00BF41BC"/>
    <w:rsid w:val="00BF7DC4"/>
    <w:rsid w:val="00C04ED2"/>
    <w:rsid w:val="00C050E7"/>
    <w:rsid w:val="00C06FA5"/>
    <w:rsid w:val="00C07A02"/>
    <w:rsid w:val="00C1012A"/>
    <w:rsid w:val="00C102E7"/>
    <w:rsid w:val="00C10952"/>
    <w:rsid w:val="00C109C1"/>
    <w:rsid w:val="00C10A39"/>
    <w:rsid w:val="00C10F81"/>
    <w:rsid w:val="00C12263"/>
    <w:rsid w:val="00C128C5"/>
    <w:rsid w:val="00C13115"/>
    <w:rsid w:val="00C1785C"/>
    <w:rsid w:val="00C200EA"/>
    <w:rsid w:val="00C20623"/>
    <w:rsid w:val="00C21C0C"/>
    <w:rsid w:val="00C22562"/>
    <w:rsid w:val="00C2463E"/>
    <w:rsid w:val="00C268B7"/>
    <w:rsid w:val="00C304E5"/>
    <w:rsid w:val="00C305DC"/>
    <w:rsid w:val="00C32848"/>
    <w:rsid w:val="00C32E08"/>
    <w:rsid w:val="00C334BF"/>
    <w:rsid w:val="00C3498B"/>
    <w:rsid w:val="00C35C7D"/>
    <w:rsid w:val="00C36CA4"/>
    <w:rsid w:val="00C37DD2"/>
    <w:rsid w:val="00C40143"/>
    <w:rsid w:val="00C40F4E"/>
    <w:rsid w:val="00C411B2"/>
    <w:rsid w:val="00C41839"/>
    <w:rsid w:val="00C41A9B"/>
    <w:rsid w:val="00C41E22"/>
    <w:rsid w:val="00C42589"/>
    <w:rsid w:val="00C42F53"/>
    <w:rsid w:val="00C45FD4"/>
    <w:rsid w:val="00C46F0D"/>
    <w:rsid w:val="00C47C34"/>
    <w:rsid w:val="00C50CC4"/>
    <w:rsid w:val="00C50F8F"/>
    <w:rsid w:val="00C51BFD"/>
    <w:rsid w:val="00C52676"/>
    <w:rsid w:val="00C53524"/>
    <w:rsid w:val="00C53592"/>
    <w:rsid w:val="00C538CB"/>
    <w:rsid w:val="00C549A3"/>
    <w:rsid w:val="00C55528"/>
    <w:rsid w:val="00C572E9"/>
    <w:rsid w:val="00C57B58"/>
    <w:rsid w:val="00C62F8A"/>
    <w:rsid w:val="00C6472B"/>
    <w:rsid w:val="00C65B53"/>
    <w:rsid w:val="00C66452"/>
    <w:rsid w:val="00C70055"/>
    <w:rsid w:val="00C70A0D"/>
    <w:rsid w:val="00C710CF"/>
    <w:rsid w:val="00C716CD"/>
    <w:rsid w:val="00C71843"/>
    <w:rsid w:val="00C72BCD"/>
    <w:rsid w:val="00C74150"/>
    <w:rsid w:val="00C74913"/>
    <w:rsid w:val="00C75710"/>
    <w:rsid w:val="00C75CAD"/>
    <w:rsid w:val="00C76D77"/>
    <w:rsid w:val="00C7714C"/>
    <w:rsid w:val="00C771D4"/>
    <w:rsid w:val="00C7720C"/>
    <w:rsid w:val="00C808A4"/>
    <w:rsid w:val="00C80DE3"/>
    <w:rsid w:val="00C81B46"/>
    <w:rsid w:val="00C83355"/>
    <w:rsid w:val="00C83A4C"/>
    <w:rsid w:val="00C868EF"/>
    <w:rsid w:val="00C86BEC"/>
    <w:rsid w:val="00C87FF0"/>
    <w:rsid w:val="00C900A6"/>
    <w:rsid w:val="00C90242"/>
    <w:rsid w:val="00C92101"/>
    <w:rsid w:val="00C92292"/>
    <w:rsid w:val="00C93E9E"/>
    <w:rsid w:val="00C9457E"/>
    <w:rsid w:val="00C94B93"/>
    <w:rsid w:val="00C94EA4"/>
    <w:rsid w:val="00C95B43"/>
    <w:rsid w:val="00C9655F"/>
    <w:rsid w:val="00C974C9"/>
    <w:rsid w:val="00C97FB8"/>
    <w:rsid w:val="00CA1642"/>
    <w:rsid w:val="00CA20D7"/>
    <w:rsid w:val="00CA2281"/>
    <w:rsid w:val="00CA244C"/>
    <w:rsid w:val="00CA2AAC"/>
    <w:rsid w:val="00CA2BF8"/>
    <w:rsid w:val="00CA35D1"/>
    <w:rsid w:val="00CA58BF"/>
    <w:rsid w:val="00CA6E89"/>
    <w:rsid w:val="00CB28AB"/>
    <w:rsid w:val="00CB448F"/>
    <w:rsid w:val="00CB4C3E"/>
    <w:rsid w:val="00CB4D64"/>
    <w:rsid w:val="00CB5F03"/>
    <w:rsid w:val="00CB6AC7"/>
    <w:rsid w:val="00CC009D"/>
    <w:rsid w:val="00CC04C4"/>
    <w:rsid w:val="00CC1235"/>
    <w:rsid w:val="00CC1BEF"/>
    <w:rsid w:val="00CC3B6C"/>
    <w:rsid w:val="00CC43A9"/>
    <w:rsid w:val="00CC4E0B"/>
    <w:rsid w:val="00CC4EDE"/>
    <w:rsid w:val="00CC5714"/>
    <w:rsid w:val="00CC5CDE"/>
    <w:rsid w:val="00CC6B8B"/>
    <w:rsid w:val="00CC6C98"/>
    <w:rsid w:val="00CC6FD8"/>
    <w:rsid w:val="00CD01EC"/>
    <w:rsid w:val="00CD0E48"/>
    <w:rsid w:val="00CD1E6D"/>
    <w:rsid w:val="00CD2DDA"/>
    <w:rsid w:val="00CD46D4"/>
    <w:rsid w:val="00CD4B91"/>
    <w:rsid w:val="00CD54C8"/>
    <w:rsid w:val="00CD6834"/>
    <w:rsid w:val="00CD6A3A"/>
    <w:rsid w:val="00CD7910"/>
    <w:rsid w:val="00CD79D2"/>
    <w:rsid w:val="00CE0A7F"/>
    <w:rsid w:val="00CE1710"/>
    <w:rsid w:val="00CE1FCA"/>
    <w:rsid w:val="00CE23AF"/>
    <w:rsid w:val="00CE2AC7"/>
    <w:rsid w:val="00CE3644"/>
    <w:rsid w:val="00CE3D62"/>
    <w:rsid w:val="00CE53A1"/>
    <w:rsid w:val="00CE7024"/>
    <w:rsid w:val="00CF09BB"/>
    <w:rsid w:val="00CF0C9A"/>
    <w:rsid w:val="00CF15CA"/>
    <w:rsid w:val="00CF1C74"/>
    <w:rsid w:val="00CF1D7E"/>
    <w:rsid w:val="00CF2970"/>
    <w:rsid w:val="00CF2B70"/>
    <w:rsid w:val="00CF2F56"/>
    <w:rsid w:val="00CF3311"/>
    <w:rsid w:val="00CF3E49"/>
    <w:rsid w:val="00CF48C6"/>
    <w:rsid w:val="00CF515D"/>
    <w:rsid w:val="00CF56DD"/>
    <w:rsid w:val="00CF6C07"/>
    <w:rsid w:val="00CF7792"/>
    <w:rsid w:val="00D01369"/>
    <w:rsid w:val="00D020A3"/>
    <w:rsid w:val="00D02D74"/>
    <w:rsid w:val="00D032F9"/>
    <w:rsid w:val="00D0347E"/>
    <w:rsid w:val="00D04547"/>
    <w:rsid w:val="00D05615"/>
    <w:rsid w:val="00D07366"/>
    <w:rsid w:val="00D07F33"/>
    <w:rsid w:val="00D1075F"/>
    <w:rsid w:val="00D1644F"/>
    <w:rsid w:val="00D16EFA"/>
    <w:rsid w:val="00D1718C"/>
    <w:rsid w:val="00D20A05"/>
    <w:rsid w:val="00D24566"/>
    <w:rsid w:val="00D247B9"/>
    <w:rsid w:val="00D24D5B"/>
    <w:rsid w:val="00D2609F"/>
    <w:rsid w:val="00D26534"/>
    <w:rsid w:val="00D26780"/>
    <w:rsid w:val="00D300DA"/>
    <w:rsid w:val="00D3204D"/>
    <w:rsid w:val="00D32589"/>
    <w:rsid w:val="00D32D09"/>
    <w:rsid w:val="00D34B7B"/>
    <w:rsid w:val="00D35783"/>
    <w:rsid w:val="00D35D8C"/>
    <w:rsid w:val="00D36E0E"/>
    <w:rsid w:val="00D379C0"/>
    <w:rsid w:val="00D4106D"/>
    <w:rsid w:val="00D44476"/>
    <w:rsid w:val="00D4494C"/>
    <w:rsid w:val="00D449A7"/>
    <w:rsid w:val="00D45B71"/>
    <w:rsid w:val="00D45CFC"/>
    <w:rsid w:val="00D468F0"/>
    <w:rsid w:val="00D477EB"/>
    <w:rsid w:val="00D503CB"/>
    <w:rsid w:val="00D50513"/>
    <w:rsid w:val="00D50980"/>
    <w:rsid w:val="00D513C4"/>
    <w:rsid w:val="00D543A0"/>
    <w:rsid w:val="00D54893"/>
    <w:rsid w:val="00D54912"/>
    <w:rsid w:val="00D55092"/>
    <w:rsid w:val="00D550F2"/>
    <w:rsid w:val="00D5537E"/>
    <w:rsid w:val="00D614D4"/>
    <w:rsid w:val="00D6203D"/>
    <w:rsid w:val="00D625E0"/>
    <w:rsid w:val="00D677E8"/>
    <w:rsid w:val="00D72DB8"/>
    <w:rsid w:val="00D736B5"/>
    <w:rsid w:val="00D73959"/>
    <w:rsid w:val="00D740D2"/>
    <w:rsid w:val="00D74C0A"/>
    <w:rsid w:val="00D76401"/>
    <w:rsid w:val="00D77402"/>
    <w:rsid w:val="00D82935"/>
    <w:rsid w:val="00D82ACC"/>
    <w:rsid w:val="00D86532"/>
    <w:rsid w:val="00D865C3"/>
    <w:rsid w:val="00D90B6D"/>
    <w:rsid w:val="00D916EA"/>
    <w:rsid w:val="00D91DE1"/>
    <w:rsid w:val="00D92EA1"/>
    <w:rsid w:val="00D92F60"/>
    <w:rsid w:val="00D93A21"/>
    <w:rsid w:val="00D959B1"/>
    <w:rsid w:val="00D95E3D"/>
    <w:rsid w:val="00D9700E"/>
    <w:rsid w:val="00D9791D"/>
    <w:rsid w:val="00DA2A28"/>
    <w:rsid w:val="00DA31E2"/>
    <w:rsid w:val="00DA560D"/>
    <w:rsid w:val="00DA61CA"/>
    <w:rsid w:val="00DA6647"/>
    <w:rsid w:val="00DA76FD"/>
    <w:rsid w:val="00DB4933"/>
    <w:rsid w:val="00DB4BCA"/>
    <w:rsid w:val="00DB5B67"/>
    <w:rsid w:val="00DB60DE"/>
    <w:rsid w:val="00DB69BD"/>
    <w:rsid w:val="00DB7422"/>
    <w:rsid w:val="00DC185C"/>
    <w:rsid w:val="00DC25BC"/>
    <w:rsid w:val="00DC44FC"/>
    <w:rsid w:val="00DC59E5"/>
    <w:rsid w:val="00DC5D4D"/>
    <w:rsid w:val="00DC695E"/>
    <w:rsid w:val="00DC6EB5"/>
    <w:rsid w:val="00DC722A"/>
    <w:rsid w:val="00DC72A0"/>
    <w:rsid w:val="00DC72D4"/>
    <w:rsid w:val="00DC7627"/>
    <w:rsid w:val="00DC7712"/>
    <w:rsid w:val="00DD2BAD"/>
    <w:rsid w:val="00DD2EE8"/>
    <w:rsid w:val="00DD35F6"/>
    <w:rsid w:val="00DD5662"/>
    <w:rsid w:val="00DD711A"/>
    <w:rsid w:val="00DE13B2"/>
    <w:rsid w:val="00DE1694"/>
    <w:rsid w:val="00DE52AE"/>
    <w:rsid w:val="00DE5348"/>
    <w:rsid w:val="00DE5A9C"/>
    <w:rsid w:val="00DE6FC3"/>
    <w:rsid w:val="00DE7CDD"/>
    <w:rsid w:val="00DF13AA"/>
    <w:rsid w:val="00DF17F5"/>
    <w:rsid w:val="00DF2C11"/>
    <w:rsid w:val="00DF5055"/>
    <w:rsid w:val="00DF517D"/>
    <w:rsid w:val="00DF5891"/>
    <w:rsid w:val="00DF5D9E"/>
    <w:rsid w:val="00DF64F3"/>
    <w:rsid w:val="00DF6723"/>
    <w:rsid w:val="00E003D0"/>
    <w:rsid w:val="00E0122A"/>
    <w:rsid w:val="00E01461"/>
    <w:rsid w:val="00E0188C"/>
    <w:rsid w:val="00E01A10"/>
    <w:rsid w:val="00E02D32"/>
    <w:rsid w:val="00E02E0A"/>
    <w:rsid w:val="00E0472F"/>
    <w:rsid w:val="00E05313"/>
    <w:rsid w:val="00E05434"/>
    <w:rsid w:val="00E05E82"/>
    <w:rsid w:val="00E07957"/>
    <w:rsid w:val="00E07B8F"/>
    <w:rsid w:val="00E1067F"/>
    <w:rsid w:val="00E121C3"/>
    <w:rsid w:val="00E123F1"/>
    <w:rsid w:val="00E14802"/>
    <w:rsid w:val="00E14827"/>
    <w:rsid w:val="00E169E5"/>
    <w:rsid w:val="00E17630"/>
    <w:rsid w:val="00E221B7"/>
    <w:rsid w:val="00E22346"/>
    <w:rsid w:val="00E225C0"/>
    <w:rsid w:val="00E2480F"/>
    <w:rsid w:val="00E2492B"/>
    <w:rsid w:val="00E24B70"/>
    <w:rsid w:val="00E25C60"/>
    <w:rsid w:val="00E27EDB"/>
    <w:rsid w:val="00E30DCA"/>
    <w:rsid w:val="00E31E9B"/>
    <w:rsid w:val="00E33DDD"/>
    <w:rsid w:val="00E34C2B"/>
    <w:rsid w:val="00E34DCC"/>
    <w:rsid w:val="00E42875"/>
    <w:rsid w:val="00E456FC"/>
    <w:rsid w:val="00E45F34"/>
    <w:rsid w:val="00E469A3"/>
    <w:rsid w:val="00E505A0"/>
    <w:rsid w:val="00E515C5"/>
    <w:rsid w:val="00E52C7C"/>
    <w:rsid w:val="00E53393"/>
    <w:rsid w:val="00E54645"/>
    <w:rsid w:val="00E54D23"/>
    <w:rsid w:val="00E638E3"/>
    <w:rsid w:val="00E63996"/>
    <w:rsid w:val="00E64CA7"/>
    <w:rsid w:val="00E67333"/>
    <w:rsid w:val="00E6795F"/>
    <w:rsid w:val="00E700C3"/>
    <w:rsid w:val="00E711AF"/>
    <w:rsid w:val="00E73177"/>
    <w:rsid w:val="00E75BB6"/>
    <w:rsid w:val="00E77D80"/>
    <w:rsid w:val="00E77E48"/>
    <w:rsid w:val="00E80558"/>
    <w:rsid w:val="00E833BC"/>
    <w:rsid w:val="00E83938"/>
    <w:rsid w:val="00E84A0A"/>
    <w:rsid w:val="00E84FE7"/>
    <w:rsid w:val="00E85759"/>
    <w:rsid w:val="00E85979"/>
    <w:rsid w:val="00E85B8B"/>
    <w:rsid w:val="00E86279"/>
    <w:rsid w:val="00E9000F"/>
    <w:rsid w:val="00E91239"/>
    <w:rsid w:val="00E94261"/>
    <w:rsid w:val="00E95A34"/>
    <w:rsid w:val="00E95BE5"/>
    <w:rsid w:val="00E95D5A"/>
    <w:rsid w:val="00E95ED3"/>
    <w:rsid w:val="00E96FE2"/>
    <w:rsid w:val="00EA0596"/>
    <w:rsid w:val="00EA1AA1"/>
    <w:rsid w:val="00EA22AD"/>
    <w:rsid w:val="00EA296C"/>
    <w:rsid w:val="00EA34C4"/>
    <w:rsid w:val="00EA3864"/>
    <w:rsid w:val="00EA3CC2"/>
    <w:rsid w:val="00EA5019"/>
    <w:rsid w:val="00EA5557"/>
    <w:rsid w:val="00EA573C"/>
    <w:rsid w:val="00EA5E20"/>
    <w:rsid w:val="00EA6C99"/>
    <w:rsid w:val="00EA6F40"/>
    <w:rsid w:val="00EA7ED7"/>
    <w:rsid w:val="00EB0272"/>
    <w:rsid w:val="00EB1DD0"/>
    <w:rsid w:val="00EB3963"/>
    <w:rsid w:val="00EB3B67"/>
    <w:rsid w:val="00EB3C56"/>
    <w:rsid w:val="00EB4709"/>
    <w:rsid w:val="00EB47B9"/>
    <w:rsid w:val="00EB4BE8"/>
    <w:rsid w:val="00EB5374"/>
    <w:rsid w:val="00EB7900"/>
    <w:rsid w:val="00EB7C9E"/>
    <w:rsid w:val="00EC0E8C"/>
    <w:rsid w:val="00EC1B06"/>
    <w:rsid w:val="00EC1C51"/>
    <w:rsid w:val="00EC313E"/>
    <w:rsid w:val="00EC3326"/>
    <w:rsid w:val="00EC3B50"/>
    <w:rsid w:val="00EC3D1E"/>
    <w:rsid w:val="00EC3E44"/>
    <w:rsid w:val="00EC4AD2"/>
    <w:rsid w:val="00EC6526"/>
    <w:rsid w:val="00EC6610"/>
    <w:rsid w:val="00EC7D1F"/>
    <w:rsid w:val="00ED0B18"/>
    <w:rsid w:val="00ED0B25"/>
    <w:rsid w:val="00ED42C6"/>
    <w:rsid w:val="00ED7B0E"/>
    <w:rsid w:val="00ED7F46"/>
    <w:rsid w:val="00EE05E0"/>
    <w:rsid w:val="00EE0713"/>
    <w:rsid w:val="00EE0D0E"/>
    <w:rsid w:val="00EE16D4"/>
    <w:rsid w:val="00EE20C3"/>
    <w:rsid w:val="00EE2390"/>
    <w:rsid w:val="00EE49B4"/>
    <w:rsid w:val="00EE4CA3"/>
    <w:rsid w:val="00EE50BA"/>
    <w:rsid w:val="00EE54E4"/>
    <w:rsid w:val="00EE74EC"/>
    <w:rsid w:val="00EF4E77"/>
    <w:rsid w:val="00EF596F"/>
    <w:rsid w:val="00EF6ACA"/>
    <w:rsid w:val="00EF6C54"/>
    <w:rsid w:val="00EF7617"/>
    <w:rsid w:val="00EF7DE2"/>
    <w:rsid w:val="00F022EB"/>
    <w:rsid w:val="00F02E23"/>
    <w:rsid w:val="00F02E39"/>
    <w:rsid w:val="00F0368A"/>
    <w:rsid w:val="00F052CB"/>
    <w:rsid w:val="00F0557A"/>
    <w:rsid w:val="00F06B1F"/>
    <w:rsid w:val="00F06D51"/>
    <w:rsid w:val="00F07A3E"/>
    <w:rsid w:val="00F07C58"/>
    <w:rsid w:val="00F102D5"/>
    <w:rsid w:val="00F10854"/>
    <w:rsid w:val="00F109A2"/>
    <w:rsid w:val="00F1103E"/>
    <w:rsid w:val="00F11B32"/>
    <w:rsid w:val="00F13A76"/>
    <w:rsid w:val="00F14ED7"/>
    <w:rsid w:val="00F150CE"/>
    <w:rsid w:val="00F154EC"/>
    <w:rsid w:val="00F163BA"/>
    <w:rsid w:val="00F17486"/>
    <w:rsid w:val="00F17E4B"/>
    <w:rsid w:val="00F202E3"/>
    <w:rsid w:val="00F20396"/>
    <w:rsid w:val="00F21B0A"/>
    <w:rsid w:val="00F225CE"/>
    <w:rsid w:val="00F22948"/>
    <w:rsid w:val="00F22EB5"/>
    <w:rsid w:val="00F22F2F"/>
    <w:rsid w:val="00F24247"/>
    <w:rsid w:val="00F25499"/>
    <w:rsid w:val="00F27742"/>
    <w:rsid w:val="00F27EA8"/>
    <w:rsid w:val="00F30505"/>
    <w:rsid w:val="00F3186B"/>
    <w:rsid w:val="00F323E2"/>
    <w:rsid w:val="00F335E9"/>
    <w:rsid w:val="00F3377F"/>
    <w:rsid w:val="00F339B4"/>
    <w:rsid w:val="00F33B54"/>
    <w:rsid w:val="00F33ED7"/>
    <w:rsid w:val="00F34A2F"/>
    <w:rsid w:val="00F363F5"/>
    <w:rsid w:val="00F36646"/>
    <w:rsid w:val="00F40831"/>
    <w:rsid w:val="00F4515C"/>
    <w:rsid w:val="00F458E6"/>
    <w:rsid w:val="00F461B6"/>
    <w:rsid w:val="00F4721F"/>
    <w:rsid w:val="00F47CE7"/>
    <w:rsid w:val="00F47F0E"/>
    <w:rsid w:val="00F50A69"/>
    <w:rsid w:val="00F51270"/>
    <w:rsid w:val="00F517D7"/>
    <w:rsid w:val="00F54386"/>
    <w:rsid w:val="00F55410"/>
    <w:rsid w:val="00F57B9A"/>
    <w:rsid w:val="00F616E1"/>
    <w:rsid w:val="00F62A67"/>
    <w:rsid w:val="00F641C9"/>
    <w:rsid w:val="00F65941"/>
    <w:rsid w:val="00F659A5"/>
    <w:rsid w:val="00F66B7C"/>
    <w:rsid w:val="00F66DCE"/>
    <w:rsid w:val="00F70024"/>
    <w:rsid w:val="00F71245"/>
    <w:rsid w:val="00F7225B"/>
    <w:rsid w:val="00F72A0A"/>
    <w:rsid w:val="00F73A4B"/>
    <w:rsid w:val="00F763CF"/>
    <w:rsid w:val="00F76B3F"/>
    <w:rsid w:val="00F813C5"/>
    <w:rsid w:val="00F81609"/>
    <w:rsid w:val="00F81BA7"/>
    <w:rsid w:val="00F8222F"/>
    <w:rsid w:val="00F86313"/>
    <w:rsid w:val="00F87185"/>
    <w:rsid w:val="00F90E89"/>
    <w:rsid w:val="00F925D8"/>
    <w:rsid w:val="00F9284C"/>
    <w:rsid w:val="00F92A2B"/>
    <w:rsid w:val="00F940CF"/>
    <w:rsid w:val="00F94632"/>
    <w:rsid w:val="00F94950"/>
    <w:rsid w:val="00F95178"/>
    <w:rsid w:val="00F97007"/>
    <w:rsid w:val="00FA1CF5"/>
    <w:rsid w:val="00FA3312"/>
    <w:rsid w:val="00FA3637"/>
    <w:rsid w:val="00FA3CC7"/>
    <w:rsid w:val="00FA53E7"/>
    <w:rsid w:val="00FA5529"/>
    <w:rsid w:val="00FA5E14"/>
    <w:rsid w:val="00FA6415"/>
    <w:rsid w:val="00FA7466"/>
    <w:rsid w:val="00FB0286"/>
    <w:rsid w:val="00FB128E"/>
    <w:rsid w:val="00FB1872"/>
    <w:rsid w:val="00FB1D80"/>
    <w:rsid w:val="00FB1F58"/>
    <w:rsid w:val="00FB2EC1"/>
    <w:rsid w:val="00FB33C0"/>
    <w:rsid w:val="00FB48C3"/>
    <w:rsid w:val="00FB4D13"/>
    <w:rsid w:val="00FB54BA"/>
    <w:rsid w:val="00FB5D4A"/>
    <w:rsid w:val="00FB6EE8"/>
    <w:rsid w:val="00FB6F29"/>
    <w:rsid w:val="00FB7992"/>
    <w:rsid w:val="00FC274C"/>
    <w:rsid w:val="00FC3184"/>
    <w:rsid w:val="00FC410F"/>
    <w:rsid w:val="00FC4875"/>
    <w:rsid w:val="00FC4997"/>
    <w:rsid w:val="00FD0253"/>
    <w:rsid w:val="00FD0C5C"/>
    <w:rsid w:val="00FD14CD"/>
    <w:rsid w:val="00FD1F71"/>
    <w:rsid w:val="00FD383F"/>
    <w:rsid w:val="00FD3AE1"/>
    <w:rsid w:val="00FD798D"/>
    <w:rsid w:val="00FD7AF2"/>
    <w:rsid w:val="00FD7B36"/>
    <w:rsid w:val="00FD7CCA"/>
    <w:rsid w:val="00FE0C3D"/>
    <w:rsid w:val="00FE0D71"/>
    <w:rsid w:val="00FE164D"/>
    <w:rsid w:val="00FE25D0"/>
    <w:rsid w:val="00FE37BF"/>
    <w:rsid w:val="00FE3E84"/>
    <w:rsid w:val="00FE46F6"/>
    <w:rsid w:val="00FE4A83"/>
    <w:rsid w:val="00FE564B"/>
    <w:rsid w:val="00FE5A85"/>
    <w:rsid w:val="00FF1EE1"/>
    <w:rsid w:val="00FF3C6D"/>
    <w:rsid w:val="00FF66F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B5ABCA20-4CC4-49FE-89C3-6F25287CC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098F"/>
    <w:pPr>
      <w:overflowPunct w:val="0"/>
      <w:autoSpaceDE w:val="0"/>
      <w:autoSpaceDN w:val="0"/>
      <w:adjustRightInd w:val="0"/>
      <w:textAlignment w:val="baseline"/>
    </w:pPr>
  </w:style>
  <w:style w:type="paragraph" w:styleId="Rubrik1">
    <w:name w:val="heading 1"/>
    <w:basedOn w:val="Normal"/>
    <w:next w:val="Normal"/>
    <w:qFormat/>
    <w:rsid w:val="003F098F"/>
    <w:pPr>
      <w:keepNext/>
      <w:spacing w:after="60"/>
      <w:outlineLvl w:val="0"/>
    </w:pPr>
    <w:rPr>
      <w:rFonts w:ascii="Arial" w:hAnsi="Arial"/>
      <w:b/>
      <w:kern w:val="28"/>
      <w:sz w:val="24"/>
    </w:rPr>
  </w:style>
  <w:style w:type="paragraph" w:styleId="Rubrik2">
    <w:name w:val="heading 2"/>
    <w:basedOn w:val="Normal"/>
    <w:next w:val="Normal"/>
    <w:link w:val="Rubrik2Char"/>
    <w:qFormat/>
    <w:rsid w:val="003F098F"/>
    <w:pPr>
      <w:keepNext/>
      <w:spacing w:before="240" w:after="20"/>
      <w:outlineLvl w:val="1"/>
    </w:pPr>
    <w:rPr>
      <w:rFonts w:ascii="Arial" w:hAnsi="Arial"/>
      <w:b/>
    </w:rPr>
  </w:style>
  <w:style w:type="paragraph" w:styleId="Rubrik3">
    <w:name w:val="heading 3"/>
    <w:basedOn w:val="Normal"/>
    <w:next w:val="Normal"/>
    <w:link w:val="Rubrik3Char"/>
    <w:qFormat/>
    <w:rsid w:val="003F098F"/>
    <w:pPr>
      <w:keepNext/>
      <w:spacing w:before="240" w:after="20"/>
      <w:outlineLvl w:val="2"/>
    </w:pPr>
    <w:rPr>
      <w:rFonts w:ascii="Arial" w:hAnsi="Arial"/>
      <w:u w:val="single"/>
    </w:rPr>
  </w:style>
  <w:style w:type="paragraph" w:styleId="Rubrik4">
    <w:name w:val="heading 4"/>
    <w:basedOn w:val="Normal"/>
    <w:next w:val="Normal"/>
    <w:link w:val="Rubrik4Char"/>
    <w:qFormat/>
    <w:rsid w:val="003F098F"/>
    <w:pPr>
      <w:keepNext/>
      <w:spacing w:before="240" w:after="60"/>
      <w:outlineLvl w:val="3"/>
    </w:pPr>
    <w:rPr>
      <w:rFonts w:ascii="Arial" w:hAnsi="Arial"/>
      <w:b/>
      <w:bCs/>
      <w:szCs w:val="28"/>
    </w:rPr>
  </w:style>
  <w:style w:type="paragraph" w:styleId="Rubrik5">
    <w:name w:val="heading 5"/>
    <w:basedOn w:val="Normal"/>
    <w:next w:val="Normal"/>
    <w:link w:val="Rubrik5Char"/>
    <w:qFormat/>
    <w:rsid w:val="003F098F"/>
    <w:pPr>
      <w:spacing w:before="240" w:after="60"/>
      <w:outlineLvl w:val="4"/>
    </w:pPr>
    <w:rPr>
      <w:rFonts w:ascii="Arial" w:hAnsi="Arial"/>
      <w:bCs/>
      <w:iCs/>
      <w:szCs w:val="26"/>
      <w:u w:val="single"/>
    </w:rPr>
  </w:style>
  <w:style w:type="paragraph" w:styleId="Rubrik6">
    <w:name w:val="heading 6"/>
    <w:basedOn w:val="Normal"/>
    <w:next w:val="Normal"/>
    <w:link w:val="Rubrik6Char"/>
    <w:qFormat/>
    <w:rsid w:val="0004445D"/>
    <w:pPr>
      <w:keepNext/>
      <w:outlineLvl w:val="5"/>
    </w:pPr>
    <w:rPr>
      <w:rFonts w:ascii="Arial" w:eastAsia="Arial Unicode MS" w:hAnsi="Arial"/>
      <w:i/>
      <w:iCs/>
    </w:rPr>
  </w:style>
  <w:style w:type="paragraph" w:styleId="Rubrik7">
    <w:name w:val="heading 7"/>
    <w:basedOn w:val="Normal"/>
    <w:next w:val="Normal"/>
    <w:qFormat/>
    <w:rsid w:val="003F098F"/>
    <w:pPr>
      <w:keepNext/>
      <w:overflowPunct/>
      <w:spacing w:before="240" w:after="60"/>
      <w:textAlignment w:val="auto"/>
      <w:outlineLvl w:val="6"/>
    </w:pPr>
    <w:rPr>
      <w:rFonts w:ascii="Arial" w:hAnsi="Arial"/>
      <w:b/>
      <w:bCs/>
      <w:sz w:val="24"/>
      <w:szCs w:val="28"/>
    </w:rPr>
  </w:style>
  <w:style w:type="paragraph" w:styleId="Rubrik8">
    <w:name w:val="heading 8"/>
    <w:basedOn w:val="Normal"/>
    <w:next w:val="Normal"/>
    <w:qFormat/>
    <w:rsid w:val="003F098F"/>
    <w:pPr>
      <w:keepNext/>
      <w:jc w:val="both"/>
      <w:outlineLvl w:val="7"/>
    </w:pPr>
    <w:rPr>
      <w:b/>
      <w:bCs/>
    </w:rPr>
  </w:style>
  <w:style w:type="paragraph" w:styleId="Rubrik9">
    <w:name w:val="heading 9"/>
    <w:basedOn w:val="Normal"/>
    <w:next w:val="Normal"/>
    <w:qFormat/>
    <w:rsid w:val="003F098F"/>
    <w:pPr>
      <w:keepNext/>
      <w:jc w:val="both"/>
      <w:outlineLvl w:val="8"/>
    </w:pPr>
    <w:rPr>
      <w:rFonts w:ascii="Arial" w:hAnsi="Arial" w:cs="Arial"/>
      <w:b/>
      <w:bCs/>
      <w:sz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271D89"/>
    <w:rPr>
      <w:rFonts w:ascii="Arial" w:hAnsi="Arial"/>
      <w:b/>
    </w:rPr>
  </w:style>
  <w:style w:type="character" w:customStyle="1" w:styleId="Rubrik3Char">
    <w:name w:val="Rubrik 3 Char"/>
    <w:basedOn w:val="Standardstycketeckensnitt"/>
    <w:link w:val="Rubrik3"/>
    <w:rsid w:val="002A59C9"/>
    <w:rPr>
      <w:rFonts w:ascii="Arial" w:hAnsi="Arial"/>
      <w:u w:val="single"/>
    </w:rPr>
  </w:style>
  <w:style w:type="character" w:customStyle="1" w:styleId="Rubrik4Char">
    <w:name w:val="Rubrik 4 Char"/>
    <w:basedOn w:val="Standardstycketeckensnitt"/>
    <w:link w:val="Rubrik4"/>
    <w:rsid w:val="0090294A"/>
    <w:rPr>
      <w:rFonts w:ascii="Arial" w:hAnsi="Arial"/>
      <w:b/>
      <w:bCs/>
      <w:szCs w:val="28"/>
    </w:rPr>
  </w:style>
  <w:style w:type="character" w:customStyle="1" w:styleId="Rubrik5Char">
    <w:name w:val="Rubrik 5 Char"/>
    <w:basedOn w:val="Standardstycketeckensnitt"/>
    <w:link w:val="Rubrik5"/>
    <w:rsid w:val="00E84A0A"/>
    <w:rPr>
      <w:rFonts w:ascii="Arial" w:hAnsi="Arial"/>
      <w:bCs/>
      <w:iCs/>
      <w:szCs w:val="26"/>
      <w:u w:val="single"/>
    </w:rPr>
  </w:style>
  <w:style w:type="character" w:customStyle="1" w:styleId="Rubrik6Char">
    <w:name w:val="Rubrik 6 Char"/>
    <w:basedOn w:val="Standardstycketeckensnitt"/>
    <w:link w:val="Rubrik6"/>
    <w:rsid w:val="0004445D"/>
    <w:rPr>
      <w:rFonts w:ascii="Arial" w:eastAsia="Arial Unicode MS" w:hAnsi="Arial"/>
      <w:i/>
      <w:iCs/>
    </w:rPr>
  </w:style>
  <w:style w:type="paragraph" w:customStyle="1" w:styleId="Indrag">
    <w:name w:val="Indrag"/>
    <w:basedOn w:val="Normal"/>
    <w:rsid w:val="003F098F"/>
    <w:pPr>
      <w:ind w:left="1418" w:hanging="1418"/>
    </w:pPr>
  </w:style>
  <w:style w:type="paragraph" w:customStyle="1" w:styleId="Numrering">
    <w:name w:val="Numrering"/>
    <w:basedOn w:val="Normal"/>
    <w:rsid w:val="003F098F"/>
    <w:pPr>
      <w:spacing w:after="180"/>
      <w:ind w:left="397" w:hanging="397"/>
    </w:pPr>
  </w:style>
  <w:style w:type="paragraph" w:customStyle="1" w:styleId="Punkter">
    <w:name w:val="Punkter"/>
    <w:basedOn w:val="Normal"/>
    <w:rsid w:val="003F098F"/>
    <w:pPr>
      <w:spacing w:after="60"/>
      <w:ind w:left="397" w:hanging="397"/>
    </w:pPr>
  </w:style>
  <w:style w:type="paragraph" w:styleId="Brdtextmedindrag">
    <w:name w:val="Body Text Indent"/>
    <w:basedOn w:val="Normal"/>
    <w:semiHidden/>
    <w:rsid w:val="003F098F"/>
    <w:pPr>
      <w:tabs>
        <w:tab w:val="left" w:pos="3969"/>
      </w:tabs>
      <w:ind w:left="426" w:hanging="426"/>
    </w:pPr>
  </w:style>
  <w:style w:type="paragraph" w:styleId="Sidfot">
    <w:name w:val="footer"/>
    <w:link w:val="SidfotChar"/>
    <w:semiHidden/>
    <w:rsid w:val="003F098F"/>
    <w:pPr>
      <w:overflowPunct w:val="0"/>
      <w:autoSpaceDE w:val="0"/>
      <w:autoSpaceDN w:val="0"/>
      <w:adjustRightInd w:val="0"/>
      <w:spacing w:line="200" w:lineRule="exact"/>
      <w:ind w:left="-1418"/>
      <w:textAlignment w:val="baseline"/>
    </w:pPr>
    <w:rPr>
      <w:rFonts w:ascii="Arial" w:hAnsi="Arial"/>
      <w:noProof/>
      <w:sz w:val="16"/>
    </w:rPr>
  </w:style>
  <w:style w:type="character" w:customStyle="1" w:styleId="SidfotChar">
    <w:name w:val="Sidfot Char"/>
    <w:basedOn w:val="Standardstycketeckensnitt"/>
    <w:link w:val="Sidfot"/>
    <w:semiHidden/>
    <w:rsid w:val="00D865C3"/>
    <w:rPr>
      <w:rFonts w:ascii="Arial" w:hAnsi="Arial"/>
      <w:noProof/>
      <w:sz w:val="16"/>
    </w:rPr>
  </w:style>
  <w:style w:type="paragraph" w:styleId="Sidhuvud">
    <w:name w:val="header"/>
    <w:link w:val="SidhuvudChar"/>
    <w:uiPriority w:val="99"/>
    <w:rsid w:val="003F098F"/>
    <w:pPr>
      <w:tabs>
        <w:tab w:val="left" w:pos="-510"/>
        <w:tab w:val="left" w:pos="3969"/>
        <w:tab w:val="right" w:pos="8222"/>
      </w:tabs>
      <w:overflowPunct w:val="0"/>
      <w:autoSpaceDE w:val="0"/>
      <w:autoSpaceDN w:val="0"/>
      <w:adjustRightInd w:val="0"/>
      <w:ind w:left="-1418"/>
      <w:textAlignment w:val="baseline"/>
    </w:pPr>
    <w:rPr>
      <w:rFonts w:ascii="Arial" w:hAnsi="Arial"/>
      <w:noProof/>
    </w:rPr>
  </w:style>
  <w:style w:type="character" w:customStyle="1" w:styleId="SidhuvudChar">
    <w:name w:val="Sidhuvud Char"/>
    <w:basedOn w:val="Standardstycketeckensnitt"/>
    <w:link w:val="Sidhuvud"/>
    <w:uiPriority w:val="99"/>
    <w:rsid w:val="00A64C8F"/>
    <w:rPr>
      <w:rFonts w:ascii="Arial" w:hAnsi="Arial"/>
      <w:noProof/>
      <w:lang w:val="sv-SE" w:eastAsia="sv-SE" w:bidi="ar-SA"/>
    </w:rPr>
  </w:style>
  <w:style w:type="character" w:styleId="Sidnummer">
    <w:name w:val="page number"/>
    <w:basedOn w:val="Standardstycketeckensnitt"/>
    <w:semiHidden/>
    <w:rsid w:val="003F098F"/>
  </w:style>
  <w:style w:type="character" w:customStyle="1" w:styleId="E-postmall26">
    <w:name w:val="E-postmall26"/>
    <w:basedOn w:val="Standardstycketeckensnitt"/>
    <w:rsid w:val="003F098F"/>
    <w:rPr>
      <w:rFonts w:ascii="Arial" w:hAnsi="Arial" w:cs="Arial"/>
      <w:color w:val="000000"/>
      <w:sz w:val="20"/>
    </w:rPr>
  </w:style>
  <w:style w:type="paragraph" w:customStyle="1" w:styleId="Uppgifter">
    <w:name w:val="Uppgifter"/>
    <w:rsid w:val="003F098F"/>
    <w:pPr>
      <w:tabs>
        <w:tab w:val="left" w:pos="3969"/>
        <w:tab w:val="right" w:pos="8222"/>
      </w:tabs>
      <w:overflowPunct w:val="0"/>
      <w:autoSpaceDE w:val="0"/>
      <w:autoSpaceDN w:val="0"/>
      <w:adjustRightInd w:val="0"/>
      <w:ind w:left="-510"/>
      <w:textAlignment w:val="baseline"/>
    </w:pPr>
    <w:rPr>
      <w:rFonts w:ascii="Arial" w:hAnsi="Arial"/>
    </w:rPr>
  </w:style>
  <w:style w:type="paragraph" w:customStyle="1" w:styleId="SKLText">
    <w:name w:val="SKL Text"/>
    <w:basedOn w:val="Normal"/>
    <w:link w:val="SKLTextChar"/>
    <w:qFormat/>
    <w:rsid w:val="003F098F"/>
    <w:pPr>
      <w:widowControl w:val="0"/>
      <w:overflowPunct/>
      <w:adjustRightInd/>
      <w:spacing w:after="120" w:line="300" w:lineRule="atLeast"/>
      <w:textAlignment w:val="auto"/>
    </w:pPr>
    <w:rPr>
      <w:szCs w:val="24"/>
    </w:rPr>
  </w:style>
  <w:style w:type="character" w:customStyle="1" w:styleId="SKLTextChar">
    <w:name w:val="SKL Text Char"/>
    <w:link w:val="SKLText"/>
    <w:rsid w:val="000E7121"/>
    <w:rPr>
      <w:szCs w:val="24"/>
    </w:rPr>
  </w:style>
  <w:style w:type="paragraph" w:customStyle="1" w:styleId="Tabmpunkter">
    <w:name w:val="Tabmpunkter"/>
    <w:basedOn w:val="Normal"/>
    <w:rsid w:val="003F098F"/>
    <w:pPr>
      <w:tabs>
        <w:tab w:val="right" w:leader="hyphen" w:pos="7655"/>
      </w:tabs>
    </w:pPr>
  </w:style>
  <w:style w:type="paragraph" w:customStyle="1" w:styleId="Tabell">
    <w:name w:val="Tabell"/>
    <w:basedOn w:val="Normal"/>
    <w:link w:val="TabellChar"/>
    <w:rsid w:val="003F098F"/>
    <w:pPr>
      <w:keepNext/>
      <w:keepLines/>
      <w:overflowPunct/>
      <w:autoSpaceDE/>
      <w:autoSpaceDN/>
      <w:adjustRightInd/>
      <w:spacing w:after="60" w:line="260" w:lineRule="atLeast"/>
      <w:textAlignment w:val="auto"/>
    </w:pPr>
    <w:rPr>
      <w:rFonts w:ascii="Palatino" w:hAnsi="Palatino"/>
    </w:rPr>
  </w:style>
  <w:style w:type="character" w:customStyle="1" w:styleId="TabellChar">
    <w:name w:val="Tabell Char"/>
    <w:basedOn w:val="Standardstycketeckensnitt"/>
    <w:link w:val="Tabell"/>
    <w:locked/>
    <w:rsid w:val="00C974C9"/>
    <w:rPr>
      <w:rFonts w:ascii="Palatino" w:hAnsi="Palatino"/>
    </w:rPr>
  </w:style>
  <w:style w:type="paragraph" w:customStyle="1" w:styleId="xl22">
    <w:name w:val="xl22"/>
    <w:basedOn w:val="Normal"/>
    <w:rsid w:val="003F098F"/>
    <w:pPr>
      <w:overflowPunct/>
      <w:autoSpaceDE/>
      <w:autoSpaceDN/>
      <w:adjustRightInd/>
      <w:spacing w:before="100" w:beforeAutospacing="1" w:after="100" w:afterAutospacing="1"/>
      <w:textAlignment w:val="auto"/>
    </w:pPr>
    <w:rPr>
      <w:rFonts w:eastAsia="Arial Unicode MS"/>
      <w:szCs w:val="24"/>
    </w:rPr>
  </w:style>
  <w:style w:type="paragraph" w:customStyle="1" w:styleId="SKLRubrik3">
    <w:name w:val="SKL Rubrik 3"/>
    <w:basedOn w:val="Rubrik3"/>
    <w:next w:val="SKLText"/>
    <w:qFormat/>
    <w:rsid w:val="003F098F"/>
    <w:pPr>
      <w:keepLines/>
      <w:widowControl w:val="0"/>
      <w:overflowPunct/>
      <w:adjustRightInd/>
      <w:spacing w:before="160" w:after="80" w:line="320" w:lineRule="exact"/>
      <w:textAlignment w:val="auto"/>
    </w:pPr>
    <w:rPr>
      <w:rFonts w:cs="Arial"/>
      <w:b/>
      <w:bCs/>
      <w:iCs/>
      <w:szCs w:val="26"/>
      <w:u w:val="none"/>
    </w:rPr>
  </w:style>
  <w:style w:type="paragraph" w:customStyle="1" w:styleId="SKLRubrik4">
    <w:name w:val="SKL Rubrik 4"/>
    <w:basedOn w:val="Rubrik4"/>
    <w:next w:val="SKLText"/>
    <w:link w:val="SKLRubrik4Char"/>
    <w:qFormat/>
    <w:rsid w:val="003F098F"/>
    <w:pPr>
      <w:widowControl w:val="0"/>
      <w:overflowPunct/>
      <w:adjustRightInd/>
      <w:spacing w:before="160" w:after="80" w:line="300" w:lineRule="exact"/>
      <w:textAlignment w:val="auto"/>
    </w:pPr>
    <w:rPr>
      <w:rFonts w:cs="Arial"/>
      <w:bCs w:val="0"/>
      <w:iCs/>
    </w:rPr>
  </w:style>
  <w:style w:type="character" w:customStyle="1" w:styleId="SKLRubrik4Char">
    <w:name w:val="SKL Rubrik 4 Char"/>
    <w:basedOn w:val="Standardstycketeckensnitt"/>
    <w:link w:val="SKLRubrik4"/>
    <w:locked/>
    <w:rsid w:val="00C974C9"/>
    <w:rPr>
      <w:rFonts w:ascii="Arial" w:hAnsi="Arial" w:cs="Arial"/>
      <w:b/>
      <w:iCs/>
      <w:szCs w:val="28"/>
    </w:rPr>
  </w:style>
  <w:style w:type="paragraph" w:customStyle="1" w:styleId="Anm">
    <w:name w:val="Anm"/>
    <w:next w:val="Normal"/>
    <w:link w:val="AnmChar"/>
    <w:rsid w:val="003F098F"/>
    <w:pPr>
      <w:spacing w:before="120" w:after="120"/>
    </w:pPr>
    <w:rPr>
      <w:i/>
      <w:iCs/>
      <w:sz w:val="18"/>
      <w:szCs w:val="18"/>
    </w:rPr>
  </w:style>
  <w:style w:type="character" w:customStyle="1" w:styleId="AnmChar">
    <w:name w:val="Anm Char"/>
    <w:basedOn w:val="Standardstycketeckensnitt"/>
    <w:link w:val="Anm"/>
    <w:rsid w:val="001E6F2B"/>
    <w:rPr>
      <w:i/>
      <w:iCs/>
      <w:sz w:val="18"/>
      <w:szCs w:val="18"/>
    </w:rPr>
  </w:style>
  <w:style w:type="character" w:customStyle="1" w:styleId="h31">
    <w:name w:val="h31"/>
    <w:basedOn w:val="Standardstycketeckensnitt"/>
    <w:rsid w:val="003F098F"/>
    <w:rPr>
      <w:rFonts w:ascii="Arial" w:hAnsi="Arial" w:cs="Arial" w:hint="default"/>
      <w:b w:val="0"/>
      <w:bCs w:val="0"/>
      <w:color w:val="D90000"/>
      <w:spacing w:val="288"/>
      <w:sz w:val="41"/>
      <w:szCs w:val="41"/>
    </w:rPr>
  </w:style>
  <w:style w:type="paragraph" w:styleId="Brdtext2">
    <w:name w:val="Body Text 2"/>
    <w:basedOn w:val="Normal"/>
    <w:semiHidden/>
    <w:rsid w:val="003F098F"/>
    <w:pPr>
      <w:tabs>
        <w:tab w:val="left" w:pos="397"/>
        <w:tab w:val="left" w:pos="794"/>
        <w:tab w:val="left" w:pos="1191"/>
        <w:tab w:val="left" w:pos="1588"/>
      </w:tabs>
    </w:pPr>
    <w:rPr>
      <w:rFonts w:ascii="Arial" w:hAnsi="Arial" w:cs="Arial"/>
      <w:b/>
      <w:bCs/>
      <w:i/>
      <w:iCs/>
    </w:rPr>
  </w:style>
  <w:style w:type="paragraph" w:styleId="Brdtext">
    <w:name w:val="Body Text"/>
    <w:aliases w:val="Kommentar,indrag 5"/>
    <w:basedOn w:val="Normal"/>
    <w:link w:val="BrdtextChar"/>
    <w:semiHidden/>
    <w:rsid w:val="003F098F"/>
  </w:style>
  <w:style w:type="character" w:customStyle="1" w:styleId="BrdtextChar">
    <w:name w:val="Brödtext Char"/>
    <w:aliases w:val="Kommentar Char,indrag 5 Char"/>
    <w:basedOn w:val="Standardstycketeckensnitt"/>
    <w:link w:val="Brdtext"/>
    <w:rsid w:val="006522A9"/>
  </w:style>
  <w:style w:type="paragraph" w:styleId="Brdtext3">
    <w:name w:val="Body Text 3"/>
    <w:basedOn w:val="Normal"/>
    <w:semiHidden/>
    <w:rsid w:val="003F098F"/>
    <w:rPr>
      <w:b/>
      <w:bCs/>
      <w:i/>
      <w:iCs/>
      <w:sz w:val="22"/>
    </w:rPr>
  </w:style>
  <w:style w:type="paragraph" w:styleId="Innehll1">
    <w:name w:val="toc 1"/>
    <w:basedOn w:val="Normal"/>
    <w:next w:val="Normal"/>
    <w:autoRedefine/>
    <w:semiHidden/>
    <w:rsid w:val="008A4612"/>
    <w:rPr>
      <w:rFonts w:ascii="Arial" w:hAnsi="Arial" w:cs="Arial"/>
    </w:rPr>
  </w:style>
  <w:style w:type="paragraph" w:styleId="Brdtextmedindrag2">
    <w:name w:val="Body Text Indent 2"/>
    <w:basedOn w:val="Normal"/>
    <w:semiHidden/>
    <w:rsid w:val="003F098F"/>
    <w:pPr>
      <w:ind w:left="1701"/>
    </w:pPr>
  </w:style>
  <w:style w:type="paragraph" w:customStyle="1" w:styleId="xl55">
    <w:name w:val="xl55"/>
    <w:basedOn w:val="Normal"/>
    <w:rsid w:val="003F098F"/>
    <w:pPr>
      <w:pBdr>
        <w:right w:val="double" w:sz="6" w:space="0" w:color="auto"/>
      </w:pBdr>
      <w:overflowPunct/>
      <w:autoSpaceDE/>
      <w:autoSpaceDN/>
      <w:adjustRightInd/>
      <w:spacing w:before="100" w:beforeAutospacing="1" w:after="100" w:afterAutospacing="1"/>
      <w:jc w:val="right"/>
      <w:textAlignment w:val="auto"/>
    </w:pPr>
    <w:rPr>
      <w:rFonts w:ascii="Arial" w:eastAsia="Arial Unicode MS" w:hAnsi="Arial" w:cs="Arial"/>
      <w:b/>
      <w:bCs/>
      <w:sz w:val="22"/>
      <w:szCs w:val="22"/>
    </w:rPr>
  </w:style>
  <w:style w:type="paragraph" w:customStyle="1" w:styleId="xl23">
    <w:name w:val="xl23"/>
    <w:basedOn w:val="Normal"/>
    <w:rsid w:val="003F098F"/>
    <w:pPr>
      <w:overflowPunct/>
      <w:autoSpaceDE/>
      <w:autoSpaceDN/>
      <w:adjustRightInd/>
      <w:spacing w:before="100" w:beforeAutospacing="1" w:after="100" w:afterAutospacing="1"/>
      <w:textAlignment w:val="auto"/>
    </w:pPr>
    <w:rPr>
      <w:rFonts w:eastAsia="Arial Unicode MS"/>
      <w:b/>
      <w:bCs/>
      <w:szCs w:val="24"/>
    </w:rPr>
  </w:style>
  <w:style w:type="paragraph" w:customStyle="1" w:styleId="Brdtext21">
    <w:name w:val="Brödtext 21"/>
    <w:basedOn w:val="Normal"/>
    <w:rsid w:val="003F098F"/>
    <w:pPr>
      <w:widowControl w:val="0"/>
      <w:overflowPunct/>
      <w:autoSpaceDE/>
      <w:autoSpaceDN/>
      <w:adjustRightInd/>
      <w:textAlignment w:val="auto"/>
    </w:pPr>
    <w:rPr>
      <w:i/>
      <w:color w:val="000000"/>
    </w:rPr>
  </w:style>
  <w:style w:type="paragraph" w:customStyle="1" w:styleId="Brdtext31">
    <w:name w:val="Brödtext 31"/>
    <w:basedOn w:val="Normal"/>
    <w:rsid w:val="003F098F"/>
    <w:pPr>
      <w:widowControl w:val="0"/>
      <w:overflowPunct/>
      <w:autoSpaceDE/>
      <w:autoSpaceDN/>
      <w:adjustRightInd/>
      <w:textAlignment w:val="auto"/>
    </w:pPr>
    <w:rPr>
      <w:color w:val="000000"/>
    </w:rPr>
  </w:style>
  <w:style w:type="paragraph" w:styleId="Underrubrik">
    <w:name w:val="Subtitle"/>
    <w:basedOn w:val="Normal"/>
    <w:link w:val="UnderrubrikChar"/>
    <w:uiPriority w:val="11"/>
    <w:qFormat/>
    <w:rsid w:val="003F098F"/>
    <w:pPr>
      <w:jc w:val="center"/>
    </w:pPr>
    <w:rPr>
      <w:b/>
      <w:sz w:val="28"/>
    </w:rPr>
  </w:style>
  <w:style w:type="character" w:customStyle="1" w:styleId="UnderrubrikChar">
    <w:name w:val="Underrubrik Char"/>
    <w:basedOn w:val="Standardstycketeckensnitt"/>
    <w:link w:val="Underrubrik"/>
    <w:uiPriority w:val="11"/>
    <w:rsid w:val="0096158C"/>
    <w:rPr>
      <w:b/>
      <w:sz w:val="28"/>
    </w:rPr>
  </w:style>
  <w:style w:type="paragraph" w:styleId="Rubrik">
    <w:name w:val="Title"/>
    <w:basedOn w:val="Normal"/>
    <w:link w:val="RubrikChar"/>
    <w:qFormat/>
    <w:rsid w:val="003F098F"/>
    <w:pPr>
      <w:jc w:val="center"/>
    </w:pPr>
    <w:rPr>
      <w:b/>
      <w:sz w:val="32"/>
    </w:rPr>
  </w:style>
  <w:style w:type="character" w:customStyle="1" w:styleId="RubrikChar">
    <w:name w:val="Rubrik Char"/>
    <w:basedOn w:val="Standardstycketeckensnitt"/>
    <w:link w:val="Rubrik"/>
    <w:rsid w:val="00AF522F"/>
    <w:rPr>
      <w:b/>
      <w:sz w:val="32"/>
    </w:rPr>
  </w:style>
  <w:style w:type="paragraph" w:styleId="Indragetstycke">
    <w:name w:val="Block Text"/>
    <w:basedOn w:val="Normal"/>
    <w:semiHidden/>
    <w:rsid w:val="003F098F"/>
    <w:pPr>
      <w:tabs>
        <w:tab w:val="left" w:pos="1843"/>
        <w:tab w:val="left" w:pos="1985"/>
      </w:tabs>
      <w:ind w:left="1838" w:right="-284" w:hanging="420"/>
    </w:pPr>
    <w:rPr>
      <w:color w:val="000000"/>
    </w:rPr>
  </w:style>
  <w:style w:type="paragraph" w:customStyle="1" w:styleId="font5">
    <w:name w:val="font5"/>
    <w:basedOn w:val="Normal"/>
    <w:rsid w:val="003F098F"/>
    <w:pPr>
      <w:overflowPunct/>
      <w:autoSpaceDE/>
      <w:autoSpaceDN/>
      <w:adjustRightInd/>
      <w:spacing w:before="100" w:beforeAutospacing="1" w:after="100" w:afterAutospacing="1"/>
      <w:textAlignment w:val="auto"/>
    </w:pPr>
    <w:rPr>
      <w:rFonts w:ascii="Tahoma" w:eastAsia="Arial Unicode MS" w:hAnsi="Tahoma" w:cs="Tahoma"/>
      <w:b/>
      <w:bCs/>
      <w:color w:val="000000"/>
      <w:sz w:val="16"/>
      <w:szCs w:val="16"/>
    </w:rPr>
  </w:style>
  <w:style w:type="paragraph" w:customStyle="1" w:styleId="xl28">
    <w:name w:val="xl28"/>
    <w:basedOn w:val="Normal"/>
    <w:rsid w:val="003F098F"/>
    <w:pPr>
      <w:overflowPunct/>
      <w:autoSpaceDE/>
      <w:autoSpaceDN/>
      <w:adjustRightInd/>
      <w:spacing w:before="100" w:beforeAutospacing="1" w:after="100" w:afterAutospacing="1"/>
      <w:textAlignment w:val="auto"/>
    </w:pPr>
    <w:rPr>
      <w:rFonts w:eastAsia="Arial Unicode MS"/>
      <w:b/>
      <w:bCs/>
      <w:szCs w:val="24"/>
    </w:rPr>
  </w:style>
  <w:style w:type="paragraph" w:customStyle="1" w:styleId="xl29">
    <w:name w:val="xl29"/>
    <w:basedOn w:val="Normal"/>
    <w:rsid w:val="003F098F"/>
    <w:pPr>
      <w:overflowPunct/>
      <w:autoSpaceDE/>
      <w:autoSpaceDN/>
      <w:adjustRightInd/>
      <w:spacing w:before="100" w:beforeAutospacing="1" w:after="100" w:afterAutospacing="1"/>
      <w:jc w:val="right"/>
      <w:textAlignment w:val="auto"/>
    </w:pPr>
    <w:rPr>
      <w:rFonts w:eastAsia="Arial Unicode MS"/>
      <w:b/>
      <w:bCs/>
      <w:szCs w:val="24"/>
    </w:rPr>
  </w:style>
  <w:style w:type="paragraph" w:customStyle="1" w:styleId="xl30">
    <w:name w:val="xl30"/>
    <w:basedOn w:val="Normal"/>
    <w:rsid w:val="003F098F"/>
    <w:pPr>
      <w:pBdr>
        <w:bottom w:val="single" w:sz="8" w:space="0" w:color="auto"/>
      </w:pBdr>
      <w:overflowPunct/>
      <w:autoSpaceDE/>
      <w:autoSpaceDN/>
      <w:adjustRightInd/>
      <w:spacing w:before="100" w:beforeAutospacing="1" w:after="100" w:afterAutospacing="1"/>
      <w:textAlignment w:val="auto"/>
    </w:pPr>
    <w:rPr>
      <w:rFonts w:eastAsia="Arial Unicode MS"/>
      <w:szCs w:val="24"/>
    </w:rPr>
  </w:style>
  <w:style w:type="paragraph" w:customStyle="1" w:styleId="xl31">
    <w:name w:val="xl31"/>
    <w:basedOn w:val="Normal"/>
    <w:rsid w:val="003F098F"/>
    <w:pPr>
      <w:pBdr>
        <w:bottom w:val="single" w:sz="8" w:space="0" w:color="auto"/>
      </w:pBdr>
      <w:overflowPunct/>
      <w:autoSpaceDE/>
      <w:autoSpaceDN/>
      <w:adjustRightInd/>
      <w:spacing w:before="100" w:beforeAutospacing="1" w:after="100" w:afterAutospacing="1"/>
      <w:jc w:val="right"/>
      <w:textAlignment w:val="auto"/>
    </w:pPr>
    <w:rPr>
      <w:rFonts w:eastAsia="Arial Unicode MS"/>
      <w:b/>
      <w:bCs/>
      <w:szCs w:val="24"/>
    </w:rPr>
  </w:style>
  <w:style w:type="paragraph" w:customStyle="1" w:styleId="xl32">
    <w:name w:val="xl32"/>
    <w:basedOn w:val="Normal"/>
    <w:rsid w:val="003F098F"/>
    <w:pPr>
      <w:overflowPunct/>
      <w:autoSpaceDE/>
      <w:autoSpaceDN/>
      <w:adjustRightInd/>
      <w:spacing w:before="100" w:beforeAutospacing="1" w:after="100" w:afterAutospacing="1"/>
      <w:jc w:val="right"/>
      <w:textAlignment w:val="auto"/>
    </w:pPr>
    <w:rPr>
      <w:rFonts w:eastAsia="Arial Unicode MS"/>
      <w:szCs w:val="24"/>
    </w:rPr>
  </w:style>
  <w:style w:type="paragraph" w:customStyle="1" w:styleId="xl34">
    <w:name w:val="xl34"/>
    <w:basedOn w:val="Normal"/>
    <w:rsid w:val="003F098F"/>
    <w:pPr>
      <w:overflowPunct/>
      <w:autoSpaceDE/>
      <w:autoSpaceDN/>
      <w:adjustRightInd/>
      <w:spacing w:before="100" w:beforeAutospacing="1" w:after="100" w:afterAutospacing="1"/>
      <w:textAlignment w:val="auto"/>
    </w:pPr>
    <w:rPr>
      <w:rFonts w:eastAsia="Arial Unicode MS"/>
      <w:b/>
      <w:bCs/>
      <w:szCs w:val="24"/>
    </w:rPr>
  </w:style>
  <w:style w:type="paragraph" w:customStyle="1" w:styleId="xl35">
    <w:name w:val="xl35"/>
    <w:basedOn w:val="Normal"/>
    <w:rsid w:val="003F098F"/>
    <w:pPr>
      <w:overflowPunct/>
      <w:autoSpaceDE/>
      <w:autoSpaceDN/>
      <w:adjustRightInd/>
      <w:spacing w:before="100" w:beforeAutospacing="1" w:after="100" w:afterAutospacing="1"/>
      <w:textAlignment w:val="auto"/>
    </w:pPr>
    <w:rPr>
      <w:rFonts w:eastAsia="Arial Unicode MS"/>
      <w:b/>
      <w:bCs/>
      <w:szCs w:val="24"/>
    </w:rPr>
  </w:style>
  <w:style w:type="paragraph" w:customStyle="1" w:styleId="xl36">
    <w:name w:val="xl36"/>
    <w:basedOn w:val="Normal"/>
    <w:rsid w:val="003F098F"/>
    <w:pPr>
      <w:overflowPunct/>
      <w:autoSpaceDE/>
      <w:autoSpaceDN/>
      <w:adjustRightInd/>
      <w:spacing w:before="100" w:beforeAutospacing="1" w:after="100" w:afterAutospacing="1"/>
      <w:jc w:val="right"/>
      <w:textAlignment w:val="auto"/>
    </w:pPr>
    <w:rPr>
      <w:rFonts w:eastAsia="Arial Unicode MS"/>
      <w:b/>
      <w:bCs/>
      <w:szCs w:val="24"/>
    </w:rPr>
  </w:style>
  <w:style w:type="paragraph" w:customStyle="1" w:styleId="xl37">
    <w:name w:val="xl37"/>
    <w:basedOn w:val="Normal"/>
    <w:rsid w:val="003F098F"/>
    <w:pPr>
      <w:overflowPunct/>
      <w:autoSpaceDE/>
      <w:autoSpaceDN/>
      <w:adjustRightInd/>
      <w:spacing w:before="100" w:beforeAutospacing="1" w:after="100" w:afterAutospacing="1"/>
      <w:jc w:val="right"/>
      <w:textAlignment w:val="auto"/>
    </w:pPr>
    <w:rPr>
      <w:rFonts w:eastAsia="Arial Unicode MS"/>
      <w:b/>
      <w:bCs/>
      <w:szCs w:val="24"/>
    </w:rPr>
  </w:style>
  <w:style w:type="paragraph" w:customStyle="1" w:styleId="xl38">
    <w:name w:val="xl38"/>
    <w:basedOn w:val="Normal"/>
    <w:rsid w:val="003F098F"/>
    <w:pPr>
      <w:pBdr>
        <w:bottom w:val="single" w:sz="8" w:space="0" w:color="auto"/>
      </w:pBdr>
      <w:overflowPunct/>
      <w:autoSpaceDE/>
      <w:autoSpaceDN/>
      <w:adjustRightInd/>
      <w:spacing w:before="100" w:beforeAutospacing="1" w:after="100" w:afterAutospacing="1"/>
      <w:jc w:val="right"/>
      <w:textAlignment w:val="auto"/>
    </w:pPr>
    <w:rPr>
      <w:rFonts w:eastAsia="Arial Unicode MS"/>
      <w:szCs w:val="24"/>
    </w:rPr>
  </w:style>
  <w:style w:type="paragraph" w:customStyle="1" w:styleId="xl39">
    <w:name w:val="xl39"/>
    <w:basedOn w:val="Normal"/>
    <w:rsid w:val="003F098F"/>
    <w:pPr>
      <w:pBdr>
        <w:bottom w:val="single" w:sz="8" w:space="0" w:color="auto"/>
      </w:pBdr>
      <w:overflowPunct/>
      <w:autoSpaceDE/>
      <w:autoSpaceDN/>
      <w:adjustRightInd/>
      <w:spacing w:before="100" w:beforeAutospacing="1" w:after="100" w:afterAutospacing="1"/>
      <w:jc w:val="right"/>
      <w:textAlignment w:val="auto"/>
    </w:pPr>
    <w:rPr>
      <w:rFonts w:eastAsia="Arial Unicode MS"/>
      <w:szCs w:val="24"/>
    </w:rPr>
  </w:style>
  <w:style w:type="paragraph" w:customStyle="1" w:styleId="xl40">
    <w:name w:val="xl40"/>
    <w:basedOn w:val="Normal"/>
    <w:rsid w:val="003F098F"/>
    <w:pPr>
      <w:overflowPunct/>
      <w:autoSpaceDE/>
      <w:autoSpaceDN/>
      <w:adjustRightInd/>
      <w:spacing w:before="100" w:beforeAutospacing="1" w:after="100" w:afterAutospacing="1"/>
      <w:textAlignment w:val="auto"/>
    </w:pPr>
    <w:rPr>
      <w:rFonts w:ascii="Arial" w:eastAsia="Arial Unicode MS" w:hAnsi="Arial" w:cs="Arial"/>
      <w:b/>
      <w:bCs/>
      <w:i/>
      <w:iCs/>
      <w:szCs w:val="24"/>
    </w:rPr>
  </w:style>
  <w:style w:type="paragraph" w:customStyle="1" w:styleId="xl41">
    <w:name w:val="xl41"/>
    <w:basedOn w:val="Normal"/>
    <w:rsid w:val="003F098F"/>
    <w:pPr>
      <w:overflowPunct/>
      <w:autoSpaceDE/>
      <w:autoSpaceDN/>
      <w:adjustRightInd/>
      <w:spacing w:before="100" w:beforeAutospacing="1" w:after="100" w:afterAutospacing="1"/>
      <w:textAlignment w:val="auto"/>
    </w:pPr>
    <w:rPr>
      <w:rFonts w:ascii="Arial" w:eastAsia="Arial Unicode MS" w:hAnsi="Arial" w:cs="Arial"/>
      <w:szCs w:val="24"/>
    </w:rPr>
  </w:style>
  <w:style w:type="paragraph" w:customStyle="1" w:styleId="xl42">
    <w:name w:val="xl42"/>
    <w:basedOn w:val="Normal"/>
    <w:rsid w:val="003F098F"/>
    <w:pPr>
      <w:overflowPunct/>
      <w:autoSpaceDE/>
      <w:autoSpaceDN/>
      <w:adjustRightInd/>
      <w:spacing w:before="100" w:beforeAutospacing="1" w:after="100" w:afterAutospacing="1"/>
      <w:textAlignment w:val="auto"/>
    </w:pPr>
    <w:rPr>
      <w:rFonts w:ascii="Arial" w:eastAsia="Arial Unicode MS" w:hAnsi="Arial" w:cs="Arial"/>
      <w:i/>
      <w:iCs/>
      <w:szCs w:val="24"/>
    </w:rPr>
  </w:style>
  <w:style w:type="paragraph" w:customStyle="1" w:styleId="xl43">
    <w:name w:val="xl43"/>
    <w:basedOn w:val="Normal"/>
    <w:rsid w:val="003F098F"/>
    <w:pPr>
      <w:pBdr>
        <w:top w:val="single" w:sz="4" w:space="0" w:color="auto"/>
      </w:pBdr>
      <w:overflowPunct/>
      <w:autoSpaceDE/>
      <w:autoSpaceDN/>
      <w:adjustRightInd/>
      <w:spacing w:before="100" w:beforeAutospacing="1" w:after="100" w:afterAutospacing="1"/>
      <w:textAlignment w:val="auto"/>
    </w:pPr>
    <w:rPr>
      <w:rFonts w:ascii="Arial" w:eastAsia="Arial Unicode MS" w:hAnsi="Arial" w:cs="Arial"/>
      <w:b/>
      <w:bCs/>
      <w:szCs w:val="24"/>
    </w:rPr>
  </w:style>
  <w:style w:type="paragraph" w:customStyle="1" w:styleId="xl44">
    <w:name w:val="xl44"/>
    <w:basedOn w:val="Normal"/>
    <w:rsid w:val="003F098F"/>
    <w:pPr>
      <w:pBdr>
        <w:top w:val="single" w:sz="4" w:space="0" w:color="auto"/>
      </w:pBdr>
      <w:overflowPunct/>
      <w:autoSpaceDE/>
      <w:autoSpaceDN/>
      <w:adjustRightInd/>
      <w:spacing w:before="100" w:beforeAutospacing="1" w:after="100" w:afterAutospacing="1"/>
      <w:textAlignment w:val="auto"/>
    </w:pPr>
    <w:rPr>
      <w:rFonts w:ascii="Arial" w:eastAsia="Arial Unicode MS" w:hAnsi="Arial" w:cs="Arial"/>
      <w:b/>
      <w:bCs/>
      <w:i/>
      <w:iCs/>
      <w:szCs w:val="24"/>
    </w:rPr>
  </w:style>
  <w:style w:type="paragraph" w:customStyle="1" w:styleId="xl45">
    <w:name w:val="xl45"/>
    <w:basedOn w:val="Normal"/>
    <w:rsid w:val="003F098F"/>
    <w:pPr>
      <w:pBdr>
        <w:top w:val="single" w:sz="4" w:space="0" w:color="auto"/>
        <w:bottom w:val="double" w:sz="6" w:space="0" w:color="auto"/>
      </w:pBdr>
      <w:overflowPunct/>
      <w:autoSpaceDE/>
      <w:autoSpaceDN/>
      <w:adjustRightInd/>
      <w:spacing w:before="100" w:beforeAutospacing="1" w:after="100" w:afterAutospacing="1"/>
      <w:textAlignment w:val="auto"/>
    </w:pPr>
    <w:rPr>
      <w:rFonts w:ascii="Arial" w:eastAsia="Arial Unicode MS" w:hAnsi="Arial" w:cs="Arial"/>
      <w:b/>
      <w:bCs/>
      <w:szCs w:val="24"/>
    </w:rPr>
  </w:style>
  <w:style w:type="paragraph" w:customStyle="1" w:styleId="xl46">
    <w:name w:val="xl46"/>
    <w:basedOn w:val="Normal"/>
    <w:rsid w:val="003F098F"/>
    <w:pPr>
      <w:pBdr>
        <w:top w:val="single" w:sz="4" w:space="0" w:color="auto"/>
        <w:bottom w:val="double" w:sz="6" w:space="0" w:color="auto"/>
      </w:pBdr>
      <w:overflowPunct/>
      <w:autoSpaceDE/>
      <w:autoSpaceDN/>
      <w:adjustRightInd/>
      <w:spacing w:before="100" w:beforeAutospacing="1" w:after="100" w:afterAutospacing="1"/>
      <w:textAlignment w:val="auto"/>
    </w:pPr>
    <w:rPr>
      <w:rFonts w:ascii="Arial" w:eastAsia="Arial Unicode MS" w:hAnsi="Arial" w:cs="Arial"/>
      <w:b/>
      <w:bCs/>
      <w:i/>
      <w:iCs/>
      <w:szCs w:val="24"/>
    </w:rPr>
  </w:style>
  <w:style w:type="paragraph" w:customStyle="1" w:styleId="xl47">
    <w:name w:val="xl47"/>
    <w:basedOn w:val="Normal"/>
    <w:rsid w:val="003F098F"/>
    <w:pPr>
      <w:overflowPunct/>
      <w:autoSpaceDE/>
      <w:autoSpaceDN/>
      <w:adjustRightInd/>
      <w:spacing w:before="100" w:beforeAutospacing="1" w:after="100" w:afterAutospacing="1"/>
      <w:textAlignment w:val="auto"/>
    </w:pPr>
    <w:rPr>
      <w:rFonts w:ascii="Arial" w:eastAsia="Arial Unicode MS" w:hAnsi="Arial" w:cs="Arial"/>
      <w:color w:val="FF0000"/>
      <w:sz w:val="16"/>
      <w:szCs w:val="16"/>
    </w:rPr>
  </w:style>
  <w:style w:type="paragraph" w:customStyle="1" w:styleId="xl48">
    <w:name w:val="xl48"/>
    <w:basedOn w:val="Normal"/>
    <w:rsid w:val="003F098F"/>
    <w:pPr>
      <w:overflowPunct/>
      <w:autoSpaceDE/>
      <w:autoSpaceDN/>
      <w:adjustRightInd/>
      <w:spacing w:before="100" w:beforeAutospacing="1" w:after="100" w:afterAutospacing="1"/>
      <w:textAlignment w:val="auto"/>
    </w:pPr>
    <w:rPr>
      <w:rFonts w:ascii="Arial" w:eastAsia="Arial Unicode MS" w:hAnsi="Arial" w:cs="Arial"/>
      <w:i/>
      <w:iCs/>
      <w:color w:val="FF0000"/>
      <w:sz w:val="16"/>
      <w:szCs w:val="16"/>
    </w:rPr>
  </w:style>
  <w:style w:type="paragraph" w:customStyle="1" w:styleId="xl33">
    <w:name w:val="xl33"/>
    <w:basedOn w:val="Normal"/>
    <w:rsid w:val="003F098F"/>
    <w:pPr>
      <w:pBdr>
        <w:right w:val="double" w:sz="6"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 w:val="28"/>
      <w:szCs w:val="28"/>
    </w:rPr>
  </w:style>
  <w:style w:type="paragraph" w:customStyle="1" w:styleId="xl49">
    <w:name w:val="xl49"/>
    <w:basedOn w:val="Normal"/>
    <w:rsid w:val="003F098F"/>
    <w:pPr>
      <w:overflowPunct/>
      <w:autoSpaceDE/>
      <w:autoSpaceDN/>
      <w:adjustRightInd/>
      <w:spacing w:before="100" w:beforeAutospacing="1" w:after="100" w:afterAutospacing="1"/>
      <w:textAlignment w:val="auto"/>
    </w:pPr>
    <w:rPr>
      <w:rFonts w:ascii="Arial" w:eastAsia="Arial Unicode MS" w:hAnsi="Arial" w:cs="Arial"/>
      <w:b/>
      <w:bCs/>
      <w:szCs w:val="24"/>
    </w:rPr>
  </w:style>
  <w:style w:type="paragraph" w:customStyle="1" w:styleId="xl50">
    <w:name w:val="xl50"/>
    <w:basedOn w:val="Normal"/>
    <w:rsid w:val="003F098F"/>
    <w:pPr>
      <w:pBdr>
        <w:left w:val="double" w:sz="6"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1">
    <w:name w:val="xl51"/>
    <w:basedOn w:val="Normal"/>
    <w:rsid w:val="003F098F"/>
    <w:pPr>
      <w:pBdr>
        <w:left w:val="double" w:sz="6"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b/>
      <w:bCs/>
      <w:i/>
      <w:iCs/>
      <w:szCs w:val="24"/>
    </w:rPr>
  </w:style>
  <w:style w:type="paragraph" w:customStyle="1" w:styleId="xl52">
    <w:name w:val="xl52"/>
    <w:basedOn w:val="Normal"/>
    <w:rsid w:val="003F098F"/>
    <w:pPr>
      <w:pBdr>
        <w:left w:val="double" w:sz="6" w:space="0" w:color="auto"/>
        <w:bottom w:val="double" w:sz="6" w:space="0" w:color="auto"/>
      </w:pBdr>
      <w:overflowPunct/>
      <w:autoSpaceDE/>
      <w:autoSpaceDN/>
      <w:adjustRightInd/>
      <w:spacing w:before="100" w:beforeAutospacing="1" w:after="100" w:afterAutospacing="1"/>
      <w:textAlignment w:val="auto"/>
    </w:pPr>
    <w:rPr>
      <w:rFonts w:ascii="Arial" w:eastAsia="Arial Unicode MS" w:hAnsi="Arial" w:cs="Arial"/>
      <w:szCs w:val="24"/>
    </w:rPr>
  </w:style>
  <w:style w:type="paragraph" w:customStyle="1" w:styleId="xl53">
    <w:name w:val="xl53"/>
    <w:basedOn w:val="Normal"/>
    <w:rsid w:val="003F098F"/>
    <w:pPr>
      <w:pBdr>
        <w:bottom w:val="double" w:sz="6" w:space="0" w:color="auto"/>
      </w:pBdr>
      <w:overflowPunct/>
      <w:autoSpaceDE/>
      <w:autoSpaceDN/>
      <w:adjustRightInd/>
      <w:spacing w:before="100" w:beforeAutospacing="1" w:after="100" w:afterAutospacing="1"/>
      <w:textAlignment w:val="auto"/>
    </w:pPr>
    <w:rPr>
      <w:rFonts w:ascii="Arial" w:eastAsia="Arial Unicode MS" w:hAnsi="Arial" w:cs="Arial"/>
      <w:b/>
      <w:bCs/>
      <w:i/>
      <w:iCs/>
      <w:szCs w:val="24"/>
    </w:rPr>
  </w:style>
  <w:style w:type="paragraph" w:customStyle="1" w:styleId="xl54">
    <w:name w:val="xl54"/>
    <w:basedOn w:val="Normal"/>
    <w:rsid w:val="003F098F"/>
    <w:pPr>
      <w:pBdr>
        <w:top w:val="double" w:sz="6" w:space="0" w:color="auto"/>
        <w:right w:val="double" w:sz="6"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Cs w:val="24"/>
    </w:rPr>
  </w:style>
  <w:style w:type="paragraph" w:customStyle="1" w:styleId="xl56">
    <w:name w:val="xl56"/>
    <w:basedOn w:val="Normal"/>
    <w:rsid w:val="003F098F"/>
    <w:pPr>
      <w:pBdr>
        <w:top w:val="double" w:sz="6" w:space="0" w:color="auto"/>
      </w:pBdr>
      <w:overflowPunct/>
      <w:autoSpaceDE/>
      <w:autoSpaceDN/>
      <w:adjustRightInd/>
      <w:spacing w:before="100" w:beforeAutospacing="1" w:after="100" w:afterAutospacing="1"/>
      <w:textAlignment w:val="auto"/>
    </w:pPr>
    <w:rPr>
      <w:rFonts w:ascii="Arial Unicode MS" w:eastAsia="Arial Unicode MS" w:hAnsi="Arial Unicode MS" w:cs="Arial Unicode MS"/>
      <w:sz w:val="28"/>
      <w:szCs w:val="28"/>
    </w:rPr>
  </w:style>
  <w:style w:type="paragraph" w:customStyle="1" w:styleId="frformaterad">
    <w:name w:val="förformaterad"/>
    <w:basedOn w:val="Normal"/>
    <w:next w:val="HTML-frformaterad"/>
    <w:rsid w:val="003F098F"/>
    <w:pPr>
      <w:overflowPunct/>
      <w:autoSpaceDE/>
      <w:autoSpaceDN/>
      <w:adjustRightInd/>
      <w:textAlignment w:val="auto"/>
    </w:pPr>
    <w:rPr>
      <w:rFonts w:ascii="Courier New" w:hAnsi="Courier New" w:cs="Courier New"/>
    </w:rPr>
  </w:style>
  <w:style w:type="paragraph" w:styleId="HTML-frformaterad">
    <w:name w:val="HTML Preformatted"/>
    <w:aliases w:val=" förformaterad"/>
    <w:basedOn w:val="Normal"/>
    <w:semiHidden/>
    <w:rsid w:val="003F098F"/>
    <w:rPr>
      <w:rFonts w:ascii="Courier New" w:hAnsi="Courier New" w:cs="Courier New"/>
    </w:rPr>
  </w:style>
  <w:style w:type="paragraph" w:styleId="Lista">
    <w:name w:val="List"/>
    <w:basedOn w:val="Normal"/>
    <w:semiHidden/>
    <w:rsid w:val="003F098F"/>
    <w:pPr>
      <w:spacing w:after="240"/>
      <w:ind w:left="425" w:hanging="425"/>
    </w:pPr>
    <w:rPr>
      <w:rFonts w:ascii="Century Schoolbook" w:hAnsi="Century Schoolbook"/>
      <w:sz w:val="22"/>
    </w:rPr>
  </w:style>
  <w:style w:type="paragraph" w:customStyle="1" w:styleId="xl24">
    <w:name w:val="xl24"/>
    <w:basedOn w:val="Normal"/>
    <w:rsid w:val="003F098F"/>
    <w:pPr>
      <w:pBdr>
        <w:bottom w:val="single" w:sz="4" w:space="0" w:color="auto"/>
      </w:pBdr>
      <w:overflowPunct/>
      <w:autoSpaceDE/>
      <w:autoSpaceDN/>
      <w:adjustRightInd/>
      <w:spacing w:before="100" w:beforeAutospacing="1" w:after="100" w:afterAutospacing="1"/>
      <w:textAlignment w:val="auto"/>
    </w:pPr>
    <w:rPr>
      <w:rFonts w:eastAsia="Arial Unicode MS"/>
      <w:b/>
      <w:bCs/>
      <w:sz w:val="24"/>
      <w:szCs w:val="24"/>
    </w:rPr>
  </w:style>
  <w:style w:type="paragraph" w:customStyle="1" w:styleId="xl25">
    <w:name w:val="xl25"/>
    <w:basedOn w:val="Normal"/>
    <w:rsid w:val="003F098F"/>
    <w:pPr>
      <w:overflowPunct/>
      <w:autoSpaceDE/>
      <w:autoSpaceDN/>
      <w:adjustRightInd/>
      <w:spacing w:before="100" w:beforeAutospacing="1" w:after="100" w:afterAutospacing="1"/>
      <w:textAlignment w:val="auto"/>
    </w:pPr>
    <w:rPr>
      <w:rFonts w:eastAsia="Arial Unicode MS"/>
      <w:b/>
      <w:bCs/>
      <w:sz w:val="24"/>
      <w:szCs w:val="24"/>
    </w:rPr>
  </w:style>
  <w:style w:type="paragraph" w:customStyle="1" w:styleId="xl26">
    <w:name w:val="xl26"/>
    <w:basedOn w:val="Normal"/>
    <w:rsid w:val="003F098F"/>
    <w:pPr>
      <w:overflowPunct/>
      <w:autoSpaceDE/>
      <w:autoSpaceDN/>
      <w:adjustRightInd/>
      <w:spacing w:before="100" w:beforeAutospacing="1" w:after="100" w:afterAutospacing="1"/>
      <w:textAlignment w:val="auto"/>
    </w:pPr>
    <w:rPr>
      <w:rFonts w:eastAsia="Arial Unicode MS"/>
      <w:sz w:val="24"/>
      <w:szCs w:val="24"/>
    </w:rPr>
  </w:style>
  <w:style w:type="paragraph" w:customStyle="1" w:styleId="xl27">
    <w:name w:val="xl27"/>
    <w:basedOn w:val="Normal"/>
    <w:rsid w:val="003F098F"/>
    <w:pPr>
      <w:overflowPunct/>
      <w:autoSpaceDE/>
      <w:autoSpaceDN/>
      <w:adjustRightInd/>
      <w:spacing w:before="100" w:beforeAutospacing="1" w:after="100" w:afterAutospacing="1"/>
      <w:jc w:val="center"/>
      <w:textAlignment w:val="auto"/>
    </w:pPr>
    <w:rPr>
      <w:rFonts w:eastAsia="Arial Unicode MS"/>
      <w:b/>
      <w:bCs/>
      <w:sz w:val="24"/>
      <w:szCs w:val="24"/>
    </w:rPr>
  </w:style>
  <w:style w:type="paragraph" w:customStyle="1" w:styleId="SKLRubrik2rendemening">
    <w:name w:val="SKL Rubrik 2/Ärendemening"/>
    <w:basedOn w:val="Rubrik2"/>
    <w:next w:val="SKLText"/>
    <w:link w:val="SKLRubrik2rendemeningChar"/>
    <w:qFormat/>
    <w:rsid w:val="003F098F"/>
    <w:pPr>
      <w:widowControl w:val="0"/>
      <w:overflowPunct/>
      <w:adjustRightInd/>
      <w:spacing w:before="200" w:after="120" w:line="360" w:lineRule="exact"/>
      <w:textAlignment w:val="auto"/>
    </w:pPr>
    <w:rPr>
      <w:rFonts w:cs="Arial"/>
      <w:iCs/>
      <w:sz w:val="28"/>
      <w:szCs w:val="28"/>
    </w:rPr>
  </w:style>
  <w:style w:type="character" w:customStyle="1" w:styleId="SKLRubrik2rendemeningChar">
    <w:name w:val="SKL Rubrik 2/Ärendemening Char"/>
    <w:basedOn w:val="Rubrik2Char"/>
    <w:link w:val="SKLRubrik2rendemening"/>
    <w:rsid w:val="000E7121"/>
    <w:rPr>
      <w:rFonts w:ascii="Arial" w:hAnsi="Arial" w:cs="Arial"/>
      <w:b/>
      <w:iCs/>
      <w:sz w:val="28"/>
      <w:szCs w:val="28"/>
    </w:rPr>
  </w:style>
  <w:style w:type="character" w:customStyle="1" w:styleId="SKLRubrik3Char">
    <w:name w:val="SKL Rubrik 3 Char"/>
    <w:basedOn w:val="Standardstycketeckensnitt"/>
    <w:rsid w:val="003F098F"/>
    <w:rPr>
      <w:rFonts w:ascii="Arial" w:hAnsi="Arial" w:cs="Arial"/>
      <w:b/>
      <w:bCs/>
      <w:iCs/>
      <w:sz w:val="24"/>
      <w:szCs w:val="26"/>
      <w:lang w:val="sv-SE" w:eastAsia="sv-SE" w:bidi="ar-SA"/>
    </w:rPr>
  </w:style>
  <w:style w:type="paragraph" w:customStyle="1" w:styleId="xl61">
    <w:name w:val="xl61"/>
    <w:basedOn w:val="Normal"/>
    <w:rsid w:val="003F098F"/>
    <w:pPr>
      <w:pBdr>
        <w:left w:val="single" w:sz="4" w:space="0" w:color="auto"/>
      </w:pBdr>
      <w:overflowPunct/>
      <w:autoSpaceDE/>
      <w:autoSpaceDN/>
      <w:adjustRightInd/>
      <w:spacing w:before="100" w:beforeAutospacing="1" w:after="100" w:afterAutospacing="1"/>
      <w:textAlignment w:val="auto"/>
    </w:pPr>
    <w:rPr>
      <w:rFonts w:ascii="Arial" w:eastAsia="Arial Unicode MS" w:hAnsi="Arial" w:cs="Arial"/>
      <w:i/>
      <w:iCs/>
      <w:sz w:val="22"/>
      <w:szCs w:val="22"/>
    </w:rPr>
  </w:style>
  <w:style w:type="paragraph" w:styleId="Brdtextmedindrag3">
    <w:name w:val="Body Text Indent 3"/>
    <w:basedOn w:val="Normal"/>
    <w:semiHidden/>
    <w:rsid w:val="003F098F"/>
    <w:pPr>
      <w:ind w:left="540" w:hanging="540"/>
      <w:jc w:val="both"/>
    </w:pPr>
  </w:style>
  <w:style w:type="paragraph" w:styleId="Punktlista">
    <w:name w:val="List Bullet"/>
    <w:basedOn w:val="Normal"/>
    <w:autoRedefine/>
    <w:semiHidden/>
    <w:rsid w:val="003F098F"/>
    <w:pPr>
      <w:numPr>
        <w:numId w:val="1"/>
      </w:numPr>
      <w:overflowPunct/>
      <w:autoSpaceDE/>
      <w:autoSpaceDN/>
      <w:adjustRightInd/>
      <w:textAlignment w:val="auto"/>
    </w:pPr>
    <w:rPr>
      <w:sz w:val="22"/>
      <w:szCs w:val="24"/>
    </w:rPr>
  </w:style>
  <w:style w:type="paragraph" w:customStyle="1" w:styleId="SKLRubrik1">
    <w:name w:val="SKL Rubrik 1"/>
    <w:basedOn w:val="Rubrik1"/>
    <w:next w:val="SKLText"/>
    <w:rsid w:val="003F098F"/>
    <w:pPr>
      <w:widowControl w:val="0"/>
      <w:overflowPunct/>
      <w:adjustRightInd/>
      <w:spacing w:before="200" w:after="120" w:line="400" w:lineRule="exact"/>
      <w:textAlignment w:val="auto"/>
    </w:pPr>
    <w:rPr>
      <w:rFonts w:cs="Arial"/>
      <w:bCs/>
      <w:iCs/>
      <w:kern w:val="32"/>
      <w:sz w:val="32"/>
      <w:szCs w:val="32"/>
    </w:rPr>
  </w:style>
  <w:style w:type="paragraph" w:customStyle="1" w:styleId="Tabellverskrift">
    <w:name w:val="Tabellöverskrift"/>
    <w:basedOn w:val="Normal"/>
    <w:rsid w:val="003F098F"/>
    <w:pPr>
      <w:suppressLineNumbers/>
      <w:overflowPunct/>
      <w:autoSpaceDE/>
      <w:autoSpaceDN/>
      <w:adjustRightInd/>
      <w:jc w:val="center"/>
      <w:textAlignment w:val="auto"/>
    </w:pPr>
    <w:rPr>
      <w:b/>
      <w:bCs/>
      <w:sz w:val="22"/>
      <w:szCs w:val="24"/>
      <w:lang w:eastAsia="ar-SA"/>
    </w:rPr>
  </w:style>
  <w:style w:type="character" w:styleId="Stark">
    <w:name w:val="Strong"/>
    <w:basedOn w:val="Standardstycketeckensnitt"/>
    <w:qFormat/>
    <w:rsid w:val="003F098F"/>
    <w:rPr>
      <w:b/>
      <w:bCs/>
    </w:rPr>
  </w:style>
  <w:style w:type="paragraph" w:customStyle="1" w:styleId="Pa0">
    <w:name w:val="Pa0"/>
    <w:basedOn w:val="Normal"/>
    <w:next w:val="Normal"/>
    <w:rsid w:val="003F098F"/>
    <w:pPr>
      <w:overflowPunct/>
      <w:spacing w:line="241" w:lineRule="atLeast"/>
      <w:textAlignment w:val="auto"/>
    </w:pPr>
    <w:rPr>
      <w:rFonts w:ascii="Chaparral Pro SmBd" w:hAnsi="Chaparral Pro SmBd"/>
      <w:sz w:val="24"/>
      <w:szCs w:val="24"/>
    </w:rPr>
  </w:style>
  <w:style w:type="character" w:customStyle="1" w:styleId="A5">
    <w:name w:val="A5"/>
    <w:rsid w:val="003F098F"/>
    <w:rPr>
      <w:b/>
      <w:bCs/>
      <w:color w:val="000000"/>
      <w:sz w:val="22"/>
      <w:szCs w:val="22"/>
    </w:rPr>
  </w:style>
  <w:style w:type="character" w:customStyle="1" w:styleId="A3">
    <w:name w:val="A3"/>
    <w:rsid w:val="003F098F"/>
    <w:rPr>
      <w:rFonts w:ascii="Chaparral Pro Light" w:hAnsi="Chaparral Pro Light"/>
      <w:color w:val="000000"/>
      <w:sz w:val="20"/>
      <w:szCs w:val="20"/>
    </w:rPr>
  </w:style>
  <w:style w:type="paragraph" w:customStyle="1" w:styleId="font6">
    <w:name w:val="font6"/>
    <w:basedOn w:val="Normal"/>
    <w:rsid w:val="003F098F"/>
    <w:pPr>
      <w:overflowPunct/>
      <w:autoSpaceDE/>
      <w:autoSpaceDN/>
      <w:adjustRightInd/>
      <w:spacing w:before="100" w:beforeAutospacing="1" w:after="100" w:afterAutospacing="1"/>
      <w:textAlignment w:val="auto"/>
    </w:pPr>
    <w:rPr>
      <w:rFonts w:ascii="Tahoma" w:eastAsia="Arial Unicode MS" w:hAnsi="Tahoma" w:cs="Tahoma"/>
      <w:b/>
      <w:bCs/>
      <w:color w:val="000000"/>
      <w:sz w:val="16"/>
      <w:szCs w:val="16"/>
    </w:rPr>
  </w:style>
  <w:style w:type="paragraph" w:styleId="Ballongtext">
    <w:name w:val="Balloon Text"/>
    <w:basedOn w:val="Normal"/>
    <w:link w:val="BallongtextChar"/>
    <w:uiPriority w:val="99"/>
    <w:semiHidden/>
    <w:unhideWhenUsed/>
    <w:rsid w:val="001322A4"/>
    <w:rPr>
      <w:rFonts w:ascii="Tahoma" w:hAnsi="Tahoma" w:cs="Tahoma"/>
      <w:sz w:val="16"/>
      <w:szCs w:val="16"/>
    </w:rPr>
  </w:style>
  <w:style w:type="character" w:customStyle="1" w:styleId="BallongtextChar">
    <w:name w:val="Ballongtext Char"/>
    <w:basedOn w:val="Standardstycketeckensnitt"/>
    <w:link w:val="Ballongtext"/>
    <w:uiPriority w:val="99"/>
    <w:semiHidden/>
    <w:rsid w:val="001322A4"/>
    <w:rPr>
      <w:rFonts w:ascii="Tahoma" w:hAnsi="Tahoma" w:cs="Tahoma"/>
      <w:sz w:val="16"/>
      <w:szCs w:val="16"/>
    </w:rPr>
  </w:style>
  <w:style w:type="paragraph" w:styleId="Liststycke">
    <w:name w:val="List Paragraph"/>
    <w:basedOn w:val="Normal"/>
    <w:link w:val="ListstyckeChar"/>
    <w:uiPriority w:val="34"/>
    <w:qFormat/>
    <w:rsid w:val="005F7FE9"/>
    <w:pPr>
      <w:ind w:left="720"/>
      <w:contextualSpacing/>
    </w:pPr>
  </w:style>
  <w:style w:type="character" w:customStyle="1" w:styleId="ListstyckeChar">
    <w:name w:val="Liststycke Char"/>
    <w:basedOn w:val="Standardstycketeckensnitt"/>
    <w:link w:val="Liststycke"/>
    <w:uiPriority w:val="34"/>
    <w:rsid w:val="009B22EC"/>
  </w:style>
  <w:style w:type="paragraph" w:styleId="Fotnotstext">
    <w:name w:val="footnote text"/>
    <w:basedOn w:val="Normal"/>
    <w:link w:val="FotnotstextChar"/>
    <w:rsid w:val="0067607E"/>
    <w:pPr>
      <w:widowControl w:val="0"/>
      <w:overflowPunct/>
      <w:adjustRightInd/>
      <w:textAlignment w:val="auto"/>
    </w:pPr>
  </w:style>
  <w:style w:type="character" w:customStyle="1" w:styleId="FotnotstextChar">
    <w:name w:val="Fotnotstext Char"/>
    <w:basedOn w:val="Standardstycketeckensnitt"/>
    <w:link w:val="Fotnotstext"/>
    <w:rsid w:val="0067607E"/>
  </w:style>
  <w:style w:type="paragraph" w:customStyle="1" w:styleId="Punktstycke">
    <w:name w:val="Punktstycke"/>
    <w:basedOn w:val="SKLText"/>
    <w:qFormat/>
    <w:rsid w:val="0067607E"/>
    <w:pPr>
      <w:widowControl/>
      <w:tabs>
        <w:tab w:val="num" w:pos="720"/>
      </w:tabs>
      <w:ind w:left="284" w:hanging="284"/>
    </w:pPr>
    <w:rPr>
      <w:sz w:val="24"/>
    </w:rPr>
  </w:style>
  <w:style w:type="character" w:styleId="Fotnotsreferens">
    <w:name w:val="footnote reference"/>
    <w:basedOn w:val="Standardstycketeckensnitt"/>
    <w:uiPriority w:val="99"/>
    <w:rsid w:val="0067607E"/>
    <w:rPr>
      <w:vertAlign w:val="superscript"/>
    </w:rPr>
  </w:style>
  <w:style w:type="paragraph" w:customStyle="1" w:styleId="Minrubrik2">
    <w:name w:val="Min rubrik 2"/>
    <w:basedOn w:val="Normal"/>
    <w:autoRedefine/>
    <w:uiPriority w:val="99"/>
    <w:qFormat/>
    <w:rsid w:val="009B1101"/>
    <w:pPr>
      <w:overflowPunct/>
      <w:autoSpaceDE/>
      <w:autoSpaceDN/>
      <w:adjustRightInd/>
      <w:textAlignment w:val="auto"/>
    </w:pPr>
    <w:rPr>
      <w:rFonts w:ascii="Arial" w:hAnsi="Arial" w:cs="Arial"/>
      <w:b/>
      <w:bCs/>
      <w:iCs/>
      <w:sz w:val="32"/>
      <w:szCs w:val="32"/>
    </w:rPr>
  </w:style>
  <w:style w:type="paragraph" w:styleId="Beskrivning">
    <w:name w:val="caption"/>
    <w:basedOn w:val="Normal"/>
    <w:next w:val="Normal"/>
    <w:uiPriority w:val="99"/>
    <w:qFormat/>
    <w:rsid w:val="009B1101"/>
    <w:pPr>
      <w:overflowPunct/>
      <w:autoSpaceDE/>
      <w:autoSpaceDN/>
      <w:adjustRightInd/>
      <w:jc w:val="both"/>
      <w:textAlignment w:val="auto"/>
    </w:pPr>
    <w:rPr>
      <w:b/>
      <w:bCs/>
      <w:sz w:val="24"/>
      <w:szCs w:val="24"/>
    </w:rPr>
  </w:style>
  <w:style w:type="paragraph" w:customStyle="1" w:styleId="Minrubrik3">
    <w:name w:val="Min rubrik 3"/>
    <w:basedOn w:val="Normal"/>
    <w:link w:val="Minrubrik3Char"/>
    <w:qFormat/>
    <w:rsid w:val="00BB6F98"/>
    <w:pPr>
      <w:overflowPunct/>
      <w:autoSpaceDE/>
      <w:autoSpaceDN/>
      <w:adjustRightInd/>
      <w:jc w:val="both"/>
      <w:textAlignment w:val="auto"/>
    </w:pPr>
    <w:rPr>
      <w:rFonts w:ascii="Arial" w:eastAsiaTheme="minorHAnsi" w:hAnsi="Arial" w:cs="Arial"/>
      <w:b/>
      <w:sz w:val="24"/>
      <w:szCs w:val="24"/>
      <w:lang w:eastAsia="en-US"/>
    </w:rPr>
  </w:style>
  <w:style w:type="character" w:customStyle="1" w:styleId="Minrubrik3Char">
    <w:name w:val="Min rubrik 3 Char"/>
    <w:basedOn w:val="Standardstycketeckensnitt"/>
    <w:link w:val="Minrubrik3"/>
    <w:rsid w:val="00BB6F98"/>
    <w:rPr>
      <w:rFonts w:ascii="Arial" w:eastAsiaTheme="minorHAnsi" w:hAnsi="Arial" w:cs="Arial"/>
      <w:b/>
      <w:sz w:val="24"/>
      <w:szCs w:val="24"/>
      <w:lang w:eastAsia="en-US"/>
    </w:rPr>
  </w:style>
  <w:style w:type="table" w:styleId="Tabellrutnt">
    <w:name w:val="Table Grid"/>
    <w:basedOn w:val="Normaltabell"/>
    <w:rsid w:val="00842A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b">
    <w:name w:val="Normal (Web)"/>
    <w:basedOn w:val="Normal"/>
    <w:unhideWhenUsed/>
    <w:rsid w:val="00145276"/>
    <w:pPr>
      <w:overflowPunct/>
      <w:autoSpaceDE/>
      <w:autoSpaceDN/>
      <w:adjustRightInd/>
      <w:spacing w:before="100" w:beforeAutospacing="1" w:after="100" w:afterAutospacing="1"/>
      <w:textAlignment w:val="auto"/>
    </w:pPr>
    <w:rPr>
      <w:rFonts w:ascii="Verdana" w:hAnsi="Verdana"/>
      <w:sz w:val="24"/>
      <w:szCs w:val="24"/>
    </w:rPr>
  </w:style>
  <w:style w:type="table" w:customStyle="1" w:styleId="Ljuslista-dekorfrg11">
    <w:name w:val="Ljus lista - dekorfärg 11"/>
    <w:basedOn w:val="Normaltabell"/>
    <w:uiPriority w:val="99"/>
    <w:rsid w:val="00145276"/>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styleId="Hyperlnk">
    <w:name w:val="Hyperlink"/>
    <w:basedOn w:val="Standardstycketeckensnitt"/>
    <w:uiPriority w:val="99"/>
    <w:semiHidden/>
    <w:unhideWhenUsed/>
    <w:rsid w:val="00D24D5B"/>
    <w:rPr>
      <w:color w:val="0000FF"/>
      <w:u w:val="single"/>
    </w:rPr>
  </w:style>
  <w:style w:type="character" w:styleId="AnvndHyperlnk">
    <w:name w:val="FollowedHyperlink"/>
    <w:basedOn w:val="Standardstycketeckensnitt"/>
    <w:uiPriority w:val="99"/>
    <w:semiHidden/>
    <w:unhideWhenUsed/>
    <w:rsid w:val="00D24D5B"/>
    <w:rPr>
      <w:color w:val="800080"/>
      <w:u w:val="single"/>
    </w:rPr>
  </w:style>
  <w:style w:type="paragraph" w:customStyle="1" w:styleId="font7">
    <w:name w:val="font7"/>
    <w:basedOn w:val="Normal"/>
    <w:rsid w:val="00D24D5B"/>
    <w:pPr>
      <w:overflowPunct/>
      <w:autoSpaceDE/>
      <w:autoSpaceDN/>
      <w:adjustRightInd/>
      <w:spacing w:before="100" w:beforeAutospacing="1" w:after="100" w:afterAutospacing="1"/>
      <w:textAlignment w:val="auto"/>
    </w:pPr>
    <w:rPr>
      <w:rFonts w:ascii="Arial Unicode MS" w:eastAsia="Arial Unicode MS" w:hAnsi="Arial Unicode MS" w:cs="Arial Unicode MS"/>
    </w:rPr>
  </w:style>
  <w:style w:type="paragraph" w:customStyle="1" w:styleId="font8">
    <w:name w:val="font8"/>
    <w:basedOn w:val="Normal"/>
    <w:rsid w:val="00D24D5B"/>
    <w:pPr>
      <w:overflowPunct/>
      <w:autoSpaceDE/>
      <w:autoSpaceDN/>
      <w:adjustRightInd/>
      <w:spacing w:before="100" w:beforeAutospacing="1" w:after="100" w:afterAutospacing="1"/>
      <w:textAlignment w:val="auto"/>
    </w:pPr>
    <w:rPr>
      <w:b/>
      <w:bCs/>
      <w:sz w:val="16"/>
      <w:szCs w:val="16"/>
    </w:rPr>
  </w:style>
  <w:style w:type="paragraph" w:customStyle="1" w:styleId="xl73">
    <w:name w:val="xl73"/>
    <w:basedOn w:val="Normal"/>
    <w:rsid w:val="00D24D5B"/>
    <w:pPr>
      <w:overflowPunct/>
      <w:autoSpaceDE/>
      <w:autoSpaceDN/>
      <w:adjustRightInd/>
      <w:spacing w:before="100" w:beforeAutospacing="1" w:after="100" w:afterAutospacing="1"/>
      <w:textAlignment w:val="top"/>
    </w:pPr>
    <w:rPr>
      <w:b/>
      <w:bCs/>
      <w:sz w:val="24"/>
      <w:szCs w:val="24"/>
    </w:rPr>
  </w:style>
  <w:style w:type="paragraph" w:customStyle="1" w:styleId="xl74">
    <w:name w:val="xl74"/>
    <w:basedOn w:val="Normal"/>
    <w:rsid w:val="00D24D5B"/>
    <w:pPr>
      <w:overflowPunct/>
      <w:autoSpaceDE/>
      <w:autoSpaceDN/>
      <w:adjustRightInd/>
      <w:spacing w:before="100" w:beforeAutospacing="1" w:after="100" w:afterAutospacing="1"/>
      <w:textAlignment w:val="auto"/>
    </w:pPr>
    <w:rPr>
      <w:b/>
      <w:bCs/>
      <w:sz w:val="24"/>
      <w:szCs w:val="24"/>
    </w:rPr>
  </w:style>
  <w:style w:type="paragraph" w:customStyle="1" w:styleId="xl75">
    <w:name w:val="xl75"/>
    <w:basedOn w:val="Normal"/>
    <w:rsid w:val="00D24D5B"/>
    <w:pPr>
      <w:overflowPunct/>
      <w:autoSpaceDE/>
      <w:autoSpaceDN/>
      <w:adjustRightInd/>
      <w:spacing w:before="100" w:beforeAutospacing="1" w:after="100" w:afterAutospacing="1"/>
      <w:textAlignment w:val="auto"/>
    </w:pPr>
    <w:rPr>
      <w:sz w:val="24"/>
      <w:szCs w:val="24"/>
    </w:rPr>
  </w:style>
  <w:style w:type="paragraph" w:customStyle="1" w:styleId="xl76">
    <w:name w:val="xl76"/>
    <w:basedOn w:val="Normal"/>
    <w:rsid w:val="00D24D5B"/>
    <w:pPr>
      <w:overflowPunct/>
      <w:autoSpaceDE/>
      <w:autoSpaceDN/>
      <w:adjustRightInd/>
      <w:spacing w:before="100" w:beforeAutospacing="1" w:after="100" w:afterAutospacing="1"/>
      <w:textAlignment w:val="auto"/>
    </w:pPr>
    <w:rPr>
      <w:b/>
      <w:bCs/>
      <w:sz w:val="24"/>
      <w:szCs w:val="24"/>
    </w:rPr>
  </w:style>
  <w:style w:type="paragraph" w:customStyle="1" w:styleId="xl77">
    <w:name w:val="xl77"/>
    <w:basedOn w:val="Normal"/>
    <w:rsid w:val="00D24D5B"/>
    <w:pPr>
      <w:overflowPunct/>
      <w:autoSpaceDE/>
      <w:autoSpaceDN/>
      <w:adjustRightInd/>
      <w:spacing w:before="100" w:beforeAutospacing="1" w:after="100" w:afterAutospacing="1"/>
      <w:textAlignment w:val="auto"/>
    </w:pPr>
    <w:rPr>
      <w:sz w:val="24"/>
      <w:szCs w:val="24"/>
    </w:rPr>
  </w:style>
  <w:style w:type="paragraph" w:customStyle="1" w:styleId="xl78">
    <w:name w:val="xl78"/>
    <w:basedOn w:val="Normal"/>
    <w:rsid w:val="00D24D5B"/>
    <w:pPr>
      <w:overflowPunct/>
      <w:autoSpaceDE/>
      <w:autoSpaceDN/>
      <w:adjustRightInd/>
      <w:spacing w:before="100" w:beforeAutospacing="1" w:after="100" w:afterAutospacing="1"/>
      <w:jc w:val="right"/>
      <w:textAlignment w:val="auto"/>
    </w:pPr>
    <w:rPr>
      <w:b/>
      <w:bCs/>
      <w:sz w:val="24"/>
      <w:szCs w:val="24"/>
    </w:rPr>
  </w:style>
  <w:style w:type="paragraph" w:customStyle="1" w:styleId="xl79">
    <w:name w:val="xl79"/>
    <w:basedOn w:val="Normal"/>
    <w:rsid w:val="00D24D5B"/>
    <w:pPr>
      <w:overflowPunct/>
      <w:autoSpaceDE/>
      <w:autoSpaceDN/>
      <w:adjustRightInd/>
      <w:spacing w:before="100" w:beforeAutospacing="1" w:after="100" w:afterAutospacing="1"/>
      <w:textAlignment w:val="auto"/>
    </w:pPr>
    <w:rPr>
      <w:sz w:val="24"/>
      <w:szCs w:val="24"/>
    </w:rPr>
  </w:style>
  <w:style w:type="paragraph" w:customStyle="1" w:styleId="xl80">
    <w:name w:val="xl80"/>
    <w:basedOn w:val="Normal"/>
    <w:rsid w:val="00D24D5B"/>
    <w:pPr>
      <w:overflowPunct/>
      <w:autoSpaceDE/>
      <w:autoSpaceDN/>
      <w:adjustRightInd/>
      <w:spacing w:before="100" w:beforeAutospacing="1" w:after="100" w:afterAutospacing="1"/>
      <w:jc w:val="right"/>
      <w:textAlignment w:val="auto"/>
    </w:pPr>
    <w:rPr>
      <w:sz w:val="24"/>
      <w:szCs w:val="24"/>
    </w:rPr>
  </w:style>
  <w:style w:type="paragraph" w:customStyle="1" w:styleId="xl81">
    <w:name w:val="xl81"/>
    <w:basedOn w:val="Normal"/>
    <w:rsid w:val="00D24D5B"/>
    <w:pPr>
      <w:overflowPunct/>
      <w:autoSpaceDE/>
      <w:autoSpaceDN/>
      <w:adjustRightInd/>
      <w:spacing w:before="100" w:beforeAutospacing="1" w:after="100" w:afterAutospacing="1"/>
      <w:textAlignment w:val="auto"/>
    </w:pPr>
    <w:rPr>
      <w:b/>
      <w:bCs/>
      <w:sz w:val="24"/>
      <w:szCs w:val="24"/>
    </w:rPr>
  </w:style>
  <w:style w:type="paragraph" w:customStyle="1" w:styleId="xl82">
    <w:name w:val="xl82"/>
    <w:basedOn w:val="Normal"/>
    <w:rsid w:val="00D24D5B"/>
    <w:pPr>
      <w:overflowPunct/>
      <w:autoSpaceDE/>
      <w:autoSpaceDN/>
      <w:adjustRightInd/>
      <w:spacing w:before="100" w:beforeAutospacing="1" w:after="100" w:afterAutospacing="1"/>
      <w:textAlignment w:val="auto"/>
    </w:pPr>
    <w:rPr>
      <w:i/>
      <w:iCs/>
      <w:sz w:val="24"/>
      <w:szCs w:val="24"/>
    </w:rPr>
  </w:style>
  <w:style w:type="paragraph" w:customStyle="1" w:styleId="xl83">
    <w:name w:val="xl83"/>
    <w:basedOn w:val="Normal"/>
    <w:rsid w:val="00D24D5B"/>
    <w:pPr>
      <w:overflowPunct/>
      <w:autoSpaceDE/>
      <w:autoSpaceDN/>
      <w:adjustRightInd/>
      <w:spacing w:before="100" w:beforeAutospacing="1" w:after="100" w:afterAutospacing="1"/>
      <w:textAlignment w:val="auto"/>
    </w:pPr>
    <w:rPr>
      <w:sz w:val="24"/>
      <w:szCs w:val="24"/>
    </w:rPr>
  </w:style>
  <w:style w:type="paragraph" w:customStyle="1" w:styleId="xl84">
    <w:name w:val="xl84"/>
    <w:basedOn w:val="Normal"/>
    <w:rsid w:val="00D24D5B"/>
    <w:pPr>
      <w:overflowPunct/>
      <w:autoSpaceDE/>
      <w:autoSpaceDN/>
      <w:adjustRightInd/>
      <w:spacing w:before="100" w:beforeAutospacing="1" w:after="100" w:afterAutospacing="1"/>
      <w:textAlignment w:val="auto"/>
    </w:pPr>
    <w:rPr>
      <w:sz w:val="24"/>
      <w:szCs w:val="24"/>
      <w:u w:val="single"/>
    </w:rPr>
  </w:style>
  <w:style w:type="paragraph" w:customStyle="1" w:styleId="xl85">
    <w:name w:val="xl85"/>
    <w:basedOn w:val="Normal"/>
    <w:rsid w:val="00D24D5B"/>
    <w:pPr>
      <w:shd w:val="clear" w:color="000000" w:fill="FFFFFF"/>
      <w:overflowPunct/>
      <w:autoSpaceDE/>
      <w:autoSpaceDN/>
      <w:adjustRightInd/>
      <w:spacing w:before="100" w:beforeAutospacing="1" w:after="100" w:afterAutospacing="1"/>
      <w:jc w:val="right"/>
      <w:textAlignment w:val="auto"/>
    </w:pPr>
    <w:rPr>
      <w:sz w:val="24"/>
      <w:szCs w:val="24"/>
    </w:rPr>
  </w:style>
  <w:style w:type="paragraph" w:customStyle="1" w:styleId="xl86">
    <w:name w:val="xl86"/>
    <w:basedOn w:val="Normal"/>
    <w:rsid w:val="00D24D5B"/>
    <w:pPr>
      <w:shd w:val="clear" w:color="000000" w:fill="FFFF00"/>
      <w:overflowPunct/>
      <w:autoSpaceDE/>
      <w:autoSpaceDN/>
      <w:adjustRightInd/>
      <w:spacing w:before="100" w:beforeAutospacing="1" w:after="100" w:afterAutospacing="1"/>
      <w:jc w:val="right"/>
      <w:textAlignment w:val="auto"/>
    </w:pPr>
    <w:rPr>
      <w:sz w:val="24"/>
      <w:szCs w:val="24"/>
    </w:rPr>
  </w:style>
  <w:style w:type="paragraph" w:customStyle="1" w:styleId="xl87">
    <w:name w:val="xl87"/>
    <w:basedOn w:val="Normal"/>
    <w:rsid w:val="00D24D5B"/>
    <w:pPr>
      <w:pBdr>
        <w:left w:val="single" w:sz="4" w:space="0" w:color="auto"/>
      </w:pBdr>
      <w:overflowPunct/>
      <w:autoSpaceDE/>
      <w:autoSpaceDN/>
      <w:adjustRightInd/>
      <w:spacing w:before="100" w:beforeAutospacing="1" w:after="100" w:afterAutospacing="1"/>
      <w:textAlignment w:val="auto"/>
    </w:pPr>
    <w:rPr>
      <w:sz w:val="24"/>
      <w:szCs w:val="24"/>
    </w:rPr>
  </w:style>
  <w:style w:type="paragraph" w:customStyle="1" w:styleId="xl88">
    <w:name w:val="xl88"/>
    <w:basedOn w:val="Normal"/>
    <w:rsid w:val="00D24D5B"/>
    <w:pPr>
      <w:overflowPunct/>
      <w:autoSpaceDE/>
      <w:autoSpaceDN/>
      <w:adjustRightInd/>
      <w:spacing w:before="100" w:beforeAutospacing="1" w:after="100" w:afterAutospacing="1"/>
      <w:jc w:val="right"/>
      <w:textAlignment w:val="auto"/>
    </w:pPr>
    <w:rPr>
      <w:b/>
      <w:bCs/>
      <w:sz w:val="24"/>
      <w:szCs w:val="24"/>
    </w:rPr>
  </w:style>
  <w:style w:type="paragraph" w:customStyle="1" w:styleId="xl89">
    <w:name w:val="xl89"/>
    <w:basedOn w:val="Normal"/>
    <w:rsid w:val="00D24D5B"/>
    <w:pPr>
      <w:overflowPunct/>
      <w:autoSpaceDE/>
      <w:autoSpaceDN/>
      <w:adjustRightInd/>
      <w:spacing w:before="100" w:beforeAutospacing="1" w:after="100" w:afterAutospacing="1"/>
      <w:jc w:val="right"/>
      <w:textAlignment w:val="top"/>
    </w:pPr>
    <w:rPr>
      <w:b/>
      <w:bCs/>
      <w:sz w:val="24"/>
      <w:szCs w:val="24"/>
    </w:rPr>
  </w:style>
  <w:style w:type="paragraph" w:customStyle="1" w:styleId="xl90">
    <w:name w:val="xl90"/>
    <w:basedOn w:val="Normal"/>
    <w:rsid w:val="00D24D5B"/>
    <w:pPr>
      <w:overflowPunct/>
      <w:autoSpaceDE/>
      <w:autoSpaceDN/>
      <w:adjustRightInd/>
      <w:spacing w:before="100" w:beforeAutospacing="1" w:after="100" w:afterAutospacing="1"/>
      <w:textAlignment w:val="auto"/>
    </w:pPr>
    <w:rPr>
      <w:b/>
      <w:bCs/>
      <w:i/>
      <w:iCs/>
      <w:sz w:val="24"/>
      <w:szCs w:val="24"/>
    </w:rPr>
  </w:style>
  <w:style w:type="paragraph" w:customStyle="1" w:styleId="xl91">
    <w:name w:val="xl91"/>
    <w:basedOn w:val="Normal"/>
    <w:rsid w:val="00D24D5B"/>
    <w:pPr>
      <w:pBdr>
        <w:bottom w:val="double" w:sz="6" w:space="0" w:color="auto"/>
      </w:pBdr>
      <w:overflowPunct/>
      <w:autoSpaceDE/>
      <w:autoSpaceDN/>
      <w:adjustRightInd/>
      <w:spacing w:before="100" w:beforeAutospacing="1" w:after="100" w:afterAutospacing="1"/>
      <w:textAlignment w:val="auto"/>
    </w:pPr>
    <w:rPr>
      <w:b/>
      <w:bCs/>
      <w:sz w:val="24"/>
      <w:szCs w:val="24"/>
    </w:rPr>
  </w:style>
  <w:style w:type="paragraph" w:customStyle="1" w:styleId="xl92">
    <w:name w:val="xl92"/>
    <w:basedOn w:val="Normal"/>
    <w:rsid w:val="00D24D5B"/>
    <w:pPr>
      <w:overflowPunct/>
      <w:autoSpaceDE/>
      <w:autoSpaceDN/>
      <w:adjustRightInd/>
      <w:spacing w:before="100" w:beforeAutospacing="1" w:after="100" w:afterAutospacing="1"/>
      <w:textAlignment w:val="auto"/>
    </w:pPr>
    <w:rPr>
      <w:color w:val="000000"/>
      <w:sz w:val="24"/>
      <w:szCs w:val="24"/>
    </w:rPr>
  </w:style>
  <w:style w:type="paragraph" w:customStyle="1" w:styleId="xl93">
    <w:name w:val="xl93"/>
    <w:basedOn w:val="Normal"/>
    <w:rsid w:val="00D24D5B"/>
    <w:pPr>
      <w:overflowPunct/>
      <w:autoSpaceDE/>
      <w:autoSpaceDN/>
      <w:adjustRightInd/>
      <w:spacing w:before="100" w:beforeAutospacing="1" w:after="100" w:afterAutospacing="1"/>
      <w:jc w:val="right"/>
      <w:textAlignment w:val="auto"/>
    </w:pPr>
    <w:rPr>
      <w:color w:val="000000"/>
      <w:sz w:val="24"/>
      <w:szCs w:val="24"/>
    </w:rPr>
  </w:style>
  <w:style w:type="paragraph" w:customStyle="1" w:styleId="xl94">
    <w:name w:val="xl94"/>
    <w:basedOn w:val="Normal"/>
    <w:rsid w:val="00D24D5B"/>
    <w:pPr>
      <w:overflowPunct/>
      <w:autoSpaceDE/>
      <w:autoSpaceDN/>
      <w:adjustRightInd/>
      <w:spacing w:before="100" w:beforeAutospacing="1" w:after="100" w:afterAutospacing="1"/>
      <w:jc w:val="right"/>
      <w:textAlignment w:val="auto"/>
    </w:pPr>
    <w:rPr>
      <w:i/>
      <w:iCs/>
      <w:sz w:val="24"/>
      <w:szCs w:val="24"/>
    </w:rPr>
  </w:style>
  <w:style w:type="paragraph" w:customStyle="1" w:styleId="xl95">
    <w:name w:val="xl95"/>
    <w:basedOn w:val="Normal"/>
    <w:rsid w:val="00D24D5B"/>
    <w:pPr>
      <w:overflowPunct/>
      <w:autoSpaceDE/>
      <w:autoSpaceDN/>
      <w:adjustRightInd/>
      <w:spacing w:before="100" w:beforeAutospacing="1" w:after="100" w:afterAutospacing="1"/>
      <w:textAlignment w:val="auto"/>
    </w:pPr>
    <w:rPr>
      <w:sz w:val="24"/>
      <w:szCs w:val="24"/>
    </w:rPr>
  </w:style>
  <w:style w:type="paragraph" w:customStyle="1" w:styleId="xl96">
    <w:name w:val="xl96"/>
    <w:basedOn w:val="Normal"/>
    <w:rsid w:val="00D24D5B"/>
    <w:pPr>
      <w:overflowPunct/>
      <w:autoSpaceDE/>
      <w:autoSpaceDN/>
      <w:adjustRightInd/>
      <w:spacing w:before="100" w:beforeAutospacing="1" w:after="100" w:afterAutospacing="1"/>
      <w:textAlignment w:val="auto"/>
    </w:pPr>
    <w:rPr>
      <w:b/>
      <w:bCs/>
      <w:sz w:val="24"/>
      <w:szCs w:val="24"/>
    </w:rPr>
  </w:style>
  <w:style w:type="paragraph" w:customStyle="1" w:styleId="xl97">
    <w:name w:val="xl97"/>
    <w:basedOn w:val="Normal"/>
    <w:rsid w:val="00D24D5B"/>
    <w:pPr>
      <w:overflowPunct/>
      <w:autoSpaceDE/>
      <w:autoSpaceDN/>
      <w:adjustRightInd/>
      <w:spacing w:before="100" w:beforeAutospacing="1" w:after="100" w:afterAutospacing="1"/>
      <w:jc w:val="right"/>
      <w:textAlignment w:val="auto"/>
    </w:pPr>
    <w:rPr>
      <w:sz w:val="24"/>
      <w:szCs w:val="24"/>
    </w:rPr>
  </w:style>
  <w:style w:type="paragraph" w:customStyle="1" w:styleId="xl98">
    <w:name w:val="xl98"/>
    <w:basedOn w:val="Normal"/>
    <w:rsid w:val="00D24D5B"/>
    <w:pPr>
      <w:overflowPunct/>
      <w:autoSpaceDE/>
      <w:autoSpaceDN/>
      <w:adjustRightInd/>
      <w:spacing w:before="100" w:beforeAutospacing="1" w:after="100" w:afterAutospacing="1"/>
      <w:jc w:val="right"/>
      <w:textAlignment w:val="auto"/>
    </w:pPr>
    <w:rPr>
      <w:sz w:val="24"/>
      <w:szCs w:val="24"/>
    </w:rPr>
  </w:style>
  <w:style w:type="paragraph" w:customStyle="1" w:styleId="xl99">
    <w:name w:val="xl99"/>
    <w:basedOn w:val="Normal"/>
    <w:rsid w:val="00D24D5B"/>
    <w:pPr>
      <w:overflowPunct/>
      <w:autoSpaceDE/>
      <w:autoSpaceDN/>
      <w:adjustRightInd/>
      <w:spacing w:before="100" w:beforeAutospacing="1" w:after="100" w:afterAutospacing="1"/>
      <w:jc w:val="right"/>
      <w:textAlignment w:val="auto"/>
    </w:pPr>
    <w:rPr>
      <w:b/>
      <w:bCs/>
      <w:sz w:val="24"/>
      <w:szCs w:val="24"/>
    </w:rPr>
  </w:style>
  <w:style w:type="paragraph" w:customStyle="1" w:styleId="xl100">
    <w:name w:val="xl100"/>
    <w:basedOn w:val="Normal"/>
    <w:rsid w:val="00D24D5B"/>
    <w:pPr>
      <w:overflowPunct/>
      <w:autoSpaceDE/>
      <w:autoSpaceDN/>
      <w:adjustRightInd/>
      <w:spacing w:before="100" w:beforeAutospacing="1" w:after="100" w:afterAutospacing="1"/>
      <w:textAlignment w:val="auto"/>
    </w:pPr>
    <w:rPr>
      <w:b/>
      <w:bCs/>
      <w:i/>
      <w:iCs/>
      <w:sz w:val="24"/>
      <w:szCs w:val="24"/>
    </w:rPr>
  </w:style>
  <w:style w:type="paragraph" w:customStyle="1" w:styleId="xl101">
    <w:name w:val="xl101"/>
    <w:basedOn w:val="Normal"/>
    <w:rsid w:val="00D24D5B"/>
    <w:pPr>
      <w:overflowPunct/>
      <w:autoSpaceDE/>
      <w:autoSpaceDN/>
      <w:adjustRightInd/>
      <w:spacing w:before="100" w:beforeAutospacing="1" w:after="100" w:afterAutospacing="1"/>
      <w:jc w:val="right"/>
      <w:textAlignment w:val="auto"/>
    </w:pPr>
    <w:rPr>
      <w:b/>
      <w:bCs/>
      <w:i/>
      <w:iCs/>
      <w:sz w:val="24"/>
      <w:szCs w:val="24"/>
    </w:rPr>
  </w:style>
  <w:style w:type="paragraph" w:customStyle="1" w:styleId="xl102">
    <w:name w:val="xl102"/>
    <w:basedOn w:val="Normal"/>
    <w:rsid w:val="00D24D5B"/>
    <w:pPr>
      <w:overflowPunct/>
      <w:autoSpaceDE/>
      <w:autoSpaceDN/>
      <w:adjustRightInd/>
      <w:spacing w:before="100" w:beforeAutospacing="1" w:after="100" w:afterAutospacing="1"/>
      <w:textAlignment w:val="auto"/>
    </w:pPr>
    <w:rPr>
      <w:sz w:val="24"/>
      <w:szCs w:val="24"/>
      <w:u w:val="single"/>
    </w:rPr>
  </w:style>
  <w:style w:type="paragraph" w:customStyle="1" w:styleId="xl103">
    <w:name w:val="xl103"/>
    <w:basedOn w:val="Normal"/>
    <w:rsid w:val="00D24D5B"/>
    <w:pPr>
      <w:overflowPunct/>
      <w:autoSpaceDE/>
      <w:autoSpaceDN/>
      <w:adjustRightInd/>
      <w:spacing w:before="100" w:beforeAutospacing="1" w:after="100" w:afterAutospacing="1"/>
      <w:textAlignment w:val="auto"/>
    </w:pPr>
    <w:rPr>
      <w:b/>
      <w:bCs/>
      <w:i/>
      <w:iCs/>
      <w:sz w:val="24"/>
      <w:szCs w:val="24"/>
    </w:rPr>
  </w:style>
  <w:style w:type="paragraph" w:customStyle="1" w:styleId="xl104">
    <w:name w:val="xl104"/>
    <w:basedOn w:val="Normal"/>
    <w:rsid w:val="00D24D5B"/>
    <w:pPr>
      <w:overflowPunct/>
      <w:autoSpaceDE/>
      <w:autoSpaceDN/>
      <w:adjustRightInd/>
      <w:spacing w:before="100" w:beforeAutospacing="1" w:after="100" w:afterAutospacing="1"/>
      <w:jc w:val="right"/>
      <w:textAlignment w:val="auto"/>
    </w:pPr>
    <w:rPr>
      <w:sz w:val="24"/>
      <w:szCs w:val="24"/>
    </w:rPr>
  </w:style>
  <w:style w:type="paragraph" w:customStyle="1" w:styleId="xl105">
    <w:name w:val="xl105"/>
    <w:basedOn w:val="Normal"/>
    <w:rsid w:val="00D24D5B"/>
    <w:pPr>
      <w:overflowPunct/>
      <w:autoSpaceDE/>
      <w:autoSpaceDN/>
      <w:adjustRightInd/>
      <w:spacing w:before="100" w:beforeAutospacing="1" w:after="100" w:afterAutospacing="1"/>
      <w:jc w:val="right"/>
      <w:textAlignment w:val="auto"/>
    </w:pPr>
    <w:rPr>
      <w:b/>
      <w:bCs/>
      <w:sz w:val="24"/>
      <w:szCs w:val="24"/>
    </w:rPr>
  </w:style>
  <w:style w:type="paragraph" w:customStyle="1" w:styleId="xl106">
    <w:name w:val="xl106"/>
    <w:basedOn w:val="Normal"/>
    <w:rsid w:val="00D24D5B"/>
    <w:pPr>
      <w:overflowPunct/>
      <w:autoSpaceDE/>
      <w:autoSpaceDN/>
      <w:adjustRightInd/>
      <w:spacing w:before="100" w:beforeAutospacing="1" w:after="100" w:afterAutospacing="1"/>
      <w:jc w:val="right"/>
      <w:textAlignment w:val="auto"/>
    </w:pPr>
    <w:rPr>
      <w:b/>
      <w:bCs/>
      <w:sz w:val="24"/>
      <w:szCs w:val="24"/>
    </w:rPr>
  </w:style>
  <w:style w:type="paragraph" w:customStyle="1" w:styleId="xl107">
    <w:name w:val="xl107"/>
    <w:basedOn w:val="Normal"/>
    <w:rsid w:val="00D24D5B"/>
    <w:pPr>
      <w:overflowPunct/>
      <w:autoSpaceDE/>
      <w:autoSpaceDN/>
      <w:adjustRightInd/>
      <w:spacing w:before="100" w:beforeAutospacing="1" w:after="100" w:afterAutospacing="1"/>
      <w:jc w:val="center"/>
      <w:textAlignment w:val="auto"/>
    </w:pPr>
    <w:rPr>
      <w:b/>
      <w:bCs/>
      <w:sz w:val="24"/>
      <w:szCs w:val="24"/>
    </w:rPr>
  </w:style>
  <w:style w:type="paragraph" w:customStyle="1" w:styleId="xl108">
    <w:name w:val="xl108"/>
    <w:basedOn w:val="Normal"/>
    <w:rsid w:val="00D24D5B"/>
    <w:pPr>
      <w:shd w:val="clear" w:color="000000" w:fill="D8D8D8"/>
      <w:overflowPunct/>
      <w:autoSpaceDE/>
      <w:autoSpaceDN/>
      <w:adjustRightInd/>
      <w:spacing w:before="100" w:beforeAutospacing="1" w:after="100" w:afterAutospacing="1"/>
      <w:textAlignment w:val="auto"/>
    </w:pPr>
    <w:rPr>
      <w:b/>
      <w:bCs/>
      <w:sz w:val="24"/>
      <w:szCs w:val="24"/>
    </w:rPr>
  </w:style>
  <w:style w:type="paragraph" w:customStyle="1" w:styleId="xl109">
    <w:name w:val="xl109"/>
    <w:basedOn w:val="Normal"/>
    <w:rsid w:val="00D24D5B"/>
    <w:pPr>
      <w:overflowPunct/>
      <w:autoSpaceDE/>
      <w:autoSpaceDN/>
      <w:adjustRightInd/>
      <w:spacing w:before="100" w:beforeAutospacing="1" w:after="100" w:afterAutospacing="1"/>
      <w:textAlignment w:val="auto"/>
    </w:pPr>
    <w:rPr>
      <w:b/>
      <w:bCs/>
      <w:color w:val="000000"/>
      <w:sz w:val="24"/>
      <w:szCs w:val="24"/>
    </w:rPr>
  </w:style>
  <w:style w:type="paragraph" w:customStyle="1" w:styleId="xl110">
    <w:name w:val="xl110"/>
    <w:basedOn w:val="Normal"/>
    <w:rsid w:val="00D24D5B"/>
    <w:pPr>
      <w:overflowPunct/>
      <w:autoSpaceDE/>
      <w:autoSpaceDN/>
      <w:adjustRightInd/>
      <w:spacing w:before="100" w:beforeAutospacing="1" w:after="100" w:afterAutospacing="1"/>
      <w:textAlignment w:val="top"/>
    </w:pPr>
    <w:rPr>
      <w:b/>
      <w:bCs/>
      <w:sz w:val="24"/>
      <w:szCs w:val="24"/>
    </w:rPr>
  </w:style>
  <w:style w:type="paragraph" w:customStyle="1" w:styleId="xl111">
    <w:name w:val="xl111"/>
    <w:basedOn w:val="Normal"/>
    <w:rsid w:val="00D24D5B"/>
    <w:pPr>
      <w:overflowPunct/>
      <w:autoSpaceDE/>
      <w:autoSpaceDN/>
      <w:adjustRightInd/>
      <w:spacing w:before="100" w:beforeAutospacing="1" w:after="100" w:afterAutospacing="1"/>
      <w:jc w:val="right"/>
      <w:textAlignment w:val="top"/>
    </w:pPr>
    <w:rPr>
      <w:b/>
      <w:bCs/>
      <w:sz w:val="24"/>
      <w:szCs w:val="24"/>
    </w:rPr>
  </w:style>
  <w:style w:type="paragraph" w:customStyle="1" w:styleId="xl112">
    <w:name w:val="xl112"/>
    <w:basedOn w:val="Normal"/>
    <w:rsid w:val="00D24D5B"/>
    <w:pPr>
      <w:overflowPunct/>
      <w:autoSpaceDE/>
      <w:autoSpaceDN/>
      <w:adjustRightInd/>
      <w:spacing w:before="100" w:beforeAutospacing="1" w:after="100" w:afterAutospacing="1"/>
      <w:jc w:val="right"/>
      <w:textAlignment w:val="auto"/>
    </w:pPr>
    <w:rPr>
      <w:sz w:val="24"/>
      <w:szCs w:val="24"/>
    </w:rPr>
  </w:style>
  <w:style w:type="paragraph" w:customStyle="1" w:styleId="xl113">
    <w:name w:val="xl113"/>
    <w:basedOn w:val="Normal"/>
    <w:rsid w:val="00D24D5B"/>
    <w:pPr>
      <w:pBdr>
        <w:bottom w:val="double" w:sz="6" w:space="0" w:color="auto"/>
      </w:pBdr>
      <w:overflowPunct/>
      <w:autoSpaceDE/>
      <w:autoSpaceDN/>
      <w:adjustRightInd/>
      <w:spacing w:before="100" w:beforeAutospacing="1" w:after="100" w:afterAutospacing="1"/>
      <w:jc w:val="right"/>
      <w:textAlignment w:val="auto"/>
    </w:pPr>
    <w:rPr>
      <w:b/>
      <w:bCs/>
      <w:sz w:val="24"/>
      <w:szCs w:val="24"/>
    </w:rPr>
  </w:style>
  <w:style w:type="paragraph" w:customStyle="1" w:styleId="xl114">
    <w:name w:val="xl114"/>
    <w:basedOn w:val="Normal"/>
    <w:rsid w:val="00D24D5B"/>
    <w:pPr>
      <w:pBdr>
        <w:bottom w:val="double" w:sz="6" w:space="0" w:color="auto"/>
      </w:pBdr>
      <w:overflowPunct/>
      <w:autoSpaceDE/>
      <w:autoSpaceDN/>
      <w:adjustRightInd/>
      <w:spacing w:before="100" w:beforeAutospacing="1" w:after="100" w:afterAutospacing="1"/>
      <w:textAlignment w:val="auto"/>
    </w:pPr>
    <w:rPr>
      <w:sz w:val="24"/>
      <w:szCs w:val="24"/>
    </w:rPr>
  </w:style>
  <w:style w:type="paragraph" w:customStyle="1" w:styleId="xl115">
    <w:name w:val="xl115"/>
    <w:basedOn w:val="Normal"/>
    <w:rsid w:val="00D24D5B"/>
    <w:pPr>
      <w:pBdr>
        <w:top w:val="double" w:sz="6" w:space="0" w:color="auto"/>
        <w:bottom w:val="double" w:sz="6" w:space="0" w:color="auto"/>
      </w:pBdr>
      <w:overflowPunct/>
      <w:autoSpaceDE/>
      <w:autoSpaceDN/>
      <w:adjustRightInd/>
      <w:spacing w:before="100" w:beforeAutospacing="1" w:after="100" w:afterAutospacing="1"/>
      <w:textAlignment w:val="auto"/>
    </w:pPr>
    <w:rPr>
      <w:sz w:val="24"/>
      <w:szCs w:val="24"/>
    </w:rPr>
  </w:style>
  <w:style w:type="paragraph" w:customStyle="1" w:styleId="xl116">
    <w:name w:val="xl116"/>
    <w:basedOn w:val="Normal"/>
    <w:rsid w:val="00D24D5B"/>
    <w:pPr>
      <w:pBdr>
        <w:top w:val="double" w:sz="6" w:space="0" w:color="auto"/>
      </w:pBdr>
      <w:overflowPunct/>
      <w:autoSpaceDE/>
      <w:autoSpaceDN/>
      <w:adjustRightInd/>
      <w:spacing w:before="100" w:beforeAutospacing="1" w:after="100" w:afterAutospacing="1"/>
      <w:textAlignment w:val="auto"/>
    </w:pPr>
    <w:rPr>
      <w:sz w:val="24"/>
      <w:szCs w:val="24"/>
    </w:rPr>
  </w:style>
  <w:style w:type="paragraph" w:customStyle="1" w:styleId="xl117">
    <w:name w:val="xl117"/>
    <w:basedOn w:val="Normal"/>
    <w:rsid w:val="00D24D5B"/>
    <w:pPr>
      <w:pBdr>
        <w:bottom w:val="double" w:sz="6" w:space="0" w:color="auto"/>
      </w:pBdr>
      <w:overflowPunct/>
      <w:autoSpaceDE/>
      <w:autoSpaceDN/>
      <w:adjustRightInd/>
      <w:spacing w:before="100" w:beforeAutospacing="1" w:after="100" w:afterAutospacing="1"/>
      <w:textAlignment w:val="auto"/>
    </w:pPr>
    <w:rPr>
      <w:b/>
      <w:bCs/>
      <w:sz w:val="24"/>
      <w:szCs w:val="24"/>
    </w:rPr>
  </w:style>
  <w:style w:type="paragraph" w:customStyle="1" w:styleId="xl118">
    <w:name w:val="xl118"/>
    <w:basedOn w:val="Normal"/>
    <w:rsid w:val="00D24D5B"/>
    <w:pPr>
      <w:pBdr>
        <w:top w:val="double" w:sz="6" w:space="0" w:color="auto"/>
        <w:bottom w:val="double" w:sz="6" w:space="0" w:color="auto"/>
      </w:pBdr>
      <w:overflowPunct/>
      <w:autoSpaceDE/>
      <w:autoSpaceDN/>
      <w:adjustRightInd/>
      <w:spacing w:before="100" w:beforeAutospacing="1" w:after="100" w:afterAutospacing="1"/>
      <w:textAlignment w:val="auto"/>
    </w:pPr>
    <w:rPr>
      <w:sz w:val="24"/>
      <w:szCs w:val="24"/>
    </w:rPr>
  </w:style>
  <w:style w:type="paragraph" w:customStyle="1" w:styleId="xl119">
    <w:name w:val="xl119"/>
    <w:basedOn w:val="Normal"/>
    <w:rsid w:val="00D24D5B"/>
    <w:pPr>
      <w:pBdr>
        <w:top w:val="double" w:sz="6" w:space="0" w:color="auto"/>
      </w:pBdr>
      <w:overflowPunct/>
      <w:autoSpaceDE/>
      <w:autoSpaceDN/>
      <w:adjustRightInd/>
      <w:spacing w:before="100" w:beforeAutospacing="1" w:after="100" w:afterAutospacing="1"/>
      <w:textAlignment w:val="auto"/>
    </w:pPr>
    <w:rPr>
      <w:sz w:val="24"/>
      <w:szCs w:val="24"/>
    </w:rPr>
  </w:style>
  <w:style w:type="paragraph" w:customStyle="1" w:styleId="xl120">
    <w:name w:val="xl120"/>
    <w:basedOn w:val="Normal"/>
    <w:rsid w:val="00D24D5B"/>
    <w:pPr>
      <w:overflowPunct/>
      <w:autoSpaceDE/>
      <w:autoSpaceDN/>
      <w:adjustRightInd/>
      <w:spacing w:before="100" w:beforeAutospacing="1" w:after="100" w:afterAutospacing="1"/>
      <w:textAlignment w:val="auto"/>
    </w:pPr>
    <w:rPr>
      <w:sz w:val="22"/>
      <w:szCs w:val="22"/>
      <w:u w:val="single"/>
    </w:rPr>
  </w:style>
  <w:style w:type="paragraph" w:customStyle="1" w:styleId="xl121">
    <w:name w:val="xl121"/>
    <w:basedOn w:val="Normal"/>
    <w:rsid w:val="00D24D5B"/>
    <w:pPr>
      <w:pBdr>
        <w:top w:val="double" w:sz="6" w:space="0" w:color="auto"/>
        <w:bottom w:val="double" w:sz="6" w:space="0" w:color="auto"/>
      </w:pBdr>
      <w:overflowPunct/>
      <w:autoSpaceDE/>
      <w:autoSpaceDN/>
      <w:adjustRightInd/>
      <w:spacing w:before="100" w:beforeAutospacing="1" w:after="100" w:afterAutospacing="1"/>
      <w:jc w:val="right"/>
      <w:textAlignment w:val="auto"/>
    </w:pPr>
    <w:rPr>
      <w:b/>
      <w:bCs/>
      <w:sz w:val="24"/>
      <w:szCs w:val="24"/>
    </w:rPr>
  </w:style>
  <w:style w:type="paragraph" w:customStyle="1" w:styleId="xl122">
    <w:name w:val="xl122"/>
    <w:basedOn w:val="Normal"/>
    <w:rsid w:val="00D24D5B"/>
    <w:pPr>
      <w:overflowPunct/>
      <w:autoSpaceDE/>
      <w:autoSpaceDN/>
      <w:adjustRightInd/>
      <w:spacing w:before="100" w:beforeAutospacing="1" w:after="100" w:afterAutospacing="1"/>
      <w:textAlignment w:val="auto"/>
    </w:pPr>
    <w:rPr>
      <w:i/>
      <w:iCs/>
      <w:sz w:val="24"/>
      <w:szCs w:val="24"/>
    </w:rPr>
  </w:style>
  <w:style w:type="paragraph" w:customStyle="1" w:styleId="xl123">
    <w:name w:val="xl123"/>
    <w:basedOn w:val="Normal"/>
    <w:rsid w:val="00D24D5B"/>
    <w:pPr>
      <w:pBdr>
        <w:bottom w:val="double" w:sz="6" w:space="0" w:color="auto"/>
      </w:pBdr>
      <w:overflowPunct/>
      <w:autoSpaceDE/>
      <w:autoSpaceDN/>
      <w:adjustRightInd/>
      <w:spacing w:before="100" w:beforeAutospacing="1" w:after="100" w:afterAutospacing="1"/>
      <w:jc w:val="right"/>
      <w:textAlignment w:val="auto"/>
    </w:pPr>
    <w:rPr>
      <w:b/>
      <w:bCs/>
      <w:sz w:val="24"/>
      <w:szCs w:val="24"/>
    </w:rPr>
  </w:style>
  <w:style w:type="paragraph" w:customStyle="1" w:styleId="xl124">
    <w:name w:val="xl124"/>
    <w:basedOn w:val="Normal"/>
    <w:rsid w:val="00D24D5B"/>
    <w:pPr>
      <w:overflowPunct/>
      <w:autoSpaceDE/>
      <w:autoSpaceDN/>
      <w:adjustRightInd/>
      <w:spacing w:before="100" w:beforeAutospacing="1" w:after="100" w:afterAutospacing="1"/>
      <w:textAlignment w:val="top"/>
    </w:pPr>
    <w:rPr>
      <w:sz w:val="24"/>
      <w:szCs w:val="24"/>
      <w:u w:val="single"/>
    </w:rPr>
  </w:style>
  <w:style w:type="paragraph" w:customStyle="1" w:styleId="xl125">
    <w:name w:val="xl125"/>
    <w:basedOn w:val="Normal"/>
    <w:rsid w:val="00D24D5B"/>
    <w:pPr>
      <w:pBdr>
        <w:top w:val="double" w:sz="6" w:space="0" w:color="auto"/>
        <w:bottom w:val="double" w:sz="6" w:space="0" w:color="auto"/>
      </w:pBdr>
      <w:overflowPunct/>
      <w:autoSpaceDE/>
      <w:autoSpaceDN/>
      <w:adjustRightInd/>
      <w:spacing w:before="100" w:beforeAutospacing="1" w:after="100" w:afterAutospacing="1"/>
      <w:textAlignment w:val="auto"/>
    </w:pPr>
    <w:rPr>
      <w:b/>
      <w:bCs/>
      <w:sz w:val="24"/>
      <w:szCs w:val="24"/>
    </w:rPr>
  </w:style>
  <w:style w:type="paragraph" w:customStyle="1" w:styleId="xl126">
    <w:name w:val="xl126"/>
    <w:basedOn w:val="Normal"/>
    <w:rsid w:val="00D24D5B"/>
    <w:pPr>
      <w:pBdr>
        <w:bottom w:val="double" w:sz="6" w:space="0" w:color="auto"/>
      </w:pBdr>
      <w:overflowPunct/>
      <w:autoSpaceDE/>
      <w:autoSpaceDN/>
      <w:adjustRightInd/>
      <w:spacing w:before="100" w:beforeAutospacing="1" w:after="100" w:afterAutospacing="1"/>
      <w:textAlignment w:val="auto"/>
    </w:pPr>
    <w:rPr>
      <w:i/>
      <w:iCs/>
      <w:sz w:val="24"/>
      <w:szCs w:val="24"/>
    </w:rPr>
  </w:style>
  <w:style w:type="paragraph" w:customStyle="1" w:styleId="xl127">
    <w:name w:val="xl127"/>
    <w:basedOn w:val="Normal"/>
    <w:rsid w:val="00D24D5B"/>
    <w:pPr>
      <w:pBdr>
        <w:bottom w:val="double" w:sz="6" w:space="0" w:color="auto"/>
      </w:pBdr>
      <w:overflowPunct/>
      <w:autoSpaceDE/>
      <w:autoSpaceDN/>
      <w:adjustRightInd/>
      <w:spacing w:before="100" w:beforeAutospacing="1" w:after="100" w:afterAutospacing="1"/>
      <w:jc w:val="right"/>
      <w:textAlignment w:val="auto"/>
    </w:pPr>
    <w:rPr>
      <w:i/>
      <w:iCs/>
      <w:sz w:val="24"/>
      <w:szCs w:val="24"/>
    </w:rPr>
  </w:style>
  <w:style w:type="paragraph" w:customStyle="1" w:styleId="xl128">
    <w:name w:val="xl128"/>
    <w:basedOn w:val="Normal"/>
    <w:rsid w:val="00D24D5B"/>
    <w:pPr>
      <w:overflowPunct/>
      <w:autoSpaceDE/>
      <w:autoSpaceDN/>
      <w:adjustRightInd/>
      <w:spacing w:before="100" w:beforeAutospacing="1" w:after="100" w:afterAutospacing="1"/>
      <w:jc w:val="right"/>
      <w:textAlignment w:val="auto"/>
    </w:pPr>
    <w:rPr>
      <w:i/>
      <w:iCs/>
      <w:sz w:val="24"/>
      <w:szCs w:val="24"/>
    </w:rPr>
  </w:style>
  <w:style w:type="paragraph" w:customStyle="1" w:styleId="xl129">
    <w:name w:val="xl129"/>
    <w:basedOn w:val="Normal"/>
    <w:rsid w:val="00D24D5B"/>
    <w:pPr>
      <w:pBdr>
        <w:left w:val="single" w:sz="8" w:space="0" w:color="auto"/>
      </w:pBdr>
      <w:overflowPunct/>
      <w:autoSpaceDE/>
      <w:autoSpaceDN/>
      <w:adjustRightInd/>
      <w:spacing w:before="100" w:beforeAutospacing="1" w:after="100" w:afterAutospacing="1"/>
      <w:textAlignment w:val="auto"/>
    </w:pPr>
    <w:rPr>
      <w:sz w:val="24"/>
      <w:szCs w:val="24"/>
    </w:rPr>
  </w:style>
  <w:style w:type="paragraph" w:customStyle="1" w:styleId="xl130">
    <w:name w:val="xl130"/>
    <w:basedOn w:val="Normal"/>
    <w:rsid w:val="00D24D5B"/>
    <w:pPr>
      <w:pBdr>
        <w:bottom w:val="double" w:sz="6" w:space="0" w:color="auto"/>
      </w:pBdr>
      <w:shd w:val="clear" w:color="000000" w:fill="D8D8D8"/>
      <w:overflowPunct/>
      <w:autoSpaceDE/>
      <w:autoSpaceDN/>
      <w:adjustRightInd/>
      <w:spacing w:before="100" w:beforeAutospacing="1" w:after="100" w:afterAutospacing="1"/>
      <w:textAlignment w:val="auto"/>
    </w:pPr>
    <w:rPr>
      <w:b/>
      <w:bCs/>
      <w:sz w:val="24"/>
      <w:szCs w:val="24"/>
    </w:rPr>
  </w:style>
  <w:style w:type="paragraph" w:customStyle="1" w:styleId="xl131">
    <w:name w:val="xl131"/>
    <w:basedOn w:val="Normal"/>
    <w:rsid w:val="00D24D5B"/>
    <w:pPr>
      <w:pBdr>
        <w:bottom w:val="double" w:sz="6" w:space="0" w:color="auto"/>
      </w:pBdr>
      <w:shd w:val="clear" w:color="000000" w:fill="D8D8D8"/>
      <w:overflowPunct/>
      <w:autoSpaceDE/>
      <w:autoSpaceDN/>
      <w:adjustRightInd/>
      <w:spacing w:before="100" w:beforeAutospacing="1" w:after="100" w:afterAutospacing="1"/>
      <w:textAlignment w:val="auto"/>
    </w:pPr>
    <w:rPr>
      <w:b/>
      <w:bCs/>
      <w:sz w:val="24"/>
      <w:szCs w:val="24"/>
    </w:rPr>
  </w:style>
  <w:style w:type="paragraph" w:customStyle="1" w:styleId="xl132">
    <w:name w:val="xl132"/>
    <w:basedOn w:val="Normal"/>
    <w:rsid w:val="00D24D5B"/>
    <w:pPr>
      <w:pBdr>
        <w:bottom w:val="double" w:sz="6" w:space="0" w:color="auto"/>
      </w:pBdr>
      <w:shd w:val="clear" w:color="000000" w:fill="D8D8D8"/>
      <w:overflowPunct/>
      <w:autoSpaceDE/>
      <w:autoSpaceDN/>
      <w:adjustRightInd/>
      <w:spacing w:before="100" w:beforeAutospacing="1" w:after="100" w:afterAutospacing="1"/>
      <w:jc w:val="right"/>
      <w:textAlignment w:val="auto"/>
    </w:pPr>
    <w:rPr>
      <w:b/>
      <w:bCs/>
      <w:sz w:val="24"/>
      <w:szCs w:val="24"/>
    </w:rPr>
  </w:style>
  <w:style w:type="paragraph" w:customStyle="1" w:styleId="xl133">
    <w:name w:val="xl133"/>
    <w:basedOn w:val="Normal"/>
    <w:rsid w:val="00D24D5B"/>
    <w:pPr>
      <w:shd w:val="clear" w:color="000000" w:fill="D8D8D8"/>
      <w:overflowPunct/>
      <w:autoSpaceDE/>
      <w:autoSpaceDN/>
      <w:adjustRightInd/>
      <w:spacing w:before="100" w:beforeAutospacing="1" w:after="100" w:afterAutospacing="1"/>
      <w:jc w:val="right"/>
      <w:textAlignment w:val="auto"/>
    </w:pPr>
    <w:rPr>
      <w:b/>
      <w:bCs/>
      <w:sz w:val="24"/>
      <w:szCs w:val="24"/>
    </w:rPr>
  </w:style>
  <w:style w:type="paragraph" w:customStyle="1" w:styleId="xl134">
    <w:name w:val="xl134"/>
    <w:basedOn w:val="Normal"/>
    <w:rsid w:val="00D24D5B"/>
    <w:pPr>
      <w:pBdr>
        <w:bottom w:val="double" w:sz="6" w:space="0" w:color="auto"/>
      </w:pBdr>
      <w:shd w:val="clear" w:color="000000" w:fill="D8D8D8"/>
      <w:overflowPunct/>
      <w:autoSpaceDE/>
      <w:autoSpaceDN/>
      <w:adjustRightInd/>
      <w:spacing w:before="100" w:beforeAutospacing="1" w:after="100" w:afterAutospacing="1"/>
      <w:jc w:val="right"/>
      <w:textAlignment w:val="auto"/>
    </w:pPr>
    <w:rPr>
      <w:b/>
      <w:bCs/>
      <w:sz w:val="24"/>
      <w:szCs w:val="24"/>
    </w:rPr>
  </w:style>
  <w:style w:type="paragraph" w:customStyle="1" w:styleId="xl135">
    <w:name w:val="xl135"/>
    <w:basedOn w:val="Normal"/>
    <w:rsid w:val="00D24D5B"/>
    <w:pPr>
      <w:pBdr>
        <w:bottom w:val="double" w:sz="6" w:space="0" w:color="auto"/>
      </w:pBdr>
      <w:shd w:val="clear" w:color="000000" w:fill="D8D8D8"/>
      <w:overflowPunct/>
      <w:autoSpaceDE/>
      <w:autoSpaceDN/>
      <w:adjustRightInd/>
      <w:spacing w:before="100" w:beforeAutospacing="1" w:after="100" w:afterAutospacing="1"/>
      <w:textAlignment w:val="auto"/>
    </w:pPr>
    <w:rPr>
      <w:b/>
      <w:bCs/>
      <w:sz w:val="24"/>
      <w:szCs w:val="24"/>
    </w:rPr>
  </w:style>
  <w:style w:type="paragraph" w:customStyle="1" w:styleId="xl136">
    <w:name w:val="xl136"/>
    <w:basedOn w:val="Normal"/>
    <w:rsid w:val="00D24D5B"/>
    <w:pPr>
      <w:pBdr>
        <w:bottom w:val="double" w:sz="6" w:space="0" w:color="auto"/>
      </w:pBdr>
      <w:shd w:val="clear" w:color="000000" w:fill="D8D8D8"/>
      <w:overflowPunct/>
      <w:autoSpaceDE/>
      <w:autoSpaceDN/>
      <w:adjustRightInd/>
      <w:spacing w:before="100" w:beforeAutospacing="1" w:after="100" w:afterAutospacing="1"/>
      <w:jc w:val="right"/>
      <w:textAlignment w:val="auto"/>
    </w:pPr>
    <w:rPr>
      <w:b/>
      <w:bCs/>
      <w:sz w:val="24"/>
      <w:szCs w:val="24"/>
    </w:rPr>
  </w:style>
  <w:style w:type="paragraph" w:customStyle="1" w:styleId="xl137">
    <w:name w:val="xl137"/>
    <w:basedOn w:val="Normal"/>
    <w:rsid w:val="00D24D5B"/>
    <w:pPr>
      <w:pBdr>
        <w:bottom w:val="double" w:sz="6" w:space="0" w:color="auto"/>
      </w:pBdr>
      <w:shd w:val="clear" w:color="000000" w:fill="D8D8D8"/>
      <w:overflowPunct/>
      <w:autoSpaceDE/>
      <w:autoSpaceDN/>
      <w:adjustRightInd/>
      <w:spacing w:before="100" w:beforeAutospacing="1" w:after="100" w:afterAutospacing="1"/>
      <w:textAlignment w:val="auto"/>
    </w:pPr>
    <w:rPr>
      <w:b/>
      <w:bCs/>
      <w:sz w:val="24"/>
      <w:szCs w:val="24"/>
    </w:rPr>
  </w:style>
  <w:style w:type="paragraph" w:customStyle="1" w:styleId="xl138">
    <w:name w:val="xl138"/>
    <w:basedOn w:val="Normal"/>
    <w:rsid w:val="00D24D5B"/>
    <w:pPr>
      <w:overflowPunct/>
      <w:autoSpaceDE/>
      <w:autoSpaceDN/>
      <w:adjustRightInd/>
      <w:spacing w:before="100" w:beforeAutospacing="1" w:after="100" w:afterAutospacing="1"/>
      <w:textAlignment w:val="auto"/>
    </w:pPr>
    <w:rPr>
      <w:sz w:val="24"/>
      <w:szCs w:val="24"/>
      <w:u w:val="single"/>
    </w:rPr>
  </w:style>
  <w:style w:type="paragraph" w:customStyle="1" w:styleId="xl139">
    <w:name w:val="xl139"/>
    <w:basedOn w:val="Normal"/>
    <w:rsid w:val="00D24D5B"/>
    <w:pPr>
      <w:overflowPunct/>
      <w:autoSpaceDE/>
      <w:autoSpaceDN/>
      <w:adjustRightInd/>
      <w:spacing w:before="100" w:beforeAutospacing="1" w:after="100" w:afterAutospacing="1"/>
      <w:textAlignment w:val="auto"/>
    </w:pPr>
    <w:rPr>
      <w:b/>
      <w:bCs/>
      <w:i/>
      <w:iCs/>
      <w:sz w:val="18"/>
      <w:szCs w:val="18"/>
    </w:rPr>
  </w:style>
  <w:style w:type="paragraph" w:customStyle="1" w:styleId="xl140">
    <w:name w:val="xl140"/>
    <w:basedOn w:val="Normal"/>
    <w:rsid w:val="00D24D5B"/>
    <w:pPr>
      <w:overflowPunct/>
      <w:autoSpaceDE/>
      <w:autoSpaceDN/>
      <w:adjustRightInd/>
      <w:spacing w:before="100" w:beforeAutospacing="1" w:after="100" w:afterAutospacing="1"/>
      <w:textAlignment w:val="auto"/>
    </w:pPr>
    <w:rPr>
      <w:b/>
      <w:bCs/>
      <w:i/>
      <w:iCs/>
      <w:sz w:val="18"/>
      <w:szCs w:val="18"/>
    </w:rPr>
  </w:style>
  <w:style w:type="paragraph" w:customStyle="1" w:styleId="xl141">
    <w:name w:val="xl141"/>
    <w:basedOn w:val="Normal"/>
    <w:rsid w:val="00D24D5B"/>
    <w:pPr>
      <w:overflowPunct/>
      <w:autoSpaceDE/>
      <w:autoSpaceDN/>
      <w:adjustRightInd/>
      <w:spacing w:before="100" w:beforeAutospacing="1" w:after="100" w:afterAutospacing="1"/>
      <w:textAlignment w:val="auto"/>
    </w:pPr>
    <w:rPr>
      <w:sz w:val="18"/>
      <w:szCs w:val="18"/>
    </w:rPr>
  </w:style>
  <w:style w:type="paragraph" w:customStyle="1" w:styleId="xl142">
    <w:name w:val="xl142"/>
    <w:basedOn w:val="Normal"/>
    <w:rsid w:val="00D24D5B"/>
    <w:pPr>
      <w:overflowPunct/>
      <w:autoSpaceDE/>
      <w:autoSpaceDN/>
      <w:adjustRightInd/>
      <w:spacing w:before="100" w:beforeAutospacing="1" w:after="100" w:afterAutospacing="1"/>
      <w:textAlignment w:val="auto"/>
    </w:pPr>
    <w:rPr>
      <w:sz w:val="22"/>
      <w:szCs w:val="22"/>
    </w:rPr>
  </w:style>
  <w:style w:type="paragraph" w:customStyle="1" w:styleId="xl143">
    <w:name w:val="xl143"/>
    <w:basedOn w:val="Normal"/>
    <w:rsid w:val="00D24D5B"/>
    <w:pPr>
      <w:overflowPunct/>
      <w:autoSpaceDE/>
      <w:autoSpaceDN/>
      <w:adjustRightInd/>
      <w:spacing w:before="100" w:beforeAutospacing="1" w:after="100" w:afterAutospacing="1"/>
      <w:textAlignment w:val="auto"/>
    </w:pPr>
    <w:rPr>
      <w:i/>
      <w:iCs/>
      <w:sz w:val="22"/>
      <w:szCs w:val="22"/>
    </w:rPr>
  </w:style>
  <w:style w:type="paragraph" w:customStyle="1" w:styleId="xl144">
    <w:name w:val="xl144"/>
    <w:basedOn w:val="Normal"/>
    <w:rsid w:val="00D24D5B"/>
    <w:pPr>
      <w:shd w:val="clear" w:color="000000" w:fill="FFFFFF"/>
      <w:overflowPunct/>
      <w:autoSpaceDE/>
      <w:autoSpaceDN/>
      <w:adjustRightInd/>
      <w:spacing w:before="100" w:beforeAutospacing="1" w:after="100" w:afterAutospacing="1"/>
      <w:textAlignment w:val="auto"/>
    </w:pPr>
    <w:rPr>
      <w:sz w:val="24"/>
      <w:szCs w:val="24"/>
    </w:rPr>
  </w:style>
  <w:style w:type="paragraph" w:customStyle="1" w:styleId="xl145">
    <w:name w:val="xl145"/>
    <w:basedOn w:val="Normal"/>
    <w:rsid w:val="00D24D5B"/>
    <w:pPr>
      <w:shd w:val="clear" w:color="000000" w:fill="FFFFFF"/>
      <w:overflowPunct/>
      <w:autoSpaceDE/>
      <w:autoSpaceDN/>
      <w:adjustRightInd/>
      <w:spacing w:before="100" w:beforeAutospacing="1" w:after="100" w:afterAutospacing="1"/>
      <w:textAlignment w:val="auto"/>
    </w:pPr>
    <w:rPr>
      <w:sz w:val="24"/>
      <w:szCs w:val="24"/>
    </w:rPr>
  </w:style>
  <w:style w:type="paragraph" w:customStyle="1" w:styleId="xl146">
    <w:name w:val="xl146"/>
    <w:basedOn w:val="Normal"/>
    <w:rsid w:val="00D24D5B"/>
    <w:pPr>
      <w:shd w:val="clear" w:color="000000" w:fill="C5BE97"/>
      <w:overflowPunct/>
      <w:autoSpaceDE/>
      <w:autoSpaceDN/>
      <w:adjustRightInd/>
      <w:spacing w:before="100" w:beforeAutospacing="1" w:after="100" w:afterAutospacing="1"/>
      <w:textAlignment w:val="auto"/>
    </w:pPr>
    <w:rPr>
      <w:sz w:val="24"/>
      <w:szCs w:val="24"/>
    </w:rPr>
  </w:style>
  <w:style w:type="paragraph" w:customStyle="1" w:styleId="xl147">
    <w:name w:val="xl147"/>
    <w:basedOn w:val="Normal"/>
    <w:rsid w:val="00D24D5B"/>
    <w:pPr>
      <w:shd w:val="clear" w:color="000000" w:fill="FFFFFF"/>
      <w:overflowPunct/>
      <w:autoSpaceDE/>
      <w:autoSpaceDN/>
      <w:adjustRightInd/>
      <w:spacing w:before="100" w:beforeAutospacing="1" w:after="100" w:afterAutospacing="1"/>
      <w:jc w:val="right"/>
      <w:textAlignment w:val="auto"/>
    </w:pPr>
    <w:rPr>
      <w:sz w:val="24"/>
      <w:szCs w:val="24"/>
    </w:rPr>
  </w:style>
  <w:style w:type="paragraph" w:customStyle="1" w:styleId="xl148">
    <w:name w:val="xl148"/>
    <w:basedOn w:val="Normal"/>
    <w:rsid w:val="00D24D5B"/>
    <w:pPr>
      <w:shd w:val="clear" w:color="000000" w:fill="DDD9C3"/>
      <w:overflowPunct/>
      <w:autoSpaceDE/>
      <w:autoSpaceDN/>
      <w:adjustRightInd/>
      <w:spacing w:before="100" w:beforeAutospacing="1" w:after="100" w:afterAutospacing="1"/>
      <w:textAlignment w:val="auto"/>
    </w:pPr>
    <w:rPr>
      <w:sz w:val="24"/>
      <w:szCs w:val="24"/>
    </w:rPr>
  </w:style>
  <w:style w:type="paragraph" w:customStyle="1" w:styleId="xl149">
    <w:name w:val="xl149"/>
    <w:basedOn w:val="Normal"/>
    <w:rsid w:val="00D24D5B"/>
    <w:pPr>
      <w:overflowPunct/>
      <w:autoSpaceDE/>
      <w:autoSpaceDN/>
      <w:adjustRightInd/>
      <w:spacing w:before="100" w:beforeAutospacing="1" w:after="100" w:afterAutospacing="1"/>
      <w:textAlignment w:val="top"/>
    </w:pPr>
    <w:rPr>
      <w:sz w:val="24"/>
      <w:szCs w:val="24"/>
    </w:rPr>
  </w:style>
  <w:style w:type="paragraph" w:customStyle="1" w:styleId="xl150">
    <w:name w:val="xl150"/>
    <w:basedOn w:val="Normal"/>
    <w:rsid w:val="00D24D5B"/>
    <w:pPr>
      <w:overflowPunct/>
      <w:autoSpaceDE/>
      <w:autoSpaceDN/>
      <w:adjustRightInd/>
      <w:spacing w:before="100" w:beforeAutospacing="1" w:after="100" w:afterAutospacing="1"/>
      <w:jc w:val="right"/>
      <w:textAlignment w:val="top"/>
    </w:pPr>
    <w:rPr>
      <w:sz w:val="24"/>
      <w:szCs w:val="24"/>
    </w:rPr>
  </w:style>
  <w:style w:type="paragraph" w:customStyle="1" w:styleId="xl151">
    <w:name w:val="xl151"/>
    <w:basedOn w:val="Normal"/>
    <w:rsid w:val="00D24D5B"/>
    <w:pPr>
      <w:overflowPunct/>
      <w:autoSpaceDE/>
      <w:autoSpaceDN/>
      <w:adjustRightInd/>
      <w:spacing w:before="100" w:beforeAutospacing="1" w:after="100" w:afterAutospacing="1"/>
      <w:jc w:val="right"/>
      <w:textAlignment w:val="top"/>
    </w:pPr>
    <w:rPr>
      <w:sz w:val="24"/>
      <w:szCs w:val="24"/>
    </w:rPr>
  </w:style>
  <w:style w:type="paragraph" w:customStyle="1" w:styleId="xl152">
    <w:name w:val="xl152"/>
    <w:basedOn w:val="Normal"/>
    <w:rsid w:val="00D24D5B"/>
    <w:pPr>
      <w:overflowPunct/>
      <w:autoSpaceDE/>
      <w:autoSpaceDN/>
      <w:adjustRightInd/>
      <w:spacing w:before="100" w:beforeAutospacing="1" w:after="100" w:afterAutospacing="1"/>
      <w:textAlignment w:val="auto"/>
    </w:pPr>
    <w:rPr>
      <w:sz w:val="24"/>
      <w:szCs w:val="24"/>
    </w:rPr>
  </w:style>
  <w:style w:type="paragraph" w:customStyle="1" w:styleId="xl153">
    <w:name w:val="xl153"/>
    <w:basedOn w:val="Normal"/>
    <w:rsid w:val="00D24D5B"/>
    <w:pPr>
      <w:overflowPunct/>
      <w:autoSpaceDE/>
      <w:autoSpaceDN/>
      <w:adjustRightInd/>
      <w:spacing w:before="100" w:beforeAutospacing="1" w:after="100" w:afterAutospacing="1"/>
      <w:textAlignment w:val="auto"/>
    </w:pPr>
    <w:rPr>
      <w:i/>
      <w:iCs/>
      <w:sz w:val="24"/>
      <w:szCs w:val="24"/>
    </w:rPr>
  </w:style>
  <w:style w:type="paragraph" w:customStyle="1" w:styleId="xl154">
    <w:name w:val="xl154"/>
    <w:basedOn w:val="Normal"/>
    <w:rsid w:val="00D24D5B"/>
    <w:pPr>
      <w:overflowPunct/>
      <w:autoSpaceDE/>
      <w:autoSpaceDN/>
      <w:adjustRightInd/>
      <w:spacing w:before="100" w:beforeAutospacing="1" w:after="100" w:afterAutospacing="1"/>
      <w:jc w:val="right"/>
      <w:textAlignment w:val="auto"/>
    </w:pPr>
    <w:rPr>
      <w:i/>
      <w:iCs/>
      <w:sz w:val="24"/>
      <w:szCs w:val="24"/>
    </w:rPr>
  </w:style>
  <w:style w:type="paragraph" w:customStyle="1" w:styleId="xl155">
    <w:name w:val="xl155"/>
    <w:basedOn w:val="Normal"/>
    <w:rsid w:val="00D24D5B"/>
    <w:pPr>
      <w:pBdr>
        <w:left w:val="single" w:sz="8" w:space="0" w:color="auto"/>
      </w:pBdr>
      <w:overflowPunct/>
      <w:autoSpaceDE/>
      <w:autoSpaceDN/>
      <w:adjustRightInd/>
      <w:spacing w:before="100" w:beforeAutospacing="1" w:after="100" w:afterAutospacing="1"/>
      <w:textAlignment w:val="auto"/>
    </w:pPr>
    <w:rPr>
      <w:sz w:val="24"/>
      <w:szCs w:val="24"/>
    </w:rPr>
  </w:style>
  <w:style w:type="paragraph" w:customStyle="1" w:styleId="xl156">
    <w:name w:val="xl156"/>
    <w:basedOn w:val="Normal"/>
    <w:rsid w:val="00D24D5B"/>
    <w:pPr>
      <w:overflowPunct/>
      <w:autoSpaceDE/>
      <w:autoSpaceDN/>
      <w:adjustRightInd/>
      <w:spacing w:before="100" w:beforeAutospacing="1" w:after="100" w:afterAutospacing="1"/>
      <w:jc w:val="right"/>
      <w:textAlignment w:val="auto"/>
    </w:pPr>
    <w:rPr>
      <w:sz w:val="24"/>
      <w:szCs w:val="24"/>
    </w:rPr>
  </w:style>
  <w:style w:type="paragraph" w:customStyle="1" w:styleId="xl157">
    <w:name w:val="xl157"/>
    <w:basedOn w:val="Normal"/>
    <w:rsid w:val="00D24D5B"/>
    <w:pPr>
      <w:shd w:val="clear" w:color="000000" w:fill="FFFF00"/>
      <w:overflowPunct/>
      <w:autoSpaceDE/>
      <w:autoSpaceDN/>
      <w:adjustRightInd/>
      <w:spacing w:before="100" w:beforeAutospacing="1" w:after="100" w:afterAutospacing="1"/>
      <w:jc w:val="center"/>
      <w:textAlignment w:val="auto"/>
    </w:pPr>
    <w:rPr>
      <w:sz w:val="24"/>
      <w:szCs w:val="24"/>
    </w:rPr>
  </w:style>
  <w:style w:type="paragraph" w:customStyle="1" w:styleId="xl158">
    <w:name w:val="xl158"/>
    <w:basedOn w:val="Normal"/>
    <w:rsid w:val="00D24D5B"/>
    <w:pPr>
      <w:shd w:val="clear" w:color="000000" w:fill="FFFF00"/>
      <w:overflowPunct/>
      <w:autoSpaceDE/>
      <w:autoSpaceDN/>
      <w:adjustRightInd/>
      <w:spacing w:before="100" w:beforeAutospacing="1" w:after="100" w:afterAutospacing="1"/>
      <w:textAlignment w:val="auto"/>
    </w:pPr>
    <w:rPr>
      <w:sz w:val="24"/>
      <w:szCs w:val="24"/>
    </w:rPr>
  </w:style>
  <w:style w:type="paragraph" w:customStyle="1" w:styleId="xl159">
    <w:name w:val="xl159"/>
    <w:basedOn w:val="Normal"/>
    <w:rsid w:val="00D24D5B"/>
    <w:pPr>
      <w:shd w:val="clear" w:color="000000" w:fill="FFFF00"/>
      <w:overflowPunct/>
      <w:autoSpaceDE/>
      <w:autoSpaceDN/>
      <w:adjustRightInd/>
      <w:spacing w:before="100" w:beforeAutospacing="1" w:after="100" w:afterAutospacing="1"/>
      <w:jc w:val="right"/>
      <w:textAlignment w:val="auto"/>
    </w:pPr>
    <w:rPr>
      <w:i/>
      <w:iCs/>
      <w:sz w:val="24"/>
      <w:szCs w:val="24"/>
    </w:rPr>
  </w:style>
  <w:style w:type="paragraph" w:customStyle="1" w:styleId="xl160">
    <w:name w:val="xl160"/>
    <w:basedOn w:val="Normal"/>
    <w:rsid w:val="00D24D5B"/>
    <w:pPr>
      <w:shd w:val="clear" w:color="000000" w:fill="FFFF00"/>
      <w:overflowPunct/>
      <w:autoSpaceDE/>
      <w:autoSpaceDN/>
      <w:adjustRightInd/>
      <w:spacing w:before="100" w:beforeAutospacing="1" w:after="100" w:afterAutospacing="1"/>
      <w:jc w:val="right"/>
      <w:textAlignment w:val="auto"/>
    </w:pPr>
    <w:rPr>
      <w:sz w:val="24"/>
      <w:szCs w:val="24"/>
    </w:rPr>
  </w:style>
  <w:style w:type="paragraph" w:customStyle="1" w:styleId="xl161">
    <w:name w:val="xl161"/>
    <w:basedOn w:val="Normal"/>
    <w:rsid w:val="00D24D5B"/>
    <w:pPr>
      <w:shd w:val="clear" w:color="000000" w:fill="FFFF00"/>
      <w:overflowPunct/>
      <w:autoSpaceDE/>
      <w:autoSpaceDN/>
      <w:adjustRightInd/>
      <w:spacing w:before="100" w:beforeAutospacing="1" w:after="100" w:afterAutospacing="1"/>
      <w:jc w:val="right"/>
      <w:textAlignment w:val="auto"/>
    </w:pPr>
    <w:rPr>
      <w:sz w:val="24"/>
      <w:szCs w:val="24"/>
    </w:rPr>
  </w:style>
  <w:style w:type="paragraph" w:customStyle="1" w:styleId="xl162">
    <w:name w:val="xl162"/>
    <w:basedOn w:val="Normal"/>
    <w:rsid w:val="00D24D5B"/>
    <w:pPr>
      <w:shd w:val="clear" w:color="000000" w:fill="FFFF00"/>
      <w:overflowPunct/>
      <w:autoSpaceDE/>
      <w:autoSpaceDN/>
      <w:adjustRightInd/>
      <w:spacing w:before="100" w:beforeAutospacing="1" w:after="100" w:afterAutospacing="1"/>
      <w:textAlignment w:val="auto"/>
    </w:pPr>
    <w:rPr>
      <w:sz w:val="24"/>
      <w:szCs w:val="24"/>
    </w:rPr>
  </w:style>
  <w:style w:type="paragraph" w:customStyle="1" w:styleId="xl163">
    <w:name w:val="xl163"/>
    <w:basedOn w:val="Normal"/>
    <w:rsid w:val="00D24D5B"/>
    <w:pPr>
      <w:shd w:val="clear" w:color="000000" w:fill="FFFF00"/>
      <w:overflowPunct/>
      <w:autoSpaceDE/>
      <w:autoSpaceDN/>
      <w:adjustRightInd/>
      <w:spacing w:before="100" w:beforeAutospacing="1" w:after="100" w:afterAutospacing="1"/>
      <w:jc w:val="right"/>
      <w:textAlignment w:val="auto"/>
    </w:pPr>
    <w:rPr>
      <w:sz w:val="24"/>
      <w:szCs w:val="24"/>
    </w:rPr>
  </w:style>
  <w:style w:type="paragraph" w:customStyle="1" w:styleId="xl164">
    <w:name w:val="xl164"/>
    <w:basedOn w:val="Normal"/>
    <w:rsid w:val="00D24D5B"/>
    <w:pPr>
      <w:shd w:val="clear" w:color="000000" w:fill="FFFF00"/>
      <w:overflowPunct/>
      <w:autoSpaceDE/>
      <w:autoSpaceDN/>
      <w:adjustRightInd/>
      <w:spacing w:before="100" w:beforeAutospacing="1" w:after="100" w:afterAutospacing="1"/>
      <w:jc w:val="right"/>
      <w:textAlignment w:val="auto"/>
    </w:pPr>
    <w:rPr>
      <w:color w:val="000000"/>
      <w:sz w:val="24"/>
      <w:szCs w:val="24"/>
    </w:rPr>
  </w:style>
  <w:style w:type="paragraph" w:customStyle="1" w:styleId="xl165">
    <w:name w:val="xl165"/>
    <w:basedOn w:val="Normal"/>
    <w:rsid w:val="00D24D5B"/>
    <w:pPr>
      <w:shd w:val="clear" w:color="000000" w:fill="FFFF00"/>
      <w:overflowPunct/>
      <w:autoSpaceDE/>
      <w:autoSpaceDN/>
      <w:adjustRightInd/>
      <w:spacing w:before="100" w:beforeAutospacing="1" w:after="100" w:afterAutospacing="1"/>
      <w:jc w:val="right"/>
      <w:textAlignment w:val="auto"/>
    </w:pPr>
    <w:rPr>
      <w:sz w:val="24"/>
      <w:szCs w:val="24"/>
    </w:rPr>
  </w:style>
  <w:style w:type="paragraph" w:customStyle="1" w:styleId="xl166">
    <w:name w:val="xl166"/>
    <w:basedOn w:val="Normal"/>
    <w:rsid w:val="00D24D5B"/>
    <w:pPr>
      <w:overflowPunct/>
      <w:autoSpaceDE/>
      <w:autoSpaceDN/>
      <w:adjustRightInd/>
      <w:spacing w:before="100" w:beforeAutospacing="1" w:after="100" w:afterAutospacing="1"/>
      <w:textAlignment w:val="auto"/>
    </w:pPr>
    <w:rPr>
      <w:sz w:val="24"/>
      <w:szCs w:val="24"/>
    </w:rPr>
  </w:style>
  <w:style w:type="paragraph" w:customStyle="1" w:styleId="xl167">
    <w:name w:val="xl167"/>
    <w:basedOn w:val="Normal"/>
    <w:rsid w:val="00D24D5B"/>
    <w:pPr>
      <w:overflowPunct/>
      <w:autoSpaceDE/>
      <w:autoSpaceDN/>
      <w:adjustRightInd/>
      <w:spacing w:before="100" w:beforeAutospacing="1" w:after="100" w:afterAutospacing="1"/>
      <w:textAlignment w:val="auto"/>
    </w:pPr>
    <w:rPr>
      <w:sz w:val="18"/>
      <w:szCs w:val="18"/>
    </w:rPr>
  </w:style>
  <w:style w:type="paragraph" w:customStyle="1" w:styleId="xl168">
    <w:name w:val="xl168"/>
    <w:basedOn w:val="Normal"/>
    <w:rsid w:val="00D24D5B"/>
    <w:pPr>
      <w:overflowPunct/>
      <w:autoSpaceDE/>
      <w:autoSpaceDN/>
      <w:adjustRightInd/>
      <w:spacing w:before="100" w:beforeAutospacing="1" w:after="100" w:afterAutospacing="1"/>
      <w:textAlignment w:val="auto"/>
    </w:pPr>
    <w:rPr>
      <w:sz w:val="18"/>
      <w:szCs w:val="18"/>
    </w:rPr>
  </w:style>
  <w:style w:type="paragraph" w:customStyle="1" w:styleId="xl169">
    <w:name w:val="xl169"/>
    <w:basedOn w:val="Normal"/>
    <w:rsid w:val="00D24D5B"/>
    <w:pPr>
      <w:overflowPunct/>
      <w:autoSpaceDE/>
      <w:autoSpaceDN/>
      <w:adjustRightInd/>
      <w:spacing w:before="100" w:beforeAutospacing="1" w:after="100" w:afterAutospacing="1"/>
      <w:textAlignment w:val="auto"/>
    </w:pPr>
    <w:rPr>
      <w:b/>
      <w:bCs/>
      <w:sz w:val="18"/>
      <w:szCs w:val="18"/>
    </w:rPr>
  </w:style>
  <w:style w:type="paragraph" w:customStyle="1" w:styleId="xl170">
    <w:name w:val="xl170"/>
    <w:basedOn w:val="Normal"/>
    <w:rsid w:val="00D24D5B"/>
    <w:pPr>
      <w:overflowPunct/>
      <w:autoSpaceDE/>
      <w:autoSpaceDN/>
      <w:adjustRightInd/>
      <w:spacing w:before="100" w:beforeAutospacing="1" w:after="100" w:afterAutospacing="1"/>
      <w:textAlignment w:val="auto"/>
    </w:pPr>
    <w:rPr>
      <w:b/>
      <w:bCs/>
      <w:sz w:val="18"/>
      <w:szCs w:val="18"/>
    </w:rPr>
  </w:style>
  <w:style w:type="paragraph" w:customStyle="1" w:styleId="xl171">
    <w:name w:val="xl171"/>
    <w:basedOn w:val="Normal"/>
    <w:rsid w:val="00D24D5B"/>
    <w:pPr>
      <w:pBdr>
        <w:bottom w:val="double" w:sz="6" w:space="0" w:color="auto"/>
      </w:pBdr>
      <w:shd w:val="clear" w:color="000000" w:fill="D8D8D8"/>
      <w:overflowPunct/>
      <w:autoSpaceDE/>
      <w:autoSpaceDN/>
      <w:adjustRightInd/>
      <w:spacing w:before="100" w:beforeAutospacing="1" w:after="100" w:afterAutospacing="1"/>
      <w:textAlignment w:val="auto"/>
    </w:pPr>
    <w:rPr>
      <w:b/>
      <w:bCs/>
      <w:sz w:val="18"/>
      <w:szCs w:val="18"/>
    </w:rPr>
  </w:style>
  <w:style w:type="paragraph" w:customStyle="1" w:styleId="xl172">
    <w:name w:val="xl172"/>
    <w:basedOn w:val="Normal"/>
    <w:rsid w:val="00D24D5B"/>
    <w:pPr>
      <w:pBdr>
        <w:bottom w:val="double" w:sz="6" w:space="0" w:color="auto"/>
      </w:pBdr>
      <w:shd w:val="clear" w:color="000000" w:fill="D8D8D8"/>
      <w:overflowPunct/>
      <w:autoSpaceDE/>
      <w:autoSpaceDN/>
      <w:adjustRightInd/>
      <w:spacing w:before="100" w:beforeAutospacing="1" w:after="100" w:afterAutospacing="1"/>
      <w:textAlignment w:val="auto"/>
    </w:pPr>
    <w:rPr>
      <w:b/>
      <w:bCs/>
      <w:sz w:val="18"/>
      <w:szCs w:val="18"/>
    </w:rPr>
  </w:style>
  <w:style w:type="paragraph" w:customStyle="1" w:styleId="xl173">
    <w:name w:val="xl173"/>
    <w:basedOn w:val="Normal"/>
    <w:rsid w:val="00D24D5B"/>
    <w:pPr>
      <w:overflowPunct/>
      <w:autoSpaceDE/>
      <w:autoSpaceDN/>
      <w:adjustRightInd/>
      <w:spacing w:before="100" w:beforeAutospacing="1" w:after="100" w:afterAutospacing="1"/>
      <w:textAlignment w:val="auto"/>
    </w:pPr>
    <w:rPr>
      <w:b/>
      <w:bCs/>
      <w:sz w:val="24"/>
      <w:szCs w:val="24"/>
      <w:u w:val="single"/>
    </w:rPr>
  </w:style>
  <w:style w:type="paragraph" w:customStyle="1" w:styleId="xl174">
    <w:name w:val="xl174"/>
    <w:basedOn w:val="Normal"/>
    <w:rsid w:val="00D24D5B"/>
    <w:pPr>
      <w:overflowPunct/>
      <w:autoSpaceDE/>
      <w:autoSpaceDN/>
      <w:adjustRightInd/>
      <w:spacing w:before="100" w:beforeAutospacing="1" w:after="100" w:afterAutospacing="1"/>
      <w:jc w:val="right"/>
      <w:textAlignment w:val="auto"/>
    </w:pPr>
    <w:rPr>
      <w:sz w:val="24"/>
      <w:szCs w:val="24"/>
      <w:u w:val="single"/>
    </w:rPr>
  </w:style>
  <w:style w:type="paragraph" w:customStyle="1" w:styleId="xl175">
    <w:name w:val="xl175"/>
    <w:basedOn w:val="Normal"/>
    <w:rsid w:val="00D24D5B"/>
    <w:pPr>
      <w:overflowPunct/>
      <w:autoSpaceDE/>
      <w:autoSpaceDN/>
      <w:adjustRightInd/>
      <w:spacing w:before="100" w:beforeAutospacing="1" w:after="100" w:afterAutospacing="1"/>
      <w:textAlignment w:val="auto"/>
    </w:pPr>
    <w:rPr>
      <w:b/>
      <w:bCs/>
      <w:sz w:val="24"/>
      <w:szCs w:val="24"/>
      <w:u w:val="single"/>
    </w:rPr>
  </w:style>
  <w:style w:type="paragraph" w:customStyle="1" w:styleId="xl176">
    <w:name w:val="xl176"/>
    <w:basedOn w:val="Normal"/>
    <w:rsid w:val="00D24D5B"/>
    <w:pPr>
      <w:overflowPunct/>
      <w:autoSpaceDE/>
      <w:autoSpaceDN/>
      <w:adjustRightInd/>
      <w:spacing w:before="100" w:beforeAutospacing="1" w:after="100" w:afterAutospacing="1"/>
      <w:textAlignment w:val="auto"/>
    </w:pPr>
    <w:rPr>
      <w:i/>
      <w:iCs/>
      <w:sz w:val="24"/>
      <w:szCs w:val="24"/>
      <w:u w:val="single"/>
    </w:rPr>
  </w:style>
  <w:style w:type="paragraph" w:customStyle="1" w:styleId="Default">
    <w:name w:val="Default"/>
    <w:rsid w:val="000D6C1F"/>
    <w:pPr>
      <w:autoSpaceDE w:val="0"/>
      <w:autoSpaceDN w:val="0"/>
      <w:adjustRightInd w:val="0"/>
    </w:pPr>
    <w:rPr>
      <w:rFonts w:ascii="Garamond" w:eastAsiaTheme="minorHAnsi" w:hAnsi="Garamond" w:cs="Garamond"/>
      <w:color w:val="000000"/>
      <w:sz w:val="24"/>
      <w:szCs w:val="24"/>
      <w:lang w:eastAsia="en-US"/>
    </w:rPr>
  </w:style>
  <w:style w:type="paragraph" w:customStyle="1" w:styleId="Ingress">
    <w:name w:val="Ingress"/>
    <w:basedOn w:val="Normal"/>
    <w:next w:val="Normal"/>
    <w:link w:val="IngressChar"/>
    <w:rsid w:val="000B4491"/>
    <w:pPr>
      <w:overflowPunct/>
      <w:autoSpaceDE/>
      <w:autoSpaceDN/>
      <w:adjustRightInd/>
      <w:spacing w:line="260" w:lineRule="atLeast"/>
      <w:textAlignment w:val="auto"/>
    </w:pPr>
    <w:rPr>
      <w:rFonts w:ascii="Georgia" w:hAnsi="Georgia"/>
      <w:i/>
      <w:lang w:eastAsia="en-US"/>
    </w:rPr>
  </w:style>
  <w:style w:type="character" w:customStyle="1" w:styleId="IngressChar">
    <w:name w:val="Ingress Char"/>
    <w:basedOn w:val="Standardstycketeckensnitt"/>
    <w:link w:val="Ingress"/>
    <w:rsid w:val="000B4491"/>
    <w:rPr>
      <w:rFonts w:ascii="Georgia" w:hAnsi="Georgia"/>
      <w:i/>
      <w:lang w:eastAsia="en-US"/>
    </w:rPr>
  </w:style>
  <w:style w:type="paragraph" w:customStyle="1" w:styleId="Normalefterrubrik">
    <w:name w:val="Normal efter rubrik"/>
    <w:basedOn w:val="Normal"/>
    <w:next w:val="Normal"/>
    <w:link w:val="NormalefterrubrikChar"/>
    <w:rsid w:val="000B4491"/>
    <w:pPr>
      <w:overflowPunct/>
      <w:autoSpaceDE/>
      <w:autoSpaceDN/>
      <w:adjustRightInd/>
      <w:spacing w:line="260" w:lineRule="atLeast"/>
      <w:textAlignment w:val="auto"/>
    </w:pPr>
    <w:rPr>
      <w:rFonts w:ascii="Georgia" w:hAnsi="Georgia"/>
      <w:lang w:eastAsia="en-US"/>
    </w:rPr>
  </w:style>
  <w:style w:type="character" w:customStyle="1" w:styleId="NormalefterrubrikChar">
    <w:name w:val="Normal efter rubrik Char"/>
    <w:basedOn w:val="Standardstycketeckensnitt"/>
    <w:link w:val="Normalefterrubrik"/>
    <w:rsid w:val="000B4491"/>
    <w:rPr>
      <w:rFonts w:ascii="Georgia" w:hAnsi="Georgia"/>
      <w:lang w:eastAsia="en-US"/>
    </w:rPr>
  </w:style>
  <w:style w:type="paragraph" w:customStyle="1" w:styleId="Rubrikdiatab">
    <w:name w:val="Rubrik dia/tab"/>
    <w:basedOn w:val="Rubrik4"/>
    <w:next w:val="Storhetdiatab"/>
    <w:qFormat/>
    <w:rsid w:val="000B4491"/>
    <w:pPr>
      <w:overflowPunct/>
      <w:autoSpaceDE/>
      <w:autoSpaceDN/>
      <w:adjustRightInd/>
      <w:spacing w:before="160" w:after="40" w:line="220" w:lineRule="atLeast"/>
      <w:textAlignment w:val="auto"/>
    </w:pPr>
    <w:rPr>
      <w:bCs w:val="0"/>
      <w:sz w:val="16"/>
      <w:szCs w:val="20"/>
    </w:rPr>
  </w:style>
  <w:style w:type="paragraph" w:customStyle="1" w:styleId="Storhetdiatab">
    <w:name w:val="Storhet dia/tab"/>
    <w:basedOn w:val="Rubrikdiatab"/>
    <w:next w:val="Tabell"/>
    <w:qFormat/>
    <w:rsid w:val="000B4491"/>
    <w:pPr>
      <w:spacing w:before="0" w:after="80"/>
    </w:pPr>
    <w:rPr>
      <w:b w:val="0"/>
      <w:sz w:val="14"/>
    </w:rPr>
  </w:style>
  <w:style w:type="paragraph" w:customStyle="1" w:styleId="Klla">
    <w:name w:val="Källa"/>
    <w:basedOn w:val="Normal"/>
    <w:next w:val="Normal"/>
    <w:link w:val="KllaChar"/>
    <w:rsid w:val="000B4491"/>
    <w:pPr>
      <w:keepLines/>
      <w:overflowPunct/>
      <w:autoSpaceDE/>
      <w:autoSpaceDN/>
      <w:adjustRightInd/>
      <w:spacing w:after="120" w:line="260" w:lineRule="atLeast"/>
      <w:textAlignment w:val="auto"/>
    </w:pPr>
    <w:rPr>
      <w:rFonts w:ascii="Arial" w:hAnsi="Arial" w:cs="Arial"/>
      <w:sz w:val="14"/>
      <w:szCs w:val="18"/>
    </w:rPr>
  </w:style>
  <w:style w:type="character" w:customStyle="1" w:styleId="KllaChar">
    <w:name w:val="Källa Char"/>
    <w:basedOn w:val="Standardstycketeckensnitt"/>
    <w:link w:val="Klla"/>
    <w:rsid w:val="000B4491"/>
    <w:rPr>
      <w:rFonts w:ascii="Arial" w:hAnsi="Arial" w:cs="Arial"/>
      <w:sz w:val="14"/>
      <w:szCs w:val="18"/>
    </w:rPr>
  </w:style>
  <w:style w:type="paragraph" w:customStyle="1" w:styleId="preamble">
    <w:name w:val="preamble"/>
    <w:basedOn w:val="Normal"/>
    <w:rsid w:val="000D1C78"/>
    <w:pPr>
      <w:overflowPunct/>
      <w:autoSpaceDE/>
      <w:autoSpaceDN/>
      <w:adjustRightInd/>
      <w:spacing w:before="100" w:beforeAutospacing="1" w:after="100" w:afterAutospacing="1" w:line="390" w:lineRule="atLeast"/>
      <w:textAlignment w:val="auto"/>
    </w:pPr>
    <w:rPr>
      <w:rFonts w:ascii="Arial" w:hAnsi="Arial" w:cs="Arial"/>
      <w:color w:val="222222"/>
      <w:sz w:val="27"/>
      <w:szCs w:val="27"/>
    </w:rPr>
  </w:style>
  <w:style w:type="paragraph" w:customStyle="1" w:styleId="Normal1">
    <w:name w:val="Normal1"/>
    <w:basedOn w:val="Normal"/>
    <w:rsid w:val="000D1C78"/>
    <w:pPr>
      <w:overflowPunct/>
      <w:autoSpaceDE/>
      <w:autoSpaceDN/>
      <w:adjustRightInd/>
      <w:spacing w:before="100" w:beforeAutospacing="1" w:after="100" w:afterAutospacing="1"/>
      <w:textAlignment w:val="auto"/>
    </w:pPr>
    <w:rPr>
      <w:sz w:val="24"/>
      <w:szCs w:val="24"/>
    </w:rPr>
  </w:style>
  <w:style w:type="paragraph" w:customStyle="1" w:styleId="xl177">
    <w:name w:val="xl177"/>
    <w:basedOn w:val="Normal"/>
    <w:rsid w:val="00F33B54"/>
    <w:pPr>
      <w:shd w:val="clear" w:color="000000" w:fill="C5D9F1"/>
      <w:overflowPunct/>
      <w:autoSpaceDE/>
      <w:autoSpaceDN/>
      <w:adjustRightInd/>
      <w:spacing w:before="100" w:beforeAutospacing="1" w:after="100" w:afterAutospacing="1"/>
      <w:textAlignment w:val="center"/>
    </w:pPr>
    <w:rPr>
      <w:sz w:val="24"/>
      <w:szCs w:val="24"/>
    </w:rPr>
  </w:style>
  <w:style w:type="paragraph" w:customStyle="1" w:styleId="xl178">
    <w:name w:val="xl178"/>
    <w:basedOn w:val="Normal"/>
    <w:rsid w:val="00F33B54"/>
    <w:pPr>
      <w:shd w:val="clear" w:color="000000" w:fill="D9D9D9"/>
      <w:overflowPunct/>
      <w:autoSpaceDE/>
      <w:autoSpaceDN/>
      <w:adjustRightInd/>
      <w:spacing w:before="100" w:beforeAutospacing="1" w:after="100" w:afterAutospacing="1"/>
      <w:textAlignment w:val="auto"/>
    </w:pPr>
    <w:rPr>
      <w:b/>
      <w:bCs/>
      <w:sz w:val="24"/>
      <w:szCs w:val="24"/>
    </w:rPr>
  </w:style>
  <w:style w:type="paragraph" w:customStyle="1" w:styleId="xl179">
    <w:name w:val="xl179"/>
    <w:basedOn w:val="Normal"/>
    <w:rsid w:val="00F33B54"/>
    <w:pPr>
      <w:shd w:val="clear" w:color="000000" w:fill="CCFFCC"/>
      <w:overflowPunct/>
      <w:autoSpaceDE/>
      <w:autoSpaceDN/>
      <w:adjustRightInd/>
      <w:spacing w:before="100" w:beforeAutospacing="1" w:after="100" w:afterAutospacing="1"/>
      <w:textAlignment w:val="center"/>
    </w:pPr>
    <w:rPr>
      <w:b/>
      <w:bCs/>
      <w:sz w:val="24"/>
      <w:szCs w:val="24"/>
    </w:rPr>
  </w:style>
  <w:style w:type="paragraph" w:customStyle="1" w:styleId="xl180">
    <w:name w:val="xl180"/>
    <w:basedOn w:val="Normal"/>
    <w:rsid w:val="00F33B54"/>
    <w:pPr>
      <w:shd w:val="clear" w:color="000000" w:fill="CCFFCC"/>
      <w:overflowPunct/>
      <w:autoSpaceDE/>
      <w:autoSpaceDN/>
      <w:adjustRightInd/>
      <w:spacing w:before="100" w:beforeAutospacing="1" w:after="100" w:afterAutospacing="1"/>
      <w:textAlignment w:val="center"/>
    </w:pPr>
    <w:rPr>
      <w:b/>
      <w:bCs/>
      <w:i/>
      <w:iCs/>
      <w:sz w:val="24"/>
      <w:szCs w:val="24"/>
      <w:u w:val="single"/>
    </w:rPr>
  </w:style>
  <w:style w:type="paragraph" w:customStyle="1" w:styleId="xl181">
    <w:name w:val="xl181"/>
    <w:basedOn w:val="Normal"/>
    <w:rsid w:val="00F33B54"/>
    <w:pPr>
      <w:shd w:val="clear" w:color="000000" w:fill="CCFFCC"/>
      <w:overflowPunct/>
      <w:autoSpaceDE/>
      <w:autoSpaceDN/>
      <w:adjustRightInd/>
      <w:spacing w:before="100" w:beforeAutospacing="1" w:after="100" w:afterAutospacing="1"/>
      <w:textAlignment w:val="center"/>
    </w:pPr>
    <w:rPr>
      <w:sz w:val="24"/>
      <w:szCs w:val="24"/>
      <w:u w:val="single"/>
    </w:rPr>
  </w:style>
  <w:style w:type="paragraph" w:customStyle="1" w:styleId="xl182">
    <w:name w:val="xl182"/>
    <w:basedOn w:val="Normal"/>
    <w:rsid w:val="00F33B54"/>
    <w:pPr>
      <w:shd w:val="clear" w:color="000000" w:fill="CCFFCC"/>
      <w:overflowPunct/>
      <w:autoSpaceDE/>
      <w:autoSpaceDN/>
      <w:adjustRightInd/>
      <w:spacing w:before="100" w:beforeAutospacing="1" w:after="100" w:afterAutospacing="1"/>
      <w:textAlignment w:val="center"/>
    </w:pPr>
    <w:rPr>
      <w:sz w:val="24"/>
      <w:szCs w:val="24"/>
    </w:rPr>
  </w:style>
  <w:style w:type="paragraph" w:customStyle="1" w:styleId="xl183">
    <w:name w:val="xl183"/>
    <w:basedOn w:val="Normal"/>
    <w:rsid w:val="00F33B54"/>
    <w:pPr>
      <w:shd w:val="clear" w:color="000000" w:fill="CCFFCC"/>
      <w:overflowPunct/>
      <w:autoSpaceDE/>
      <w:autoSpaceDN/>
      <w:adjustRightInd/>
      <w:spacing w:before="100" w:beforeAutospacing="1" w:after="100" w:afterAutospacing="1"/>
      <w:textAlignment w:val="center"/>
    </w:pPr>
    <w:rPr>
      <w:b/>
      <w:bCs/>
      <w:i/>
      <w:iCs/>
      <w:sz w:val="24"/>
      <w:szCs w:val="24"/>
    </w:rPr>
  </w:style>
  <w:style w:type="paragraph" w:customStyle="1" w:styleId="xl184">
    <w:name w:val="xl184"/>
    <w:basedOn w:val="Normal"/>
    <w:rsid w:val="00F33B54"/>
    <w:pPr>
      <w:shd w:val="clear" w:color="000000" w:fill="FCD5B4"/>
      <w:overflowPunct/>
      <w:autoSpaceDE/>
      <w:autoSpaceDN/>
      <w:adjustRightInd/>
      <w:spacing w:before="100" w:beforeAutospacing="1" w:after="100" w:afterAutospacing="1"/>
      <w:textAlignment w:val="center"/>
    </w:pPr>
    <w:rPr>
      <w:sz w:val="24"/>
      <w:szCs w:val="24"/>
    </w:rPr>
  </w:style>
  <w:style w:type="paragraph" w:customStyle="1" w:styleId="xl185">
    <w:name w:val="xl185"/>
    <w:basedOn w:val="Normal"/>
    <w:rsid w:val="00F33B54"/>
    <w:pPr>
      <w:shd w:val="clear" w:color="000000" w:fill="CCFFCC"/>
      <w:overflowPunct/>
      <w:autoSpaceDE/>
      <w:autoSpaceDN/>
      <w:adjustRightInd/>
      <w:spacing w:before="100" w:beforeAutospacing="1" w:after="100" w:afterAutospacing="1"/>
      <w:textAlignment w:val="auto"/>
    </w:pPr>
    <w:rPr>
      <w:b/>
      <w:bCs/>
      <w:i/>
      <w:iCs/>
      <w:sz w:val="24"/>
      <w:szCs w:val="24"/>
    </w:rPr>
  </w:style>
  <w:style w:type="paragraph" w:customStyle="1" w:styleId="xl186">
    <w:name w:val="xl186"/>
    <w:basedOn w:val="Normal"/>
    <w:rsid w:val="00F33B54"/>
    <w:pPr>
      <w:shd w:val="clear" w:color="000000" w:fill="D9D9D9"/>
      <w:overflowPunct/>
      <w:autoSpaceDE/>
      <w:autoSpaceDN/>
      <w:adjustRightInd/>
      <w:spacing w:before="100" w:beforeAutospacing="1" w:after="100" w:afterAutospacing="1"/>
      <w:jc w:val="right"/>
      <w:textAlignment w:val="auto"/>
    </w:pPr>
    <w:rPr>
      <w:b/>
      <w:bCs/>
      <w:i/>
      <w:iCs/>
      <w:sz w:val="24"/>
      <w:szCs w:val="24"/>
    </w:rPr>
  </w:style>
  <w:style w:type="paragraph" w:customStyle="1" w:styleId="xl187">
    <w:name w:val="xl187"/>
    <w:basedOn w:val="Normal"/>
    <w:rsid w:val="00F33B54"/>
    <w:pPr>
      <w:shd w:val="clear" w:color="000000" w:fill="CCFFCC"/>
      <w:overflowPunct/>
      <w:autoSpaceDE/>
      <w:autoSpaceDN/>
      <w:adjustRightInd/>
      <w:spacing w:before="100" w:beforeAutospacing="1" w:after="100" w:afterAutospacing="1"/>
      <w:jc w:val="right"/>
      <w:textAlignment w:val="auto"/>
    </w:pPr>
    <w:rPr>
      <w:b/>
      <w:bCs/>
      <w:i/>
      <w:iCs/>
      <w:sz w:val="24"/>
      <w:szCs w:val="24"/>
    </w:rPr>
  </w:style>
  <w:style w:type="paragraph" w:customStyle="1" w:styleId="xl188">
    <w:name w:val="xl188"/>
    <w:basedOn w:val="Normal"/>
    <w:rsid w:val="00F33B54"/>
    <w:pPr>
      <w:overflowPunct/>
      <w:autoSpaceDE/>
      <w:autoSpaceDN/>
      <w:adjustRightInd/>
      <w:spacing w:before="100" w:beforeAutospacing="1" w:after="100" w:afterAutospacing="1"/>
      <w:textAlignment w:val="center"/>
    </w:pPr>
    <w:rPr>
      <w:sz w:val="24"/>
      <w:szCs w:val="24"/>
    </w:rPr>
  </w:style>
  <w:style w:type="paragraph" w:customStyle="1" w:styleId="xl189">
    <w:name w:val="xl189"/>
    <w:basedOn w:val="Normal"/>
    <w:rsid w:val="00F33B54"/>
    <w:pPr>
      <w:overflowPunct/>
      <w:autoSpaceDE/>
      <w:autoSpaceDN/>
      <w:adjustRightInd/>
      <w:spacing w:before="100" w:beforeAutospacing="1" w:after="100" w:afterAutospacing="1"/>
      <w:textAlignment w:val="top"/>
    </w:pPr>
    <w:rPr>
      <w:b/>
      <w:bCs/>
      <w:i/>
      <w:iCs/>
      <w:sz w:val="24"/>
      <w:szCs w:val="24"/>
    </w:rPr>
  </w:style>
  <w:style w:type="paragraph" w:customStyle="1" w:styleId="xl190">
    <w:name w:val="xl190"/>
    <w:basedOn w:val="Normal"/>
    <w:rsid w:val="00F33B54"/>
    <w:pPr>
      <w:shd w:val="clear" w:color="000000" w:fill="D9D9D9"/>
      <w:overflowPunct/>
      <w:autoSpaceDE/>
      <w:autoSpaceDN/>
      <w:adjustRightInd/>
      <w:spacing w:before="100" w:beforeAutospacing="1" w:after="100" w:afterAutospacing="1"/>
      <w:textAlignment w:val="top"/>
    </w:pPr>
    <w:rPr>
      <w:b/>
      <w:bCs/>
      <w:sz w:val="24"/>
      <w:szCs w:val="24"/>
    </w:rPr>
  </w:style>
  <w:style w:type="paragraph" w:customStyle="1" w:styleId="xl191">
    <w:name w:val="xl191"/>
    <w:basedOn w:val="Normal"/>
    <w:rsid w:val="00F33B54"/>
    <w:pPr>
      <w:shd w:val="clear" w:color="000000" w:fill="CCFFCC"/>
      <w:overflowPunct/>
      <w:autoSpaceDE/>
      <w:autoSpaceDN/>
      <w:adjustRightInd/>
      <w:spacing w:before="100" w:beforeAutospacing="1" w:after="100" w:afterAutospacing="1"/>
      <w:jc w:val="right"/>
      <w:textAlignment w:val="center"/>
    </w:pPr>
    <w:rPr>
      <w:b/>
      <w:bCs/>
      <w:sz w:val="24"/>
      <w:szCs w:val="24"/>
    </w:rPr>
  </w:style>
  <w:style w:type="paragraph" w:customStyle="1" w:styleId="xl192">
    <w:name w:val="xl192"/>
    <w:basedOn w:val="Normal"/>
    <w:rsid w:val="00F33B54"/>
    <w:pPr>
      <w:shd w:val="clear" w:color="000000" w:fill="CCFFCC"/>
      <w:overflowPunct/>
      <w:autoSpaceDE/>
      <w:autoSpaceDN/>
      <w:adjustRightInd/>
      <w:spacing w:before="100" w:beforeAutospacing="1" w:after="100" w:afterAutospacing="1"/>
      <w:textAlignment w:val="center"/>
    </w:pPr>
    <w:rPr>
      <w:i/>
      <w:iCs/>
      <w:sz w:val="24"/>
      <w:szCs w:val="24"/>
    </w:rPr>
  </w:style>
  <w:style w:type="paragraph" w:customStyle="1" w:styleId="xl193">
    <w:name w:val="xl193"/>
    <w:basedOn w:val="Normal"/>
    <w:rsid w:val="00F33B54"/>
    <w:pPr>
      <w:shd w:val="clear" w:color="000000" w:fill="D9D9D9"/>
      <w:overflowPunct/>
      <w:autoSpaceDE/>
      <w:autoSpaceDN/>
      <w:adjustRightInd/>
      <w:spacing w:before="100" w:beforeAutospacing="1" w:after="100" w:afterAutospacing="1"/>
      <w:textAlignment w:val="auto"/>
    </w:pPr>
    <w:rPr>
      <w:b/>
      <w:bCs/>
      <w:sz w:val="24"/>
      <w:szCs w:val="24"/>
    </w:rPr>
  </w:style>
  <w:style w:type="paragraph" w:customStyle="1" w:styleId="xl194">
    <w:name w:val="xl194"/>
    <w:basedOn w:val="Normal"/>
    <w:rsid w:val="00F33B54"/>
    <w:pPr>
      <w:overflowPunct/>
      <w:autoSpaceDE/>
      <w:autoSpaceDN/>
      <w:adjustRightInd/>
      <w:spacing w:before="100" w:beforeAutospacing="1" w:after="100" w:afterAutospacing="1"/>
      <w:textAlignment w:val="auto"/>
    </w:pPr>
    <w:rPr>
      <w:b/>
      <w:bCs/>
      <w:sz w:val="22"/>
      <w:szCs w:val="22"/>
    </w:rPr>
  </w:style>
  <w:style w:type="paragraph" w:customStyle="1" w:styleId="xl195">
    <w:name w:val="xl195"/>
    <w:basedOn w:val="Normal"/>
    <w:rsid w:val="0003717C"/>
    <w:pPr>
      <w:overflowPunct/>
      <w:autoSpaceDE/>
      <w:autoSpaceDN/>
      <w:adjustRightInd/>
      <w:spacing w:before="100" w:beforeAutospacing="1" w:after="100" w:afterAutospacing="1"/>
      <w:textAlignment w:val="auto"/>
    </w:pPr>
    <w:rPr>
      <w:b/>
      <w:bCs/>
      <w:sz w:val="22"/>
      <w:szCs w:val="22"/>
    </w:rPr>
  </w:style>
  <w:style w:type="paragraph" w:customStyle="1" w:styleId="xl196">
    <w:name w:val="xl196"/>
    <w:basedOn w:val="Normal"/>
    <w:rsid w:val="0003717C"/>
    <w:pPr>
      <w:shd w:val="clear" w:color="000000" w:fill="C5D9F1"/>
      <w:overflowPunct/>
      <w:autoSpaceDE/>
      <w:autoSpaceDN/>
      <w:adjustRightInd/>
      <w:spacing w:before="100" w:beforeAutospacing="1" w:after="100" w:afterAutospacing="1"/>
      <w:textAlignment w:val="center"/>
    </w:pPr>
    <w:rPr>
      <w:i/>
      <w:iCs/>
      <w:sz w:val="24"/>
      <w:szCs w:val="24"/>
    </w:rPr>
  </w:style>
  <w:style w:type="paragraph" w:customStyle="1" w:styleId="xl197">
    <w:name w:val="xl197"/>
    <w:basedOn w:val="Normal"/>
    <w:rsid w:val="0003717C"/>
    <w:pPr>
      <w:shd w:val="clear" w:color="000000" w:fill="C5D9F1"/>
      <w:overflowPunct/>
      <w:autoSpaceDE/>
      <w:autoSpaceDN/>
      <w:adjustRightInd/>
      <w:spacing w:before="100" w:beforeAutospacing="1" w:after="100" w:afterAutospacing="1"/>
      <w:jc w:val="right"/>
      <w:textAlignment w:val="center"/>
    </w:pPr>
    <w:rPr>
      <w:i/>
      <w:iCs/>
      <w:sz w:val="24"/>
      <w:szCs w:val="24"/>
    </w:rPr>
  </w:style>
  <w:style w:type="paragraph" w:customStyle="1" w:styleId="xl198">
    <w:name w:val="xl198"/>
    <w:basedOn w:val="Normal"/>
    <w:rsid w:val="0003717C"/>
    <w:pPr>
      <w:overflowPunct/>
      <w:autoSpaceDE/>
      <w:autoSpaceDN/>
      <w:adjustRightInd/>
      <w:spacing w:before="100" w:beforeAutospacing="1" w:after="100" w:afterAutospacing="1"/>
      <w:textAlignment w:val="top"/>
    </w:pPr>
    <w:rPr>
      <w:i/>
      <w:iCs/>
      <w:sz w:val="24"/>
      <w:szCs w:val="24"/>
    </w:rPr>
  </w:style>
  <w:style w:type="paragraph" w:customStyle="1" w:styleId="s2">
    <w:name w:val="s2"/>
    <w:basedOn w:val="Normal"/>
    <w:rsid w:val="00CD4B91"/>
    <w:pPr>
      <w:overflowPunct/>
      <w:autoSpaceDE/>
      <w:autoSpaceDN/>
      <w:adjustRightInd/>
      <w:spacing w:before="100" w:beforeAutospacing="1" w:after="100" w:afterAutospacing="1"/>
      <w:textAlignment w:val="auto"/>
    </w:pPr>
    <w:rPr>
      <w:rFonts w:eastAsiaTheme="minorHAnsi"/>
      <w:sz w:val="24"/>
      <w:szCs w:val="24"/>
    </w:rPr>
  </w:style>
  <w:style w:type="character" w:customStyle="1" w:styleId="s3">
    <w:name w:val="s3"/>
    <w:basedOn w:val="Standardstycketeckensnitt"/>
    <w:rsid w:val="00CD4B91"/>
  </w:style>
  <w:style w:type="character" w:customStyle="1" w:styleId="s21">
    <w:name w:val="s21"/>
    <w:basedOn w:val="Standardstycketeckensnitt"/>
    <w:rsid w:val="00CD4B91"/>
  </w:style>
  <w:style w:type="paragraph" w:customStyle="1" w:styleId="font9">
    <w:name w:val="font9"/>
    <w:basedOn w:val="Normal"/>
    <w:rsid w:val="006B725C"/>
    <w:pPr>
      <w:overflowPunct/>
      <w:autoSpaceDE/>
      <w:autoSpaceDN/>
      <w:adjustRightInd/>
      <w:spacing w:before="100" w:beforeAutospacing="1" w:after="100" w:afterAutospacing="1"/>
      <w:textAlignment w:val="auto"/>
    </w:pPr>
    <w:rPr>
      <w:i/>
      <w:iCs/>
      <w:color w:val="000000"/>
    </w:rPr>
  </w:style>
  <w:style w:type="paragraph" w:customStyle="1" w:styleId="font10">
    <w:name w:val="font10"/>
    <w:basedOn w:val="Normal"/>
    <w:rsid w:val="006B725C"/>
    <w:pPr>
      <w:overflowPunct/>
      <w:autoSpaceDE/>
      <w:autoSpaceDN/>
      <w:adjustRightInd/>
      <w:spacing w:before="100" w:beforeAutospacing="1" w:after="100" w:afterAutospacing="1"/>
      <w:textAlignment w:val="auto"/>
    </w:pPr>
    <w:rPr>
      <w:b/>
      <w:bCs/>
      <w:sz w:val="16"/>
      <w:szCs w:val="16"/>
    </w:rPr>
  </w:style>
  <w:style w:type="paragraph" w:customStyle="1" w:styleId="font11">
    <w:name w:val="font11"/>
    <w:basedOn w:val="Normal"/>
    <w:rsid w:val="006B725C"/>
    <w:pPr>
      <w:overflowPunct/>
      <w:autoSpaceDE/>
      <w:autoSpaceDN/>
      <w:adjustRightInd/>
      <w:spacing w:before="100" w:beforeAutospacing="1" w:after="100" w:afterAutospacing="1"/>
      <w:textAlignment w:val="auto"/>
    </w:pPr>
    <w:rPr>
      <w:i/>
      <w:iCs/>
      <w:color w:val="000000"/>
      <w:sz w:val="14"/>
      <w:szCs w:val="14"/>
    </w:rPr>
  </w:style>
  <w:style w:type="paragraph" w:customStyle="1" w:styleId="xl199">
    <w:name w:val="xl199"/>
    <w:basedOn w:val="Normal"/>
    <w:rsid w:val="006B725C"/>
    <w:pPr>
      <w:shd w:val="clear" w:color="000000" w:fill="D9D9D9"/>
      <w:overflowPunct/>
      <w:autoSpaceDE/>
      <w:autoSpaceDN/>
      <w:adjustRightInd/>
      <w:spacing w:before="100" w:beforeAutospacing="1" w:after="100" w:afterAutospacing="1"/>
      <w:textAlignment w:val="top"/>
    </w:pPr>
    <w:rPr>
      <w:i/>
      <w:iCs/>
      <w:color w:val="000000"/>
      <w:sz w:val="24"/>
      <w:szCs w:val="24"/>
    </w:rPr>
  </w:style>
  <w:style w:type="paragraph" w:customStyle="1" w:styleId="xl200">
    <w:name w:val="xl200"/>
    <w:basedOn w:val="Normal"/>
    <w:rsid w:val="006B725C"/>
    <w:pPr>
      <w:shd w:val="clear" w:color="000000" w:fill="D9D9D9"/>
      <w:overflowPunct/>
      <w:autoSpaceDE/>
      <w:autoSpaceDN/>
      <w:adjustRightInd/>
      <w:spacing w:before="100" w:beforeAutospacing="1" w:after="100" w:afterAutospacing="1"/>
      <w:textAlignment w:val="top"/>
    </w:pPr>
    <w:rPr>
      <w:i/>
      <w:iCs/>
      <w:color w:val="000000"/>
      <w:sz w:val="24"/>
      <w:szCs w:val="24"/>
    </w:rPr>
  </w:style>
  <w:style w:type="paragraph" w:customStyle="1" w:styleId="xl201">
    <w:name w:val="xl201"/>
    <w:basedOn w:val="Normal"/>
    <w:rsid w:val="006B725C"/>
    <w:pPr>
      <w:pBdr>
        <w:bottom w:val="double" w:sz="6" w:space="0" w:color="auto"/>
      </w:pBdr>
      <w:overflowPunct/>
      <w:autoSpaceDE/>
      <w:autoSpaceDN/>
      <w:adjustRightInd/>
      <w:spacing w:before="100" w:beforeAutospacing="1" w:after="100" w:afterAutospacing="1"/>
      <w:textAlignment w:val="auto"/>
    </w:pPr>
    <w:rPr>
      <w:sz w:val="24"/>
      <w:szCs w:val="24"/>
    </w:rPr>
  </w:style>
  <w:style w:type="paragraph" w:customStyle="1" w:styleId="xl202">
    <w:name w:val="xl202"/>
    <w:basedOn w:val="Normal"/>
    <w:rsid w:val="006B725C"/>
    <w:pPr>
      <w:pBdr>
        <w:top w:val="double" w:sz="6" w:space="0" w:color="auto"/>
        <w:right w:val="double" w:sz="6" w:space="0" w:color="auto"/>
      </w:pBdr>
      <w:overflowPunct/>
      <w:autoSpaceDE/>
      <w:autoSpaceDN/>
      <w:adjustRightInd/>
      <w:spacing w:before="100" w:beforeAutospacing="1" w:after="100" w:afterAutospacing="1"/>
      <w:jc w:val="right"/>
      <w:textAlignment w:val="auto"/>
    </w:pPr>
    <w:rPr>
      <w:b/>
      <w:bCs/>
      <w:sz w:val="24"/>
      <w:szCs w:val="24"/>
    </w:rPr>
  </w:style>
  <w:style w:type="paragraph" w:customStyle="1" w:styleId="xl203">
    <w:name w:val="xl203"/>
    <w:basedOn w:val="Normal"/>
    <w:rsid w:val="006B725C"/>
    <w:pPr>
      <w:pBdr>
        <w:right w:val="double" w:sz="6" w:space="0" w:color="auto"/>
      </w:pBdr>
      <w:overflowPunct/>
      <w:autoSpaceDE/>
      <w:autoSpaceDN/>
      <w:adjustRightInd/>
      <w:spacing w:before="100" w:beforeAutospacing="1" w:after="100" w:afterAutospacing="1"/>
      <w:textAlignment w:val="top"/>
    </w:pPr>
    <w:rPr>
      <w:i/>
      <w:iCs/>
      <w:color w:val="000000"/>
      <w:sz w:val="24"/>
      <w:szCs w:val="24"/>
    </w:rPr>
  </w:style>
  <w:style w:type="paragraph" w:customStyle="1" w:styleId="xl204">
    <w:name w:val="xl204"/>
    <w:basedOn w:val="Normal"/>
    <w:rsid w:val="006B725C"/>
    <w:pPr>
      <w:pBdr>
        <w:right w:val="double" w:sz="6" w:space="0" w:color="auto"/>
      </w:pBdr>
      <w:overflowPunct/>
      <w:autoSpaceDE/>
      <w:autoSpaceDN/>
      <w:adjustRightInd/>
      <w:spacing w:before="100" w:beforeAutospacing="1" w:after="100" w:afterAutospacing="1"/>
      <w:textAlignment w:val="top"/>
    </w:pPr>
    <w:rPr>
      <w:i/>
      <w:iCs/>
      <w:color w:val="000000"/>
      <w:sz w:val="24"/>
      <w:szCs w:val="24"/>
    </w:rPr>
  </w:style>
  <w:style w:type="paragraph" w:customStyle="1" w:styleId="xl205">
    <w:name w:val="xl205"/>
    <w:basedOn w:val="Normal"/>
    <w:rsid w:val="006B725C"/>
    <w:pPr>
      <w:pBdr>
        <w:bottom w:val="double" w:sz="6" w:space="0" w:color="auto"/>
        <w:right w:val="double" w:sz="6" w:space="0" w:color="auto"/>
      </w:pBdr>
      <w:overflowPunct/>
      <w:autoSpaceDE/>
      <w:autoSpaceDN/>
      <w:adjustRightInd/>
      <w:spacing w:before="100" w:beforeAutospacing="1" w:after="100" w:afterAutospacing="1"/>
      <w:textAlignment w:val="auto"/>
    </w:pPr>
    <w:rPr>
      <w:sz w:val="24"/>
      <w:szCs w:val="24"/>
    </w:rPr>
  </w:style>
  <w:style w:type="paragraph" w:customStyle="1" w:styleId="xl206">
    <w:name w:val="xl206"/>
    <w:basedOn w:val="Normal"/>
    <w:rsid w:val="006B725C"/>
    <w:pPr>
      <w:pBdr>
        <w:top w:val="double" w:sz="6" w:space="0" w:color="auto"/>
        <w:bottom w:val="double" w:sz="6" w:space="0" w:color="auto"/>
      </w:pBdr>
      <w:shd w:val="clear" w:color="000000" w:fill="D9D9D9"/>
      <w:overflowPunct/>
      <w:autoSpaceDE/>
      <w:autoSpaceDN/>
      <w:adjustRightInd/>
      <w:spacing w:before="100" w:beforeAutospacing="1" w:after="100" w:afterAutospacing="1"/>
      <w:jc w:val="right"/>
      <w:textAlignment w:val="auto"/>
    </w:pPr>
    <w:rPr>
      <w:b/>
      <w:bCs/>
      <w:sz w:val="24"/>
      <w:szCs w:val="24"/>
    </w:rPr>
  </w:style>
  <w:style w:type="paragraph" w:customStyle="1" w:styleId="xl207">
    <w:name w:val="xl207"/>
    <w:basedOn w:val="Normal"/>
    <w:rsid w:val="006B725C"/>
    <w:pPr>
      <w:shd w:val="clear" w:color="000000" w:fill="D9D9D9"/>
      <w:overflowPunct/>
      <w:autoSpaceDE/>
      <w:autoSpaceDN/>
      <w:adjustRightInd/>
      <w:spacing w:before="100" w:beforeAutospacing="1" w:after="100" w:afterAutospacing="1"/>
      <w:textAlignment w:val="auto"/>
    </w:pPr>
    <w:rPr>
      <w:sz w:val="24"/>
      <w:szCs w:val="24"/>
    </w:rPr>
  </w:style>
  <w:style w:type="paragraph" w:customStyle="1" w:styleId="xl208">
    <w:name w:val="xl208"/>
    <w:basedOn w:val="Normal"/>
    <w:rsid w:val="006B725C"/>
    <w:pPr>
      <w:shd w:val="clear" w:color="000000" w:fill="D9D9D9"/>
      <w:overflowPunct/>
      <w:autoSpaceDE/>
      <w:autoSpaceDN/>
      <w:adjustRightInd/>
      <w:spacing w:before="100" w:beforeAutospacing="1" w:after="100" w:afterAutospacing="1"/>
      <w:textAlignment w:val="auto"/>
    </w:pPr>
    <w:rPr>
      <w:sz w:val="24"/>
      <w:szCs w:val="24"/>
    </w:rPr>
  </w:style>
  <w:style w:type="paragraph" w:customStyle="1" w:styleId="xl209">
    <w:name w:val="xl209"/>
    <w:basedOn w:val="Normal"/>
    <w:rsid w:val="006B725C"/>
    <w:pPr>
      <w:shd w:val="clear" w:color="000000" w:fill="D9D9D9"/>
      <w:overflowPunct/>
      <w:autoSpaceDE/>
      <w:autoSpaceDN/>
      <w:adjustRightInd/>
      <w:spacing w:before="100" w:beforeAutospacing="1" w:after="100" w:afterAutospacing="1"/>
      <w:jc w:val="right"/>
      <w:textAlignment w:val="auto"/>
    </w:pPr>
    <w:rPr>
      <w:sz w:val="24"/>
      <w:szCs w:val="24"/>
    </w:rPr>
  </w:style>
  <w:style w:type="paragraph" w:customStyle="1" w:styleId="xl210">
    <w:name w:val="xl210"/>
    <w:basedOn w:val="Normal"/>
    <w:rsid w:val="006B725C"/>
    <w:pPr>
      <w:pBdr>
        <w:bottom w:val="double" w:sz="6" w:space="0" w:color="auto"/>
      </w:pBdr>
      <w:shd w:val="clear" w:color="000000" w:fill="D9D9D9"/>
      <w:overflowPunct/>
      <w:autoSpaceDE/>
      <w:autoSpaceDN/>
      <w:adjustRightInd/>
      <w:spacing w:before="100" w:beforeAutospacing="1" w:after="100" w:afterAutospacing="1"/>
      <w:jc w:val="right"/>
      <w:textAlignment w:val="auto"/>
    </w:pPr>
    <w:rPr>
      <w:b/>
      <w:bCs/>
      <w:sz w:val="24"/>
      <w:szCs w:val="24"/>
    </w:rPr>
  </w:style>
  <w:style w:type="paragraph" w:customStyle="1" w:styleId="xl211">
    <w:name w:val="xl211"/>
    <w:basedOn w:val="Normal"/>
    <w:rsid w:val="006B725C"/>
    <w:pPr>
      <w:shd w:val="clear" w:color="000000" w:fill="D9D9D9"/>
      <w:overflowPunct/>
      <w:autoSpaceDE/>
      <w:autoSpaceDN/>
      <w:adjustRightInd/>
      <w:spacing w:before="100" w:beforeAutospacing="1" w:after="100" w:afterAutospacing="1"/>
      <w:jc w:val="right"/>
      <w:textAlignment w:val="auto"/>
    </w:pPr>
    <w:rPr>
      <w:b/>
      <w:bCs/>
      <w:sz w:val="24"/>
      <w:szCs w:val="24"/>
    </w:rPr>
  </w:style>
  <w:style w:type="paragraph" w:customStyle="1" w:styleId="xl212">
    <w:name w:val="xl212"/>
    <w:basedOn w:val="Normal"/>
    <w:rsid w:val="006B725C"/>
    <w:pPr>
      <w:shd w:val="clear" w:color="000000" w:fill="D9D9D9"/>
      <w:overflowPunct/>
      <w:autoSpaceDE/>
      <w:autoSpaceDN/>
      <w:adjustRightInd/>
      <w:spacing w:before="100" w:beforeAutospacing="1" w:after="100" w:afterAutospacing="1"/>
      <w:textAlignment w:val="auto"/>
    </w:pPr>
    <w:rPr>
      <w:b/>
      <w:bCs/>
      <w:sz w:val="24"/>
      <w:szCs w:val="24"/>
    </w:rPr>
  </w:style>
  <w:style w:type="paragraph" w:customStyle="1" w:styleId="xl213">
    <w:name w:val="xl213"/>
    <w:basedOn w:val="Normal"/>
    <w:rsid w:val="006B725C"/>
    <w:pPr>
      <w:pBdr>
        <w:top w:val="double" w:sz="6" w:space="0" w:color="auto"/>
      </w:pBdr>
      <w:shd w:val="clear" w:color="000000" w:fill="D9D9D9"/>
      <w:overflowPunct/>
      <w:autoSpaceDE/>
      <w:autoSpaceDN/>
      <w:adjustRightInd/>
      <w:spacing w:before="100" w:beforeAutospacing="1" w:after="100" w:afterAutospacing="1"/>
      <w:textAlignment w:val="auto"/>
    </w:pPr>
    <w:rPr>
      <w:sz w:val="24"/>
      <w:szCs w:val="24"/>
    </w:rPr>
  </w:style>
  <w:style w:type="paragraph" w:customStyle="1" w:styleId="xl214">
    <w:name w:val="xl214"/>
    <w:basedOn w:val="Normal"/>
    <w:rsid w:val="006B725C"/>
    <w:pPr>
      <w:shd w:val="clear" w:color="000000" w:fill="D9D9D9"/>
      <w:overflowPunct/>
      <w:autoSpaceDE/>
      <w:autoSpaceDN/>
      <w:adjustRightInd/>
      <w:spacing w:before="100" w:beforeAutospacing="1" w:after="100" w:afterAutospacing="1"/>
      <w:jc w:val="center"/>
      <w:textAlignment w:val="auto"/>
    </w:pPr>
    <w:rPr>
      <w:b/>
      <w:bCs/>
      <w:sz w:val="24"/>
      <w:szCs w:val="24"/>
    </w:rPr>
  </w:style>
  <w:style w:type="paragraph" w:customStyle="1" w:styleId="xl215">
    <w:name w:val="xl215"/>
    <w:basedOn w:val="Normal"/>
    <w:rsid w:val="006B725C"/>
    <w:pPr>
      <w:shd w:val="clear" w:color="000000" w:fill="D9D9D9"/>
      <w:overflowPunct/>
      <w:autoSpaceDE/>
      <w:autoSpaceDN/>
      <w:adjustRightInd/>
      <w:spacing w:before="100" w:beforeAutospacing="1" w:after="100" w:afterAutospacing="1"/>
      <w:jc w:val="right"/>
      <w:textAlignment w:val="center"/>
    </w:pPr>
    <w:rPr>
      <w:b/>
      <w:bCs/>
      <w:sz w:val="24"/>
      <w:szCs w:val="24"/>
    </w:rPr>
  </w:style>
  <w:style w:type="paragraph" w:customStyle="1" w:styleId="xl216">
    <w:name w:val="xl216"/>
    <w:basedOn w:val="Normal"/>
    <w:rsid w:val="006B725C"/>
    <w:pPr>
      <w:shd w:val="clear" w:color="000000" w:fill="D9D9D9"/>
      <w:overflowPunct/>
      <w:autoSpaceDE/>
      <w:autoSpaceDN/>
      <w:adjustRightInd/>
      <w:spacing w:before="100" w:beforeAutospacing="1" w:after="100" w:afterAutospacing="1"/>
      <w:jc w:val="right"/>
      <w:textAlignment w:val="center"/>
    </w:pPr>
    <w:rPr>
      <w:i/>
      <w:iCs/>
      <w:sz w:val="24"/>
      <w:szCs w:val="24"/>
    </w:rPr>
  </w:style>
  <w:style w:type="paragraph" w:customStyle="1" w:styleId="xl217">
    <w:name w:val="xl217"/>
    <w:basedOn w:val="Normal"/>
    <w:rsid w:val="006B725C"/>
    <w:pPr>
      <w:pBdr>
        <w:bottom w:val="double" w:sz="6" w:space="0" w:color="auto"/>
      </w:pBdr>
      <w:shd w:val="clear" w:color="000000" w:fill="D9D9D9"/>
      <w:overflowPunct/>
      <w:autoSpaceDE/>
      <w:autoSpaceDN/>
      <w:adjustRightInd/>
      <w:spacing w:before="100" w:beforeAutospacing="1" w:after="100" w:afterAutospacing="1"/>
      <w:textAlignment w:val="auto"/>
    </w:pPr>
    <w:rPr>
      <w:b/>
      <w:bCs/>
      <w:sz w:val="24"/>
      <w:szCs w:val="24"/>
    </w:rPr>
  </w:style>
  <w:style w:type="paragraph" w:customStyle="1" w:styleId="xl218">
    <w:name w:val="xl218"/>
    <w:basedOn w:val="Normal"/>
    <w:rsid w:val="006B725C"/>
    <w:pPr>
      <w:shd w:val="clear" w:color="000000" w:fill="D9D9D9"/>
      <w:overflowPunct/>
      <w:autoSpaceDE/>
      <w:autoSpaceDN/>
      <w:adjustRightInd/>
      <w:spacing w:before="100" w:beforeAutospacing="1" w:after="100" w:afterAutospacing="1"/>
      <w:textAlignment w:val="auto"/>
    </w:pPr>
    <w:rPr>
      <w:sz w:val="24"/>
      <w:szCs w:val="24"/>
    </w:rPr>
  </w:style>
  <w:style w:type="paragraph" w:customStyle="1" w:styleId="xl219">
    <w:name w:val="xl219"/>
    <w:basedOn w:val="Normal"/>
    <w:rsid w:val="006B725C"/>
    <w:pPr>
      <w:shd w:val="clear" w:color="000000" w:fill="D9D9D9"/>
      <w:overflowPunct/>
      <w:autoSpaceDE/>
      <w:autoSpaceDN/>
      <w:adjustRightInd/>
      <w:spacing w:before="100" w:beforeAutospacing="1" w:after="100" w:afterAutospacing="1"/>
      <w:jc w:val="right"/>
      <w:textAlignment w:val="top"/>
    </w:pPr>
    <w:rPr>
      <w:sz w:val="24"/>
      <w:szCs w:val="24"/>
    </w:rPr>
  </w:style>
  <w:style w:type="paragraph" w:customStyle="1" w:styleId="xl220">
    <w:name w:val="xl220"/>
    <w:basedOn w:val="Normal"/>
    <w:rsid w:val="006B725C"/>
    <w:pPr>
      <w:pBdr>
        <w:bottom w:val="double" w:sz="6" w:space="0" w:color="auto"/>
      </w:pBdr>
      <w:shd w:val="clear" w:color="000000" w:fill="D9D9D9"/>
      <w:overflowPunct/>
      <w:autoSpaceDE/>
      <w:autoSpaceDN/>
      <w:adjustRightInd/>
      <w:spacing w:before="100" w:beforeAutospacing="1" w:after="100" w:afterAutospacing="1"/>
      <w:jc w:val="right"/>
      <w:textAlignment w:val="auto"/>
    </w:pPr>
    <w:rPr>
      <w:sz w:val="24"/>
      <w:szCs w:val="24"/>
    </w:rPr>
  </w:style>
  <w:style w:type="paragraph" w:customStyle="1" w:styleId="xl221">
    <w:name w:val="xl221"/>
    <w:basedOn w:val="Normal"/>
    <w:rsid w:val="006B725C"/>
    <w:pPr>
      <w:shd w:val="clear" w:color="000000" w:fill="D9D9D9"/>
      <w:overflowPunct/>
      <w:autoSpaceDE/>
      <w:autoSpaceDN/>
      <w:adjustRightInd/>
      <w:spacing w:before="100" w:beforeAutospacing="1" w:after="100" w:afterAutospacing="1"/>
      <w:jc w:val="right"/>
      <w:textAlignment w:val="center"/>
    </w:pPr>
    <w:rPr>
      <w:i/>
      <w:iCs/>
      <w:color w:val="000000"/>
      <w:sz w:val="24"/>
      <w:szCs w:val="24"/>
    </w:rPr>
  </w:style>
  <w:style w:type="paragraph" w:customStyle="1" w:styleId="xl222">
    <w:name w:val="xl222"/>
    <w:basedOn w:val="Normal"/>
    <w:rsid w:val="006B725C"/>
    <w:pPr>
      <w:shd w:val="clear" w:color="000000" w:fill="D9D9D9"/>
      <w:overflowPunct/>
      <w:autoSpaceDE/>
      <w:autoSpaceDN/>
      <w:adjustRightInd/>
      <w:spacing w:before="100" w:beforeAutospacing="1" w:after="100" w:afterAutospacing="1"/>
      <w:jc w:val="right"/>
      <w:textAlignment w:val="center"/>
    </w:pPr>
    <w:rPr>
      <w:i/>
      <w:iCs/>
      <w:color w:val="000000"/>
      <w:sz w:val="24"/>
      <w:szCs w:val="24"/>
    </w:rPr>
  </w:style>
  <w:style w:type="paragraph" w:customStyle="1" w:styleId="xl223">
    <w:name w:val="xl223"/>
    <w:basedOn w:val="Normal"/>
    <w:rsid w:val="006B725C"/>
    <w:pPr>
      <w:pBdr>
        <w:top w:val="double" w:sz="6" w:space="0" w:color="auto"/>
      </w:pBdr>
      <w:shd w:val="clear" w:color="000000" w:fill="D9D9D9"/>
      <w:overflowPunct/>
      <w:autoSpaceDE/>
      <w:autoSpaceDN/>
      <w:adjustRightInd/>
      <w:spacing w:before="100" w:beforeAutospacing="1" w:after="100" w:afterAutospacing="1"/>
      <w:jc w:val="right"/>
      <w:textAlignment w:val="auto"/>
    </w:pPr>
    <w:rPr>
      <w:b/>
      <w:bCs/>
      <w:sz w:val="24"/>
      <w:szCs w:val="24"/>
    </w:rPr>
  </w:style>
  <w:style w:type="paragraph" w:customStyle="1" w:styleId="xl224">
    <w:name w:val="xl224"/>
    <w:basedOn w:val="Normal"/>
    <w:rsid w:val="006B725C"/>
    <w:pPr>
      <w:shd w:val="clear" w:color="000000" w:fill="D9D9D9"/>
      <w:overflowPunct/>
      <w:autoSpaceDE/>
      <w:autoSpaceDN/>
      <w:adjustRightInd/>
      <w:spacing w:before="100" w:beforeAutospacing="1" w:after="100" w:afterAutospacing="1"/>
      <w:jc w:val="right"/>
      <w:textAlignment w:val="auto"/>
    </w:pPr>
    <w:rPr>
      <w:i/>
      <w:iCs/>
      <w:sz w:val="24"/>
      <w:szCs w:val="24"/>
    </w:rPr>
  </w:style>
  <w:style w:type="paragraph" w:customStyle="1" w:styleId="xl225">
    <w:name w:val="xl225"/>
    <w:basedOn w:val="Normal"/>
    <w:rsid w:val="006B725C"/>
    <w:pPr>
      <w:pBdr>
        <w:bottom w:val="double" w:sz="6" w:space="0" w:color="auto"/>
      </w:pBdr>
      <w:shd w:val="clear" w:color="000000" w:fill="D9D9D9"/>
      <w:overflowPunct/>
      <w:autoSpaceDE/>
      <w:autoSpaceDN/>
      <w:adjustRightInd/>
      <w:spacing w:before="100" w:beforeAutospacing="1" w:after="100" w:afterAutospacing="1"/>
      <w:textAlignment w:val="auto"/>
    </w:pPr>
    <w:rPr>
      <w:sz w:val="24"/>
      <w:szCs w:val="24"/>
    </w:rPr>
  </w:style>
  <w:style w:type="paragraph" w:customStyle="1" w:styleId="xl226">
    <w:name w:val="xl226"/>
    <w:basedOn w:val="Normal"/>
    <w:rsid w:val="006B725C"/>
    <w:pPr>
      <w:shd w:val="clear" w:color="000000" w:fill="D9D9D9"/>
      <w:overflowPunct/>
      <w:autoSpaceDE/>
      <w:autoSpaceDN/>
      <w:adjustRightInd/>
      <w:spacing w:before="100" w:beforeAutospacing="1" w:after="100" w:afterAutospacing="1"/>
      <w:jc w:val="right"/>
      <w:textAlignment w:val="top"/>
    </w:pPr>
    <w:rPr>
      <w:b/>
      <w:bCs/>
      <w:sz w:val="24"/>
      <w:szCs w:val="24"/>
    </w:rPr>
  </w:style>
  <w:style w:type="paragraph" w:customStyle="1" w:styleId="xl227">
    <w:name w:val="xl227"/>
    <w:basedOn w:val="Normal"/>
    <w:rsid w:val="006B725C"/>
    <w:pPr>
      <w:pBdr>
        <w:bottom w:val="double" w:sz="6" w:space="0" w:color="auto"/>
      </w:pBdr>
      <w:shd w:val="clear" w:color="000000" w:fill="D9D9D9"/>
      <w:overflowPunct/>
      <w:autoSpaceDE/>
      <w:autoSpaceDN/>
      <w:adjustRightInd/>
      <w:spacing w:before="100" w:beforeAutospacing="1" w:after="100" w:afterAutospacing="1"/>
      <w:jc w:val="right"/>
      <w:textAlignment w:val="auto"/>
    </w:pPr>
    <w:rPr>
      <w:b/>
      <w:bCs/>
      <w:sz w:val="24"/>
      <w:szCs w:val="24"/>
    </w:rPr>
  </w:style>
  <w:style w:type="paragraph" w:customStyle="1" w:styleId="xl228">
    <w:name w:val="xl228"/>
    <w:basedOn w:val="Normal"/>
    <w:rsid w:val="006B725C"/>
    <w:pPr>
      <w:shd w:val="clear" w:color="000000" w:fill="D9D9D9"/>
      <w:overflowPunct/>
      <w:autoSpaceDE/>
      <w:autoSpaceDN/>
      <w:adjustRightInd/>
      <w:spacing w:before="100" w:beforeAutospacing="1" w:after="100" w:afterAutospacing="1"/>
      <w:jc w:val="right"/>
      <w:textAlignment w:val="center"/>
    </w:pPr>
    <w:rPr>
      <w:i/>
      <w:iCs/>
      <w:sz w:val="10"/>
      <w:szCs w:val="10"/>
    </w:rPr>
  </w:style>
  <w:style w:type="paragraph" w:customStyle="1" w:styleId="xl229">
    <w:name w:val="xl229"/>
    <w:basedOn w:val="Normal"/>
    <w:rsid w:val="006B725C"/>
    <w:pPr>
      <w:shd w:val="clear" w:color="000000" w:fill="D9D9D9"/>
      <w:overflowPunct/>
      <w:autoSpaceDE/>
      <w:autoSpaceDN/>
      <w:adjustRightInd/>
      <w:spacing w:before="100" w:beforeAutospacing="1" w:after="100" w:afterAutospacing="1"/>
      <w:jc w:val="right"/>
      <w:textAlignment w:val="center"/>
    </w:pPr>
    <w:rPr>
      <w:i/>
      <w:iCs/>
      <w:sz w:val="12"/>
      <w:szCs w:val="12"/>
    </w:rPr>
  </w:style>
  <w:style w:type="paragraph" w:customStyle="1" w:styleId="xl230">
    <w:name w:val="xl230"/>
    <w:basedOn w:val="Normal"/>
    <w:rsid w:val="006B725C"/>
    <w:pPr>
      <w:shd w:val="clear" w:color="000000" w:fill="D9D9D9"/>
      <w:overflowPunct/>
      <w:autoSpaceDE/>
      <w:autoSpaceDN/>
      <w:adjustRightInd/>
      <w:spacing w:before="100" w:beforeAutospacing="1" w:after="100" w:afterAutospacing="1"/>
      <w:jc w:val="right"/>
      <w:textAlignment w:val="auto"/>
    </w:pPr>
    <w:rPr>
      <w:b/>
      <w:bCs/>
      <w:sz w:val="24"/>
      <w:szCs w:val="24"/>
    </w:rPr>
  </w:style>
  <w:style w:type="paragraph" w:customStyle="1" w:styleId="xl231">
    <w:name w:val="xl231"/>
    <w:basedOn w:val="Normal"/>
    <w:rsid w:val="006B725C"/>
    <w:pPr>
      <w:shd w:val="clear" w:color="000000" w:fill="D9D9D9"/>
      <w:overflowPunct/>
      <w:autoSpaceDE/>
      <w:autoSpaceDN/>
      <w:adjustRightInd/>
      <w:spacing w:before="100" w:beforeAutospacing="1" w:after="100" w:afterAutospacing="1"/>
      <w:jc w:val="right"/>
      <w:textAlignment w:val="auto"/>
    </w:pPr>
    <w:rPr>
      <w:sz w:val="24"/>
      <w:szCs w:val="24"/>
    </w:rPr>
  </w:style>
  <w:style w:type="paragraph" w:customStyle="1" w:styleId="xl232">
    <w:name w:val="xl232"/>
    <w:basedOn w:val="Normal"/>
    <w:rsid w:val="006B725C"/>
    <w:pPr>
      <w:pBdr>
        <w:top w:val="double" w:sz="6" w:space="0" w:color="auto"/>
      </w:pBdr>
      <w:shd w:val="clear" w:color="000000" w:fill="D9D9D9"/>
      <w:overflowPunct/>
      <w:autoSpaceDE/>
      <w:autoSpaceDN/>
      <w:adjustRightInd/>
      <w:spacing w:before="100" w:beforeAutospacing="1" w:after="100" w:afterAutospacing="1"/>
      <w:textAlignment w:val="auto"/>
    </w:pPr>
    <w:rPr>
      <w:b/>
      <w:bCs/>
      <w:sz w:val="24"/>
      <w:szCs w:val="24"/>
    </w:rPr>
  </w:style>
  <w:style w:type="paragraph" w:customStyle="1" w:styleId="xl233">
    <w:name w:val="xl233"/>
    <w:basedOn w:val="Normal"/>
    <w:rsid w:val="006B725C"/>
    <w:pPr>
      <w:shd w:val="clear" w:color="000000" w:fill="D9D9D9"/>
      <w:overflowPunct/>
      <w:autoSpaceDE/>
      <w:autoSpaceDN/>
      <w:adjustRightInd/>
      <w:spacing w:before="100" w:beforeAutospacing="1" w:after="100" w:afterAutospacing="1"/>
      <w:textAlignment w:val="auto"/>
    </w:pPr>
    <w:rPr>
      <w:b/>
      <w:bCs/>
      <w:sz w:val="18"/>
      <w:szCs w:val="18"/>
    </w:rPr>
  </w:style>
  <w:style w:type="paragraph" w:customStyle="1" w:styleId="xl234">
    <w:name w:val="xl234"/>
    <w:basedOn w:val="Normal"/>
    <w:rsid w:val="006B725C"/>
    <w:pPr>
      <w:shd w:val="clear" w:color="000000" w:fill="D9D9D9"/>
      <w:overflowPunct/>
      <w:autoSpaceDE/>
      <w:autoSpaceDN/>
      <w:adjustRightInd/>
      <w:spacing w:before="100" w:beforeAutospacing="1" w:after="100" w:afterAutospacing="1"/>
      <w:textAlignment w:val="auto"/>
    </w:pPr>
    <w:rPr>
      <w:sz w:val="24"/>
      <w:szCs w:val="24"/>
      <w:u w:val="single"/>
    </w:rPr>
  </w:style>
  <w:style w:type="paragraph" w:customStyle="1" w:styleId="xl235">
    <w:name w:val="xl235"/>
    <w:basedOn w:val="Normal"/>
    <w:rsid w:val="006B725C"/>
    <w:pPr>
      <w:shd w:val="clear" w:color="000000" w:fill="D9D9D9"/>
      <w:overflowPunct/>
      <w:autoSpaceDE/>
      <w:autoSpaceDN/>
      <w:adjustRightInd/>
      <w:spacing w:before="100" w:beforeAutospacing="1" w:after="100" w:afterAutospacing="1"/>
      <w:textAlignment w:val="auto"/>
    </w:pPr>
    <w:rPr>
      <w:i/>
      <w:iCs/>
      <w:sz w:val="24"/>
      <w:szCs w:val="24"/>
    </w:rPr>
  </w:style>
  <w:style w:type="paragraph" w:customStyle="1" w:styleId="xl236">
    <w:name w:val="xl236"/>
    <w:basedOn w:val="Normal"/>
    <w:rsid w:val="006B725C"/>
    <w:pPr>
      <w:pBdr>
        <w:bottom w:val="double" w:sz="6" w:space="0" w:color="auto"/>
      </w:pBdr>
      <w:overflowPunct/>
      <w:autoSpaceDE/>
      <w:autoSpaceDN/>
      <w:adjustRightInd/>
      <w:spacing w:before="100" w:beforeAutospacing="1" w:after="100" w:afterAutospacing="1"/>
      <w:jc w:val="right"/>
      <w:textAlignment w:val="auto"/>
    </w:pPr>
    <w:rPr>
      <w:sz w:val="24"/>
      <w:szCs w:val="24"/>
    </w:rPr>
  </w:style>
  <w:style w:type="paragraph" w:customStyle="1" w:styleId="xl237">
    <w:name w:val="xl237"/>
    <w:basedOn w:val="Normal"/>
    <w:rsid w:val="006B725C"/>
    <w:pPr>
      <w:pBdr>
        <w:bottom w:val="double" w:sz="6" w:space="0" w:color="auto"/>
        <w:right w:val="double" w:sz="6" w:space="0" w:color="auto"/>
      </w:pBdr>
      <w:overflowPunct/>
      <w:autoSpaceDE/>
      <w:autoSpaceDN/>
      <w:adjustRightInd/>
      <w:spacing w:before="100" w:beforeAutospacing="1" w:after="100" w:afterAutospacing="1"/>
      <w:jc w:val="right"/>
      <w:textAlignment w:val="auto"/>
    </w:pPr>
    <w:rPr>
      <w:sz w:val="24"/>
      <w:szCs w:val="24"/>
    </w:rPr>
  </w:style>
  <w:style w:type="paragraph" w:customStyle="1" w:styleId="xl238">
    <w:name w:val="xl238"/>
    <w:basedOn w:val="Normal"/>
    <w:rsid w:val="006B725C"/>
    <w:pPr>
      <w:pBdr>
        <w:top w:val="double" w:sz="6" w:space="0" w:color="auto"/>
        <w:left w:val="double" w:sz="6" w:space="0" w:color="auto"/>
        <w:bottom w:val="double" w:sz="6" w:space="0" w:color="auto"/>
      </w:pBdr>
      <w:overflowPunct/>
      <w:autoSpaceDE/>
      <w:autoSpaceDN/>
      <w:adjustRightInd/>
      <w:spacing w:before="100" w:beforeAutospacing="1" w:after="100" w:afterAutospacing="1"/>
      <w:textAlignment w:val="auto"/>
    </w:pPr>
    <w:rPr>
      <w:sz w:val="24"/>
      <w:szCs w:val="24"/>
      <w:u w:val="single"/>
    </w:rPr>
  </w:style>
  <w:style w:type="paragraph" w:customStyle="1" w:styleId="xl239">
    <w:name w:val="xl239"/>
    <w:basedOn w:val="Normal"/>
    <w:rsid w:val="006B725C"/>
    <w:pPr>
      <w:pBdr>
        <w:top w:val="double" w:sz="6" w:space="0" w:color="auto"/>
        <w:bottom w:val="double" w:sz="6" w:space="0" w:color="auto"/>
      </w:pBdr>
      <w:shd w:val="clear" w:color="000000" w:fill="D9D9D9"/>
      <w:overflowPunct/>
      <w:autoSpaceDE/>
      <w:autoSpaceDN/>
      <w:adjustRightInd/>
      <w:spacing w:before="100" w:beforeAutospacing="1" w:after="100" w:afterAutospacing="1"/>
      <w:jc w:val="right"/>
      <w:textAlignment w:val="auto"/>
    </w:pPr>
    <w:rPr>
      <w:sz w:val="24"/>
      <w:szCs w:val="24"/>
    </w:rPr>
  </w:style>
  <w:style w:type="paragraph" w:customStyle="1" w:styleId="xl240">
    <w:name w:val="xl240"/>
    <w:basedOn w:val="Normal"/>
    <w:rsid w:val="006B725C"/>
    <w:pPr>
      <w:pBdr>
        <w:top w:val="double" w:sz="6" w:space="0" w:color="auto"/>
        <w:bottom w:val="double" w:sz="6" w:space="0" w:color="auto"/>
      </w:pBdr>
      <w:overflowPunct/>
      <w:autoSpaceDE/>
      <w:autoSpaceDN/>
      <w:adjustRightInd/>
      <w:spacing w:before="100" w:beforeAutospacing="1" w:after="100" w:afterAutospacing="1"/>
      <w:jc w:val="right"/>
      <w:textAlignment w:val="auto"/>
    </w:pPr>
    <w:rPr>
      <w:sz w:val="24"/>
      <w:szCs w:val="24"/>
    </w:rPr>
  </w:style>
  <w:style w:type="paragraph" w:customStyle="1" w:styleId="xl241">
    <w:name w:val="xl241"/>
    <w:basedOn w:val="Normal"/>
    <w:rsid w:val="006B725C"/>
    <w:pPr>
      <w:pBdr>
        <w:top w:val="double" w:sz="6" w:space="0" w:color="auto"/>
        <w:bottom w:val="double" w:sz="6" w:space="0" w:color="auto"/>
        <w:right w:val="double" w:sz="6" w:space="0" w:color="auto"/>
      </w:pBdr>
      <w:overflowPunct/>
      <w:autoSpaceDE/>
      <w:autoSpaceDN/>
      <w:adjustRightInd/>
      <w:spacing w:before="100" w:beforeAutospacing="1" w:after="100" w:afterAutospacing="1"/>
      <w:jc w:val="right"/>
      <w:textAlignment w:val="auto"/>
    </w:pPr>
    <w:rPr>
      <w:sz w:val="24"/>
      <w:szCs w:val="24"/>
    </w:rPr>
  </w:style>
  <w:style w:type="paragraph" w:customStyle="1" w:styleId="xl242">
    <w:name w:val="xl242"/>
    <w:basedOn w:val="Normal"/>
    <w:rsid w:val="006B725C"/>
    <w:pPr>
      <w:pBdr>
        <w:left w:val="double" w:sz="6" w:space="0" w:color="auto"/>
        <w:bottom w:val="double" w:sz="6" w:space="0" w:color="auto"/>
      </w:pBdr>
      <w:overflowPunct/>
      <w:autoSpaceDE/>
      <w:autoSpaceDN/>
      <w:adjustRightInd/>
      <w:spacing w:before="100" w:beforeAutospacing="1" w:after="100" w:afterAutospacing="1"/>
      <w:textAlignment w:val="center"/>
    </w:pPr>
    <w:rPr>
      <w:sz w:val="24"/>
      <w:szCs w:val="24"/>
    </w:rPr>
  </w:style>
  <w:style w:type="paragraph" w:customStyle="1" w:styleId="xl243">
    <w:name w:val="xl243"/>
    <w:basedOn w:val="Normal"/>
    <w:rsid w:val="006B725C"/>
    <w:pPr>
      <w:pBdr>
        <w:bottom w:val="double" w:sz="6" w:space="0" w:color="auto"/>
      </w:pBdr>
      <w:shd w:val="clear" w:color="000000" w:fill="D9D9D9"/>
      <w:overflowPunct/>
      <w:autoSpaceDE/>
      <w:autoSpaceDN/>
      <w:adjustRightInd/>
      <w:spacing w:before="100" w:beforeAutospacing="1" w:after="100" w:afterAutospacing="1"/>
      <w:jc w:val="right"/>
      <w:textAlignment w:val="center"/>
    </w:pPr>
    <w:rPr>
      <w:sz w:val="24"/>
      <w:szCs w:val="24"/>
    </w:rPr>
  </w:style>
  <w:style w:type="paragraph" w:customStyle="1" w:styleId="xl244">
    <w:name w:val="xl244"/>
    <w:basedOn w:val="Normal"/>
    <w:rsid w:val="006B725C"/>
    <w:pPr>
      <w:pBdr>
        <w:bottom w:val="double" w:sz="6" w:space="0" w:color="auto"/>
      </w:pBdr>
      <w:overflowPunct/>
      <w:autoSpaceDE/>
      <w:autoSpaceDN/>
      <w:adjustRightInd/>
      <w:spacing w:before="100" w:beforeAutospacing="1" w:after="100" w:afterAutospacing="1"/>
      <w:jc w:val="right"/>
      <w:textAlignment w:val="center"/>
    </w:pPr>
    <w:rPr>
      <w:sz w:val="24"/>
      <w:szCs w:val="24"/>
    </w:rPr>
  </w:style>
  <w:style w:type="paragraph" w:customStyle="1" w:styleId="xl245">
    <w:name w:val="xl245"/>
    <w:basedOn w:val="Normal"/>
    <w:rsid w:val="006B725C"/>
    <w:pPr>
      <w:pBdr>
        <w:top w:val="double" w:sz="6" w:space="0" w:color="auto"/>
      </w:pBdr>
      <w:overflowPunct/>
      <w:autoSpaceDE/>
      <w:autoSpaceDN/>
      <w:adjustRightInd/>
      <w:spacing w:before="100" w:beforeAutospacing="1" w:after="100" w:afterAutospacing="1"/>
      <w:textAlignment w:val="auto"/>
    </w:pPr>
    <w:rPr>
      <w:sz w:val="24"/>
      <w:szCs w:val="24"/>
    </w:rPr>
  </w:style>
  <w:style w:type="paragraph" w:customStyle="1" w:styleId="xl246">
    <w:name w:val="xl246"/>
    <w:basedOn w:val="Normal"/>
    <w:rsid w:val="006B725C"/>
    <w:pPr>
      <w:pBdr>
        <w:left w:val="double" w:sz="6" w:space="0" w:color="auto"/>
      </w:pBdr>
      <w:overflowPunct/>
      <w:autoSpaceDE/>
      <w:autoSpaceDN/>
      <w:adjustRightInd/>
      <w:spacing w:before="100" w:beforeAutospacing="1" w:after="100" w:afterAutospacing="1"/>
      <w:textAlignment w:val="auto"/>
    </w:pPr>
    <w:rPr>
      <w:i/>
      <w:iCs/>
      <w:sz w:val="24"/>
      <w:szCs w:val="24"/>
    </w:rPr>
  </w:style>
  <w:style w:type="paragraph" w:customStyle="1" w:styleId="xl247">
    <w:name w:val="xl247"/>
    <w:basedOn w:val="Normal"/>
    <w:rsid w:val="006B725C"/>
    <w:pPr>
      <w:pBdr>
        <w:left w:val="double" w:sz="6" w:space="0" w:color="auto"/>
      </w:pBdr>
      <w:overflowPunct/>
      <w:autoSpaceDE/>
      <w:autoSpaceDN/>
      <w:adjustRightInd/>
      <w:spacing w:before="100" w:beforeAutospacing="1" w:after="100" w:afterAutospacing="1"/>
      <w:textAlignment w:val="center"/>
    </w:pPr>
    <w:rPr>
      <w:b/>
      <w:bCs/>
      <w:i/>
      <w:iCs/>
      <w:color w:val="000000"/>
      <w:sz w:val="24"/>
      <w:szCs w:val="24"/>
    </w:rPr>
  </w:style>
  <w:style w:type="paragraph" w:customStyle="1" w:styleId="xl248">
    <w:name w:val="xl248"/>
    <w:basedOn w:val="Normal"/>
    <w:rsid w:val="006B725C"/>
    <w:pPr>
      <w:shd w:val="clear" w:color="000000" w:fill="D9D9D9"/>
      <w:overflowPunct/>
      <w:autoSpaceDE/>
      <w:autoSpaceDN/>
      <w:adjustRightInd/>
      <w:spacing w:before="100" w:beforeAutospacing="1" w:after="100" w:afterAutospacing="1"/>
      <w:jc w:val="right"/>
      <w:textAlignment w:val="center"/>
    </w:pPr>
    <w:rPr>
      <w:b/>
      <w:bCs/>
      <w:i/>
      <w:iCs/>
      <w:sz w:val="24"/>
      <w:szCs w:val="24"/>
    </w:rPr>
  </w:style>
  <w:style w:type="paragraph" w:customStyle="1" w:styleId="xl249">
    <w:name w:val="xl249"/>
    <w:basedOn w:val="Normal"/>
    <w:rsid w:val="006B725C"/>
    <w:pPr>
      <w:pBdr>
        <w:right w:val="double" w:sz="6" w:space="0" w:color="auto"/>
      </w:pBdr>
      <w:overflowPunct/>
      <w:autoSpaceDE/>
      <w:autoSpaceDN/>
      <w:adjustRightInd/>
      <w:spacing w:before="100" w:beforeAutospacing="1" w:after="100" w:afterAutospacing="1"/>
      <w:jc w:val="right"/>
      <w:textAlignment w:val="center"/>
    </w:pPr>
    <w:rPr>
      <w:b/>
      <w:bCs/>
      <w:i/>
      <w:iCs/>
      <w:sz w:val="24"/>
      <w:szCs w:val="24"/>
    </w:rPr>
  </w:style>
  <w:style w:type="paragraph" w:customStyle="1" w:styleId="xl250">
    <w:name w:val="xl250"/>
    <w:basedOn w:val="Normal"/>
    <w:rsid w:val="006B725C"/>
    <w:pPr>
      <w:pBdr>
        <w:left w:val="double" w:sz="6" w:space="0" w:color="auto"/>
      </w:pBdr>
      <w:overflowPunct/>
      <w:autoSpaceDE/>
      <w:autoSpaceDN/>
      <w:adjustRightInd/>
      <w:spacing w:before="100" w:beforeAutospacing="1" w:after="100" w:afterAutospacing="1"/>
      <w:textAlignment w:val="center"/>
    </w:pPr>
    <w:rPr>
      <w:b/>
      <w:bCs/>
      <w:i/>
      <w:iCs/>
      <w:sz w:val="24"/>
      <w:szCs w:val="24"/>
    </w:rPr>
  </w:style>
  <w:style w:type="paragraph" w:customStyle="1" w:styleId="xl251">
    <w:name w:val="xl251"/>
    <w:basedOn w:val="Normal"/>
    <w:rsid w:val="006B725C"/>
    <w:pPr>
      <w:pBdr>
        <w:left w:val="double" w:sz="6" w:space="0" w:color="auto"/>
      </w:pBdr>
      <w:shd w:val="clear" w:color="000000" w:fill="FCD5B4"/>
      <w:overflowPunct/>
      <w:autoSpaceDE/>
      <w:autoSpaceDN/>
      <w:adjustRightInd/>
      <w:spacing w:before="100" w:beforeAutospacing="1" w:after="100" w:afterAutospacing="1"/>
      <w:textAlignment w:val="center"/>
    </w:pPr>
    <w:rPr>
      <w:i/>
      <w:iCs/>
      <w:sz w:val="24"/>
      <w:szCs w:val="24"/>
    </w:rPr>
  </w:style>
  <w:style w:type="paragraph" w:customStyle="1" w:styleId="xl252">
    <w:name w:val="xl252"/>
    <w:basedOn w:val="Normal"/>
    <w:rsid w:val="006B725C"/>
    <w:pPr>
      <w:shd w:val="clear" w:color="000000" w:fill="FCD5B4"/>
      <w:overflowPunct/>
      <w:autoSpaceDE/>
      <w:autoSpaceDN/>
      <w:adjustRightInd/>
      <w:spacing w:before="100" w:beforeAutospacing="1" w:after="100" w:afterAutospacing="1"/>
      <w:textAlignment w:val="center"/>
    </w:pPr>
    <w:rPr>
      <w:i/>
      <w:iCs/>
      <w:sz w:val="24"/>
      <w:szCs w:val="24"/>
    </w:rPr>
  </w:style>
  <w:style w:type="paragraph" w:customStyle="1" w:styleId="xl253">
    <w:name w:val="xl253"/>
    <w:basedOn w:val="Normal"/>
    <w:rsid w:val="006B725C"/>
    <w:pPr>
      <w:pBdr>
        <w:right w:val="double" w:sz="6" w:space="0" w:color="auto"/>
      </w:pBdr>
      <w:shd w:val="clear" w:color="000000" w:fill="FCD5B4"/>
      <w:overflowPunct/>
      <w:autoSpaceDE/>
      <w:autoSpaceDN/>
      <w:adjustRightInd/>
      <w:spacing w:before="100" w:beforeAutospacing="1" w:after="100" w:afterAutospacing="1"/>
      <w:textAlignment w:val="center"/>
    </w:pPr>
    <w:rPr>
      <w:i/>
      <w:iCs/>
      <w:sz w:val="24"/>
      <w:szCs w:val="24"/>
    </w:rPr>
  </w:style>
  <w:style w:type="paragraph" w:customStyle="1" w:styleId="xl254">
    <w:name w:val="xl254"/>
    <w:basedOn w:val="Normal"/>
    <w:rsid w:val="006B725C"/>
    <w:pPr>
      <w:shd w:val="clear" w:color="000000" w:fill="FCD5B4"/>
      <w:overflowPunct/>
      <w:autoSpaceDE/>
      <w:autoSpaceDN/>
      <w:adjustRightInd/>
      <w:spacing w:before="100" w:beforeAutospacing="1" w:after="100" w:afterAutospacing="1"/>
      <w:textAlignment w:val="auto"/>
    </w:pPr>
    <w:rPr>
      <w:i/>
      <w:iCs/>
      <w:sz w:val="24"/>
      <w:szCs w:val="24"/>
    </w:rPr>
  </w:style>
  <w:style w:type="paragraph" w:customStyle="1" w:styleId="xl255">
    <w:name w:val="xl255"/>
    <w:basedOn w:val="Normal"/>
    <w:rsid w:val="006B725C"/>
    <w:pPr>
      <w:overflowPunct/>
      <w:autoSpaceDE/>
      <w:autoSpaceDN/>
      <w:adjustRightInd/>
      <w:spacing w:before="100" w:beforeAutospacing="1" w:after="100" w:afterAutospacing="1"/>
      <w:jc w:val="right"/>
      <w:textAlignment w:val="center"/>
    </w:pPr>
    <w:rPr>
      <w:i/>
      <w:iCs/>
      <w:sz w:val="24"/>
      <w:szCs w:val="24"/>
    </w:rPr>
  </w:style>
  <w:style w:type="paragraph" w:customStyle="1" w:styleId="xl256">
    <w:name w:val="xl256"/>
    <w:basedOn w:val="Normal"/>
    <w:rsid w:val="006B725C"/>
    <w:pPr>
      <w:pBdr>
        <w:right w:val="double" w:sz="6" w:space="0" w:color="auto"/>
      </w:pBdr>
      <w:overflowPunct/>
      <w:autoSpaceDE/>
      <w:autoSpaceDN/>
      <w:adjustRightInd/>
      <w:spacing w:before="100" w:beforeAutospacing="1" w:after="100" w:afterAutospacing="1"/>
      <w:jc w:val="right"/>
      <w:textAlignment w:val="center"/>
    </w:pPr>
    <w:rPr>
      <w:i/>
      <w:iCs/>
      <w:sz w:val="24"/>
      <w:szCs w:val="24"/>
    </w:rPr>
  </w:style>
  <w:style w:type="paragraph" w:customStyle="1" w:styleId="xl257">
    <w:name w:val="xl257"/>
    <w:basedOn w:val="Normal"/>
    <w:rsid w:val="006B725C"/>
    <w:pPr>
      <w:pBdr>
        <w:left w:val="double" w:sz="6" w:space="0" w:color="auto"/>
      </w:pBdr>
      <w:shd w:val="clear" w:color="000000" w:fill="FCD5B4"/>
      <w:overflowPunct/>
      <w:autoSpaceDE/>
      <w:autoSpaceDN/>
      <w:adjustRightInd/>
      <w:spacing w:before="100" w:beforeAutospacing="1" w:after="100" w:afterAutospacing="1"/>
      <w:textAlignment w:val="top"/>
    </w:pPr>
    <w:rPr>
      <w:i/>
      <w:iCs/>
      <w:color w:val="000000"/>
      <w:sz w:val="24"/>
      <w:szCs w:val="24"/>
    </w:rPr>
  </w:style>
  <w:style w:type="paragraph" w:customStyle="1" w:styleId="xl258">
    <w:name w:val="xl258"/>
    <w:basedOn w:val="Normal"/>
    <w:rsid w:val="006B725C"/>
    <w:pPr>
      <w:shd w:val="clear" w:color="000000" w:fill="FCD5B4"/>
      <w:overflowPunct/>
      <w:autoSpaceDE/>
      <w:autoSpaceDN/>
      <w:adjustRightInd/>
      <w:spacing w:before="100" w:beforeAutospacing="1" w:after="100" w:afterAutospacing="1"/>
      <w:textAlignment w:val="top"/>
    </w:pPr>
    <w:rPr>
      <w:i/>
      <w:iCs/>
      <w:color w:val="000000"/>
      <w:sz w:val="24"/>
      <w:szCs w:val="24"/>
    </w:rPr>
  </w:style>
  <w:style w:type="paragraph" w:customStyle="1" w:styleId="xl259">
    <w:name w:val="xl259"/>
    <w:basedOn w:val="Normal"/>
    <w:rsid w:val="006B725C"/>
    <w:pPr>
      <w:pBdr>
        <w:right w:val="double" w:sz="6" w:space="0" w:color="auto"/>
      </w:pBdr>
      <w:shd w:val="clear" w:color="000000" w:fill="FCD5B4"/>
      <w:overflowPunct/>
      <w:autoSpaceDE/>
      <w:autoSpaceDN/>
      <w:adjustRightInd/>
      <w:spacing w:before="100" w:beforeAutospacing="1" w:after="100" w:afterAutospacing="1"/>
      <w:textAlignment w:val="top"/>
    </w:pPr>
    <w:rPr>
      <w:i/>
      <w:iCs/>
      <w:color w:val="000000"/>
      <w:sz w:val="24"/>
      <w:szCs w:val="24"/>
    </w:rPr>
  </w:style>
  <w:style w:type="paragraph" w:customStyle="1" w:styleId="xl260">
    <w:name w:val="xl260"/>
    <w:basedOn w:val="Normal"/>
    <w:rsid w:val="006B725C"/>
    <w:pPr>
      <w:pBdr>
        <w:left w:val="double" w:sz="6" w:space="0" w:color="auto"/>
      </w:pBdr>
      <w:shd w:val="clear" w:color="000000" w:fill="FCD5B4"/>
      <w:overflowPunct/>
      <w:autoSpaceDE/>
      <w:autoSpaceDN/>
      <w:adjustRightInd/>
      <w:spacing w:before="100" w:beforeAutospacing="1" w:after="100" w:afterAutospacing="1"/>
      <w:textAlignment w:val="auto"/>
    </w:pPr>
    <w:rPr>
      <w:i/>
      <w:iCs/>
      <w:sz w:val="24"/>
      <w:szCs w:val="24"/>
    </w:rPr>
  </w:style>
  <w:style w:type="paragraph" w:customStyle="1" w:styleId="xl261">
    <w:name w:val="xl261"/>
    <w:basedOn w:val="Normal"/>
    <w:rsid w:val="006B725C"/>
    <w:pPr>
      <w:shd w:val="clear" w:color="000000" w:fill="FCD5B4"/>
      <w:overflowPunct/>
      <w:autoSpaceDE/>
      <w:autoSpaceDN/>
      <w:adjustRightInd/>
      <w:spacing w:before="100" w:beforeAutospacing="1" w:after="100" w:afterAutospacing="1"/>
      <w:jc w:val="right"/>
      <w:textAlignment w:val="auto"/>
    </w:pPr>
    <w:rPr>
      <w:i/>
      <w:iCs/>
      <w:sz w:val="24"/>
      <w:szCs w:val="24"/>
    </w:rPr>
  </w:style>
  <w:style w:type="paragraph" w:customStyle="1" w:styleId="xl262">
    <w:name w:val="xl262"/>
    <w:basedOn w:val="Normal"/>
    <w:rsid w:val="006B725C"/>
    <w:pPr>
      <w:pBdr>
        <w:right w:val="double" w:sz="6" w:space="0" w:color="auto"/>
      </w:pBdr>
      <w:shd w:val="clear" w:color="000000" w:fill="FCD5B4"/>
      <w:overflowPunct/>
      <w:autoSpaceDE/>
      <w:autoSpaceDN/>
      <w:adjustRightInd/>
      <w:spacing w:before="100" w:beforeAutospacing="1" w:after="100" w:afterAutospacing="1"/>
      <w:jc w:val="right"/>
      <w:textAlignment w:val="auto"/>
    </w:pPr>
    <w:rPr>
      <w:i/>
      <w:iCs/>
      <w:sz w:val="24"/>
      <w:szCs w:val="24"/>
    </w:rPr>
  </w:style>
  <w:style w:type="paragraph" w:customStyle="1" w:styleId="xl263">
    <w:name w:val="xl263"/>
    <w:basedOn w:val="Normal"/>
    <w:rsid w:val="006B725C"/>
    <w:pPr>
      <w:pBdr>
        <w:left w:val="double" w:sz="6" w:space="0" w:color="auto"/>
      </w:pBdr>
      <w:overflowPunct/>
      <w:autoSpaceDE/>
      <w:autoSpaceDN/>
      <w:adjustRightInd/>
      <w:spacing w:before="100" w:beforeAutospacing="1" w:after="100" w:afterAutospacing="1"/>
      <w:textAlignment w:val="auto"/>
    </w:pPr>
    <w:rPr>
      <w:b/>
      <w:bCs/>
      <w:sz w:val="18"/>
      <w:szCs w:val="18"/>
    </w:rPr>
  </w:style>
  <w:style w:type="paragraph" w:customStyle="1" w:styleId="xl264">
    <w:name w:val="xl264"/>
    <w:basedOn w:val="Normal"/>
    <w:rsid w:val="006B725C"/>
    <w:pPr>
      <w:pBdr>
        <w:left w:val="double" w:sz="6" w:space="0" w:color="auto"/>
      </w:pBdr>
      <w:overflowPunct/>
      <w:autoSpaceDE/>
      <w:autoSpaceDN/>
      <w:adjustRightInd/>
      <w:spacing w:before="100" w:beforeAutospacing="1" w:after="100" w:afterAutospacing="1"/>
      <w:textAlignment w:val="center"/>
    </w:pPr>
    <w:rPr>
      <w:i/>
      <w:iCs/>
      <w:color w:val="000000"/>
      <w:sz w:val="16"/>
      <w:szCs w:val="16"/>
    </w:rPr>
  </w:style>
  <w:style w:type="paragraph" w:customStyle="1" w:styleId="xl265">
    <w:name w:val="xl265"/>
    <w:basedOn w:val="Normal"/>
    <w:rsid w:val="006B725C"/>
    <w:pPr>
      <w:overflowPunct/>
      <w:autoSpaceDE/>
      <w:autoSpaceDN/>
      <w:adjustRightInd/>
      <w:spacing w:before="100" w:beforeAutospacing="1" w:after="100" w:afterAutospacing="1"/>
      <w:textAlignment w:val="auto"/>
    </w:pPr>
    <w:rPr>
      <w:rFonts w:ascii="Arial" w:hAnsi="Arial" w:cs="Arial"/>
      <w:b/>
      <w:bCs/>
      <w:sz w:val="24"/>
      <w:szCs w:val="24"/>
    </w:rPr>
  </w:style>
  <w:style w:type="paragraph" w:customStyle="1" w:styleId="xl266">
    <w:name w:val="xl266"/>
    <w:basedOn w:val="Normal"/>
    <w:rsid w:val="006B725C"/>
    <w:pPr>
      <w:pBdr>
        <w:bottom w:val="double" w:sz="6" w:space="0" w:color="auto"/>
      </w:pBdr>
      <w:overflowPunct/>
      <w:autoSpaceDE/>
      <w:autoSpaceDN/>
      <w:adjustRightInd/>
      <w:spacing w:before="100" w:beforeAutospacing="1" w:after="100" w:afterAutospacing="1"/>
      <w:textAlignment w:val="auto"/>
    </w:pPr>
    <w:rPr>
      <w:sz w:val="24"/>
      <w:szCs w:val="24"/>
    </w:rPr>
  </w:style>
  <w:style w:type="paragraph" w:customStyle="1" w:styleId="xl267">
    <w:name w:val="xl267"/>
    <w:basedOn w:val="Normal"/>
    <w:rsid w:val="006B725C"/>
    <w:pPr>
      <w:shd w:val="clear" w:color="000000" w:fill="FFFF00"/>
      <w:overflowPunct/>
      <w:autoSpaceDE/>
      <w:autoSpaceDN/>
      <w:adjustRightInd/>
      <w:spacing w:before="100" w:beforeAutospacing="1" w:after="100" w:afterAutospacing="1"/>
      <w:textAlignment w:val="auto"/>
    </w:pPr>
    <w:rPr>
      <w:rFonts w:ascii="Arial" w:hAnsi="Arial" w:cs="Arial"/>
      <w:b/>
      <w:bCs/>
      <w:sz w:val="24"/>
      <w:szCs w:val="24"/>
    </w:rPr>
  </w:style>
  <w:style w:type="paragraph" w:customStyle="1" w:styleId="xl268">
    <w:name w:val="xl268"/>
    <w:basedOn w:val="Normal"/>
    <w:rsid w:val="006B725C"/>
    <w:pPr>
      <w:pBdr>
        <w:left w:val="double" w:sz="6" w:space="0" w:color="auto"/>
        <w:bottom w:val="double" w:sz="6" w:space="0" w:color="auto"/>
      </w:pBdr>
      <w:overflowPunct/>
      <w:autoSpaceDE/>
      <w:autoSpaceDN/>
      <w:adjustRightInd/>
      <w:spacing w:before="100" w:beforeAutospacing="1" w:after="100" w:afterAutospacing="1"/>
      <w:textAlignment w:val="auto"/>
    </w:pPr>
    <w:rPr>
      <w:b/>
      <w:bCs/>
      <w:i/>
      <w:iCs/>
      <w:sz w:val="22"/>
      <w:szCs w:val="22"/>
    </w:rPr>
  </w:style>
  <w:style w:type="paragraph" w:customStyle="1" w:styleId="xl269">
    <w:name w:val="xl269"/>
    <w:basedOn w:val="Normal"/>
    <w:rsid w:val="006B725C"/>
    <w:pPr>
      <w:pBdr>
        <w:bottom w:val="double" w:sz="6" w:space="0" w:color="auto"/>
      </w:pBdr>
      <w:shd w:val="clear" w:color="000000" w:fill="D9D9D9"/>
      <w:overflowPunct/>
      <w:autoSpaceDE/>
      <w:autoSpaceDN/>
      <w:adjustRightInd/>
      <w:spacing w:before="100" w:beforeAutospacing="1" w:after="100" w:afterAutospacing="1"/>
      <w:textAlignment w:val="auto"/>
    </w:pPr>
    <w:rPr>
      <w:b/>
      <w:bCs/>
      <w:i/>
      <w:iCs/>
      <w:sz w:val="22"/>
      <w:szCs w:val="22"/>
    </w:rPr>
  </w:style>
  <w:style w:type="paragraph" w:customStyle="1" w:styleId="xl270">
    <w:name w:val="xl270"/>
    <w:basedOn w:val="Normal"/>
    <w:rsid w:val="006B725C"/>
    <w:pPr>
      <w:pBdr>
        <w:bottom w:val="double" w:sz="6" w:space="0" w:color="auto"/>
      </w:pBdr>
      <w:overflowPunct/>
      <w:autoSpaceDE/>
      <w:autoSpaceDN/>
      <w:adjustRightInd/>
      <w:spacing w:before="100" w:beforeAutospacing="1" w:after="100" w:afterAutospacing="1"/>
      <w:textAlignment w:val="auto"/>
    </w:pPr>
    <w:rPr>
      <w:b/>
      <w:bCs/>
      <w:i/>
      <w:iCs/>
      <w:sz w:val="22"/>
      <w:szCs w:val="22"/>
    </w:rPr>
  </w:style>
  <w:style w:type="paragraph" w:customStyle="1" w:styleId="xl271">
    <w:name w:val="xl271"/>
    <w:basedOn w:val="Normal"/>
    <w:rsid w:val="006B725C"/>
    <w:pPr>
      <w:pBdr>
        <w:bottom w:val="double" w:sz="6" w:space="0" w:color="auto"/>
        <w:right w:val="double" w:sz="6" w:space="0" w:color="auto"/>
      </w:pBdr>
      <w:overflowPunct/>
      <w:autoSpaceDE/>
      <w:autoSpaceDN/>
      <w:adjustRightInd/>
      <w:spacing w:before="100" w:beforeAutospacing="1" w:after="100" w:afterAutospacing="1"/>
      <w:textAlignment w:val="auto"/>
    </w:pPr>
    <w:rPr>
      <w:b/>
      <w:bCs/>
      <w:i/>
      <w:iCs/>
      <w:sz w:val="22"/>
      <w:szCs w:val="22"/>
    </w:rPr>
  </w:style>
  <w:style w:type="paragraph" w:customStyle="1" w:styleId="xl272">
    <w:name w:val="xl272"/>
    <w:basedOn w:val="Normal"/>
    <w:rsid w:val="006B725C"/>
    <w:pPr>
      <w:pBdr>
        <w:top w:val="double" w:sz="6" w:space="0" w:color="auto"/>
      </w:pBdr>
      <w:shd w:val="clear" w:color="000000" w:fill="D9D9D9"/>
      <w:overflowPunct/>
      <w:autoSpaceDE/>
      <w:autoSpaceDN/>
      <w:adjustRightInd/>
      <w:spacing w:before="100" w:beforeAutospacing="1" w:after="100" w:afterAutospacing="1"/>
      <w:textAlignment w:val="auto"/>
    </w:pPr>
    <w:rPr>
      <w:b/>
      <w:bCs/>
      <w:sz w:val="22"/>
      <w:szCs w:val="22"/>
    </w:rPr>
  </w:style>
  <w:style w:type="paragraph" w:customStyle="1" w:styleId="xl273">
    <w:name w:val="xl273"/>
    <w:basedOn w:val="Normal"/>
    <w:rsid w:val="006B725C"/>
    <w:pPr>
      <w:pBdr>
        <w:top w:val="double" w:sz="6" w:space="0" w:color="auto"/>
        <w:left w:val="double" w:sz="6" w:space="0" w:color="auto"/>
      </w:pBdr>
      <w:overflowPunct/>
      <w:autoSpaceDE/>
      <w:autoSpaceDN/>
      <w:adjustRightInd/>
      <w:spacing w:before="100" w:beforeAutospacing="1" w:after="100" w:afterAutospacing="1"/>
      <w:textAlignment w:val="auto"/>
    </w:pPr>
    <w:rPr>
      <w:b/>
      <w:bCs/>
      <w:i/>
      <w:iCs/>
      <w:sz w:val="22"/>
      <w:szCs w:val="22"/>
    </w:rPr>
  </w:style>
  <w:style w:type="paragraph" w:customStyle="1" w:styleId="xl274">
    <w:name w:val="xl274"/>
    <w:basedOn w:val="Normal"/>
    <w:rsid w:val="006B725C"/>
    <w:pPr>
      <w:pBdr>
        <w:top w:val="double" w:sz="6" w:space="0" w:color="auto"/>
      </w:pBdr>
      <w:overflowPunct/>
      <w:autoSpaceDE/>
      <w:autoSpaceDN/>
      <w:adjustRightInd/>
      <w:spacing w:before="100" w:beforeAutospacing="1" w:after="100" w:afterAutospacing="1"/>
      <w:textAlignment w:val="auto"/>
    </w:pPr>
    <w:rPr>
      <w:b/>
      <w:bCs/>
      <w:sz w:val="22"/>
      <w:szCs w:val="22"/>
    </w:rPr>
  </w:style>
  <w:style w:type="paragraph" w:customStyle="1" w:styleId="xl275">
    <w:name w:val="xl275"/>
    <w:basedOn w:val="Normal"/>
    <w:rsid w:val="006B725C"/>
    <w:pPr>
      <w:pBdr>
        <w:top w:val="double" w:sz="6" w:space="0" w:color="auto"/>
        <w:right w:val="double" w:sz="6" w:space="0" w:color="auto"/>
      </w:pBdr>
      <w:overflowPunct/>
      <w:autoSpaceDE/>
      <w:autoSpaceDN/>
      <w:adjustRightInd/>
      <w:spacing w:before="100" w:beforeAutospacing="1" w:after="100" w:afterAutospacing="1"/>
      <w:textAlignment w:val="auto"/>
    </w:pPr>
    <w:rPr>
      <w:b/>
      <w:bCs/>
      <w:sz w:val="22"/>
      <w:szCs w:val="22"/>
    </w:rPr>
  </w:style>
  <w:style w:type="paragraph" w:customStyle="1" w:styleId="xl276">
    <w:name w:val="xl276"/>
    <w:basedOn w:val="Normal"/>
    <w:rsid w:val="006B725C"/>
    <w:pPr>
      <w:pBdr>
        <w:top w:val="double" w:sz="6" w:space="0" w:color="auto"/>
        <w:left w:val="double" w:sz="6" w:space="0" w:color="auto"/>
      </w:pBdr>
      <w:overflowPunct/>
      <w:autoSpaceDE/>
      <w:autoSpaceDN/>
      <w:adjustRightInd/>
      <w:spacing w:before="100" w:beforeAutospacing="1" w:after="100" w:afterAutospacing="1"/>
      <w:textAlignment w:val="auto"/>
    </w:pPr>
    <w:rPr>
      <w:b/>
      <w:bCs/>
      <w:sz w:val="22"/>
      <w:szCs w:val="22"/>
    </w:rPr>
  </w:style>
  <w:style w:type="paragraph" w:customStyle="1" w:styleId="xl277">
    <w:name w:val="xl277"/>
    <w:basedOn w:val="Normal"/>
    <w:rsid w:val="006B725C"/>
    <w:pPr>
      <w:pBdr>
        <w:left w:val="double" w:sz="6" w:space="0" w:color="auto"/>
        <w:bottom w:val="double" w:sz="6" w:space="0" w:color="auto"/>
      </w:pBdr>
      <w:overflowPunct/>
      <w:autoSpaceDE/>
      <w:autoSpaceDN/>
      <w:adjustRightInd/>
      <w:spacing w:before="100" w:beforeAutospacing="1" w:after="100" w:afterAutospacing="1"/>
      <w:textAlignment w:val="auto"/>
    </w:pPr>
    <w:rPr>
      <w:b/>
      <w:bCs/>
      <w:i/>
      <w:iCs/>
      <w:sz w:val="22"/>
      <w:szCs w:val="22"/>
    </w:rPr>
  </w:style>
  <w:style w:type="paragraph" w:customStyle="1" w:styleId="xl278">
    <w:name w:val="xl278"/>
    <w:basedOn w:val="Normal"/>
    <w:rsid w:val="006B725C"/>
    <w:pPr>
      <w:pBdr>
        <w:top w:val="double" w:sz="6" w:space="0" w:color="auto"/>
        <w:left w:val="double" w:sz="6" w:space="0" w:color="auto"/>
      </w:pBdr>
      <w:overflowPunct/>
      <w:autoSpaceDE/>
      <w:autoSpaceDN/>
      <w:adjustRightInd/>
      <w:spacing w:before="100" w:beforeAutospacing="1" w:after="100" w:afterAutospacing="1"/>
      <w:textAlignment w:val="auto"/>
    </w:pPr>
    <w:rPr>
      <w:i/>
      <w:iCs/>
      <w:sz w:val="24"/>
      <w:szCs w:val="24"/>
    </w:rPr>
  </w:style>
  <w:style w:type="paragraph" w:customStyle="1" w:styleId="xl279">
    <w:name w:val="xl279"/>
    <w:basedOn w:val="Normal"/>
    <w:rsid w:val="006B725C"/>
    <w:pPr>
      <w:pBdr>
        <w:top w:val="double" w:sz="6" w:space="0" w:color="auto"/>
      </w:pBdr>
      <w:shd w:val="clear" w:color="000000" w:fill="D9D9D9"/>
      <w:overflowPunct/>
      <w:autoSpaceDE/>
      <w:autoSpaceDN/>
      <w:adjustRightInd/>
      <w:spacing w:before="100" w:beforeAutospacing="1" w:after="100" w:afterAutospacing="1"/>
      <w:textAlignment w:val="auto"/>
    </w:pPr>
    <w:rPr>
      <w:i/>
      <w:iCs/>
      <w:sz w:val="24"/>
      <w:szCs w:val="24"/>
    </w:rPr>
  </w:style>
  <w:style w:type="paragraph" w:customStyle="1" w:styleId="xl280">
    <w:name w:val="xl280"/>
    <w:basedOn w:val="Normal"/>
    <w:rsid w:val="006B725C"/>
    <w:pPr>
      <w:pBdr>
        <w:top w:val="double" w:sz="6" w:space="0" w:color="auto"/>
      </w:pBdr>
      <w:overflowPunct/>
      <w:autoSpaceDE/>
      <w:autoSpaceDN/>
      <w:adjustRightInd/>
      <w:spacing w:before="100" w:beforeAutospacing="1" w:after="100" w:afterAutospacing="1"/>
      <w:textAlignment w:val="auto"/>
    </w:pPr>
    <w:rPr>
      <w:i/>
      <w:iCs/>
      <w:sz w:val="24"/>
      <w:szCs w:val="24"/>
    </w:rPr>
  </w:style>
  <w:style w:type="paragraph" w:customStyle="1" w:styleId="xl281">
    <w:name w:val="xl281"/>
    <w:basedOn w:val="Normal"/>
    <w:rsid w:val="006B725C"/>
    <w:pPr>
      <w:pBdr>
        <w:top w:val="double" w:sz="6" w:space="0" w:color="auto"/>
        <w:right w:val="double" w:sz="6" w:space="0" w:color="auto"/>
      </w:pBdr>
      <w:overflowPunct/>
      <w:autoSpaceDE/>
      <w:autoSpaceDN/>
      <w:adjustRightInd/>
      <w:spacing w:before="100" w:beforeAutospacing="1" w:after="100" w:afterAutospacing="1"/>
      <w:textAlignment w:val="auto"/>
    </w:pPr>
    <w:rPr>
      <w:i/>
      <w:iCs/>
      <w:sz w:val="24"/>
      <w:szCs w:val="24"/>
    </w:rPr>
  </w:style>
  <w:style w:type="paragraph" w:customStyle="1" w:styleId="xl282">
    <w:name w:val="xl282"/>
    <w:basedOn w:val="Normal"/>
    <w:rsid w:val="006B725C"/>
    <w:pPr>
      <w:pBdr>
        <w:top w:val="double" w:sz="6" w:space="0" w:color="auto"/>
        <w:left w:val="double" w:sz="6" w:space="0" w:color="auto"/>
      </w:pBdr>
      <w:overflowPunct/>
      <w:autoSpaceDE/>
      <w:autoSpaceDN/>
      <w:adjustRightInd/>
      <w:spacing w:before="100" w:beforeAutospacing="1" w:after="100" w:afterAutospacing="1"/>
      <w:textAlignment w:val="auto"/>
    </w:pPr>
    <w:rPr>
      <w:i/>
      <w:iCs/>
      <w:sz w:val="24"/>
      <w:szCs w:val="24"/>
    </w:rPr>
  </w:style>
  <w:style w:type="paragraph" w:customStyle="1" w:styleId="xl283">
    <w:name w:val="xl283"/>
    <w:basedOn w:val="Normal"/>
    <w:rsid w:val="006B725C"/>
    <w:pPr>
      <w:pBdr>
        <w:left w:val="double" w:sz="6" w:space="0" w:color="auto"/>
      </w:pBdr>
      <w:overflowPunct/>
      <w:autoSpaceDE/>
      <w:autoSpaceDN/>
      <w:adjustRightInd/>
      <w:spacing w:before="100" w:beforeAutospacing="1" w:after="100" w:afterAutospacing="1"/>
      <w:textAlignment w:val="auto"/>
    </w:pPr>
    <w:rPr>
      <w:i/>
      <w:iCs/>
      <w:sz w:val="24"/>
      <w:szCs w:val="24"/>
    </w:rPr>
  </w:style>
  <w:style w:type="paragraph" w:customStyle="1" w:styleId="xl284">
    <w:name w:val="xl284"/>
    <w:basedOn w:val="Normal"/>
    <w:rsid w:val="006B725C"/>
    <w:pPr>
      <w:pBdr>
        <w:left w:val="double" w:sz="6" w:space="0" w:color="auto"/>
      </w:pBdr>
      <w:shd w:val="clear" w:color="000000" w:fill="FFFF00"/>
      <w:overflowPunct/>
      <w:autoSpaceDE/>
      <w:autoSpaceDN/>
      <w:adjustRightInd/>
      <w:spacing w:before="100" w:beforeAutospacing="1" w:after="100" w:afterAutospacing="1"/>
      <w:textAlignment w:val="center"/>
    </w:pPr>
    <w:rPr>
      <w:i/>
      <w:iCs/>
      <w:color w:val="000000"/>
      <w:sz w:val="24"/>
      <w:szCs w:val="24"/>
    </w:rPr>
  </w:style>
  <w:style w:type="paragraph" w:customStyle="1" w:styleId="xl285">
    <w:name w:val="xl285"/>
    <w:basedOn w:val="Normal"/>
    <w:rsid w:val="006B725C"/>
    <w:pPr>
      <w:shd w:val="clear" w:color="000000" w:fill="FFFF00"/>
      <w:overflowPunct/>
      <w:autoSpaceDE/>
      <w:autoSpaceDN/>
      <w:adjustRightInd/>
      <w:spacing w:before="100" w:beforeAutospacing="1" w:after="100" w:afterAutospacing="1"/>
      <w:jc w:val="right"/>
      <w:textAlignment w:val="center"/>
    </w:pPr>
    <w:rPr>
      <w:i/>
      <w:iCs/>
      <w:color w:val="000000"/>
      <w:sz w:val="24"/>
      <w:szCs w:val="24"/>
    </w:rPr>
  </w:style>
  <w:style w:type="paragraph" w:customStyle="1" w:styleId="xl286">
    <w:name w:val="xl286"/>
    <w:basedOn w:val="Normal"/>
    <w:rsid w:val="006B725C"/>
    <w:pPr>
      <w:pBdr>
        <w:right w:val="double" w:sz="6" w:space="0" w:color="auto"/>
      </w:pBdr>
      <w:shd w:val="clear" w:color="000000" w:fill="FFFF00"/>
      <w:overflowPunct/>
      <w:autoSpaceDE/>
      <w:autoSpaceDN/>
      <w:adjustRightInd/>
      <w:spacing w:before="100" w:beforeAutospacing="1" w:after="100" w:afterAutospacing="1"/>
      <w:jc w:val="right"/>
      <w:textAlignment w:val="center"/>
    </w:pPr>
    <w:rPr>
      <w:i/>
      <w:iCs/>
      <w:color w:val="000000"/>
      <w:sz w:val="24"/>
      <w:szCs w:val="24"/>
    </w:rPr>
  </w:style>
  <w:style w:type="paragraph" w:customStyle="1" w:styleId="xl287">
    <w:name w:val="xl287"/>
    <w:basedOn w:val="Normal"/>
    <w:rsid w:val="006B725C"/>
    <w:pPr>
      <w:shd w:val="clear" w:color="000000" w:fill="D9D9D9"/>
      <w:overflowPunct/>
      <w:autoSpaceDE/>
      <w:autoSpaceDN/>
      <w:adjustRightInd/>
      <w:spacing w:before="100" w:beforeAutospacing="1" w:after="100" w:afterAutospacing="1"/>
      <w:jc w:val="right"/>
      <w:textAlignment w:val="center"/>
    </w:pPr>
    <w:rPr>
      <w:sz w:val="24"/>
      <w:szCs w:val="24"/>
    </w:rPr>
  </w:style>
  <w:style w:type="paragraph" w:customStyle="1" w:styleId="xl288">
    <w:name w:val="xl288"/>
    <w:basedOn w:val="Normal"/>
    <w:rsid w:val="006B725C"/>
    <w:pPr>
      <w:shd w:val="clear" w:color="000000" w:fill="D9D9D9"/>
      <w:overflowPunct/>
      <w:autoSpaceDE/>
      <w:autoSpaceDN/>
      <w:adjustRightInd/>
      <w:spacing w:before="100" w:beforeAutospacing="1" w:after="100" w:afterAutospacing="1"/>
      <w:jc w:val="right"/>
      <w:textAlignment w:val="center"/>
    </w:pPr>
    <w:rPr>
      <w:sz w:val="24"/>
      <w:szCs w:val="24"/>
    </w:rPr>
  </w:style>
  <w:style w:type="paragraph" w:customStyle="1" w:styleId="xl289">
    <w:name w:val="xl289"/>
    <w:basedOn w:val="Normal"/>
    <w:rsid w:val="006B725C"/>
    <w:pPr>
      <w:overflowPunct/>
      <w:autoSpaceDE/>
      <w:autoSpaceDN/>
      <w:adjustRightInd/>
      <w:spacing w:before="100" w:beforeAutospacing="1" w:after="100" w:afterAutospacing="1"/>
      <w:jc w:val="right"/>
      <w:textAlignment w:val="center"/>
    </w:pPr>
    <w:rPr>
      <w:sz w:val="24"/>
      <w:szCs w:val="24"/>
    </w:rPr>
  </w:style>
  <w:style w:type="paragraph" w:customStyle="1" w:styleId="xl290">
    <w:name w:val="xl290"/>
    <w:basedOn w:val="Normal"/>
    <w:rsid w:val="006B725C"/>
    <w:pPr>
      <w:shd w:val="clear" w:color="000000" w:fill="D9D9D9"/>
      <w:overflowPunct/>
      <w:autoSpaceDE/>
      <w:autoSpaceDN/>
      <w:adjustRightInd/>
      <w:spacing w:before="100" w:beforeAutospacing="1" w:after="100" w:afterAutospacing="1"/>
      <w:jc w:val="right"/>
      <w:textAlignment w:val="center"/>
    </w:pPr>
    <w:rPr>
      <w:i/>
      <w:iCs/>
      <w:sz w:val="24"/>
      <w:szCs w:val="24"/>
    </w:rPr>
  </w:style>
  <w:style w:type="paragraph" w:customStyle="1" w:styleId="xl291">
    <w:name w:val="xl291"/>
    <w:basedOn w:val="Normal"/>
    <w:rsid w:val="006B725C"/>
    <w:pPr>
      <w:pBdr>
        <w:left w:val="double" w:sz="6" w:space="0" w:color="auto"/>
      </w:pBdr>
      <w:overflowPunct/>
      <w:autoSpaceDE/>
      <w:autoSpaceDN/>
      <w:adjustRightInd/>
      <w:spacing w:before="100" w:beforeAutospacing="1" w:after="100" w:afterAutospacing="1"/>
      <w:textAlignment w:val="auto"/>
    </w:pPr>
    <w:rPr>
      <w:b/>
      <w:bCs/>
      <w:i/>
      <w:iCs/>
      <w:sz w:val="24"/>
      <w:szCs w:val="24"/>
    </w:rPr>
  </w:style>
  <w:style w:type="paragraph" w:customStyle="1" w:styleId="xl292">
    <w:name w:val="xl292"/>
    <w:basedOn w:val="Normal"/>
    <w:rsid w:val="006B725C"/>
    <w:pPr>
      <w:pBdr>
        <w:left w:val="double" w:sz="6" w:space="0" w:color="auto"/>
      </w:pBdr>
      <w:shd w:val="clear" w:color="000000" w:fill="D9D9D9"/>
      <w:overflowPunct/>
      <w:autoSpaceDE/>
      <w:autoSpaceDN/>
      <w:adjustRightInd/>
      <w:spacing w:before="100" w:beforeAutospacing="1" w:after="100" w:afterAutospacing="1"/>
      <w:textAlignment w:val="auto"/>
    </w:pPr>
    <w:rPr>
      <w:b/>
      <w:bCs/>
      <w:i/>
      <w:iCs/>
      <w:sz w:val="24"/>
      <w:szCs w:val="24"/>
    </w:rPr>
  </w:style>
  <w:style w:type="paragraph" w:customStyle="1" w:styleId="xl293">
    <w:name w:val="xl293"/>
    <w:basedOn w:val="Normal"/>
    <w:rsid w:val="006B725C"/>
    <w:pPr>
      <w:pBdr>
        <w:left w:val="double" w:sz="6" w:space="0" w:color="auto"/>
        <w:bottom w:val="double" w:sz="6" w:space="0" w:color="auto"/>
      </w:pBdr>
      <w:shd w:val="clear" w:color="000000" w:fill="BFBFBF"/>
      <w:overflowPunct/>
      <w:autoSpaceDE/>
      <w:autoSpaceDN/>
      <w:adjustRightInd/>
      <w:spacing w:before="100" w:beforeAutospacing="1" w:after="100" w:afterAutospacing="1"/>
      <w:textAlignment w:val="auto"/>
    </w:pPr>
    <w:rPr>
      <w:b/>
      <w:bCs/>
      <w:sz w:val="24"/>
      <w:szCs w:val="24"/>
    </w:rPr>
  </w:style>
  <w:style w:type="paragraph" w:customStyle="1" w:styleId="xl294">
    <w:name w:val="xl294"/>
    <w:basedOn w:val="Normal"/>
    <w:rsid w:val="006B725C"/>
    <w:pPr>
      <w:shd w:val="clear" w:color="000000" w:fill="BFBFBF"/>
      <w:overflowPunct/>
      <w:autoSpaceDE/>
      <w:autoSpaceDN/>
      <w:adjustRightInd/>
      <w:spacing w:before="100" w:beforeAutospacing="1" w:after="100" w:afterAutospacing="1"/>
      <w:textAlignment w:val="auto"/>
    </w:pPr>
    <w:rPr>
      <w:sz w:val="24"/>
      <w:szCs w:val="24"/>
    </w:rPr>
  </w:style>
  <w:style w:type="paragraph" w:customStyle="1" w:styleId="xl295">
    <w:name w:val="xl295"/>
    <w:basedOn w:val="Normal"/>
    <w:rsid w:val="006B725C"/>
    <w:pPr>
      <w:pBdr>
        <w:bottom w:val="double" w:sz="6" w:space="0" w:color="auto"/>
      </w:pBdr>
      <w:shd w:val="clear" w:color="000000" w:fill="BFBFBF"/>
      <w:overflowPunct/>
      <w:autoSpaceDE/>
      <w:autoSpaceDN/>
      <w:adjustRightInd/>
      <w:spacing w:before="100" w:beforeAutospacing="1" w:after="100" w:afterAutospacing="1"/>
      <w:jc w:val="right"/>
      <w:textAlignment w:val="auto"/>
    </w:pPr>
    <w:rPr>
      <w:b/>
      <w:bCs/>
      <w:sz w:val="24"/>
      <w:szCs w:val="24"/>
    </w:rPr>
  </w:style>
  <w:style w:type="paragraph" w:customStyle="1" w:styleId="xl296">
    <w:name w:val="xl296"/>
    <w:basedOn w:val="Normal"/>
    <w:rsid w:val="006B725C"/>
    <w:pPr>
      <w:pBdr>
        <w:bottom w:val="double" w:sz="6" w:space="0" w:color="auto"/>
        <w:right w:val="double" w:sz="6" w:space="0" w:color="auto"/>
      </w:pBdr>
      <w:shd w:val="clear" w:color="000000" w:fill="BFBFBF"/>
      <w:overflowPunct/>
      <w:autoSpaceDE/>
      <w:autoSpaceDN/>
      <w:adjustRightInd/>
      <w:spacing w:before="100" w:beforeAutospacing="1" w:after="100" w:afterAutospacing="1"/>
      <w:jc w:val="right"/>
      <w:textAlignment w:val="auto"/>
    </w:pPr>
    <w:rPr>
      <w:b/>
      <w:bCs/>
      <w:sz w:val="24"/>
      <w:szCs w:val="24"/>
    </w:rPr>
  </w:style>
  <w:style w:type="paragraph" w:customStyle="1" w:styleId="xl297">
    <w:name w:val="xl297"/>
    <w:basedOn w:val="Normal"/>
    <w:rsid w:val="006B725C"/>
    <w:pPr>
      <w:pBdr>
        <w:bottom w:val="double" w:sz="6" w:space="0" w:color="auto"/>
      </w:pBdr>
      <w:shd w:val="clear" w:color="000000" w:fill="BFBFBF"/>
      <w:overflowPunct/>
      <w:autoSpaceDE/>
      <w:autoSpaceDN/>
      <w:adjustRightInd/>
      <w:spacing w:before="100" w:beforeAutospacing="1" w:after="100" w:afterAutospacing="1"/>
      <w:textAlignment w:val="auto"/>
    </w:pPr>
    <w:rPr>
      <w:sz w:val="24"/>
      <w:szCs w:val="24"/>
    </w:rPr>
  </w:style>
  <w:style w:type="paragraph" w:customStyle="1" w:styleId="xl298">
    <w:name w:val="xl298"/>
    <w:basedOn w:val="Normal"/>
    <w:rsid w:val="006B725C"/>
    <w:pPr>
      <w:shd w:val="clear" w:color="000000" w:fill="D9D9D9"/>
      <w:overflowPunct/>
      <w:autoSpaceDE/>
      <w:autoSpaceDN/>
      <w:adjustRightInd/>
      <w:spacing w:before="100" w:beforeAutospacing="1" w:after="100" w:afterAutospacing="1"/>
      <w:textAlignment w:val="auto"/>
    </w:pPr>
    <w:rPr>
      <w:b/>
      <w:bCs/>
      <w:i/>
      <w:iCs/>
      <w:sz w:val="24"/>
      <w:szCs w:val="24"/>
    </w:rPr>
  </w:style>
  <w:style w:type="paragraph" w:customStyle="1" w:styleId="xl299">
    <w:name w:val="xl299"/>
    <w:basedOn w:val="Normal"/>
    <w:rsid w:val="006B725C"/>
    <w:pPr>
      <w:overflowPunct/>
      <w:autoSpaceDE/>
      <w:autoSpaceDN/>
      <w:adjustRightInd/>
      <w:spacing w:before="100" w:beforeAutospacing="1" w:after="100" w:afterAutospacing="1"/>
      <w:textAlignment w:val="auto"/>
    </w:pPr>
    <w:rPr>
      <w:b/>
      <w:bCs/>
      <w:i/>
      <w:iCs/>
      <w:sz w:val="24"/>
      <w:szCs w:val="24"/>
    </w:rPr>
  </w:style>
  <w:style w:type="paragraph" w:customStyle="1" w:styleId="xl300">
    <w:name w:val="xl300"/>
    <w:basedOn w:val="Normal"/>
    <w:rsid w:val="006B725C"/>
    <w:pPr>
      <w:pBdr>
        <w:right w:val="double" w:sz="6" w:space="0" w:color="auto"/>
      </w:pBdr>
      <w:overflowPunct/>
      <w:autoSpaceDE/>
      <w:autoSpaceDN/>
      <w:adjustRightInd/>
      <w:spacing w:before="100" w:beforeAutospacing="1" w:after="100" w:afterAutospacing="1"/>
      <w:textAlignment w:val="auto"/>
    </w:pPr>
    <w:rPr>
      <w:b/>
      <w:bCs/>
      <w:i/>
      <w:iCs/>
      <w:sz w:val="24"/>
      <w:szCs w:val="24"/>
    </w:rPr>
  </w:style>
  <w:style w:type="paragraph" w:customStyle="1" w:styleId="xl301">
    <w:name w:val="xl301"/>
    <w:basedOn w:val="Normal"/>
    <w:rsid w:val="006B725C"/>
    <w:pPr>
      <w:shd w:val="clear" w:color="000000" w:fill="D9D9D9"/>
      <w:overflowPunct/>
      <w:autoSpaceDE/>
      <w:autoSpaceDN/>
      <w:adjustRightInd/>
      <w:spacing w:before="100" w:beforeAutospacing="1" w:after="100" w:afterAutospacing="1"/>
      <w:jc w:val="right"/>
      <w:textAlignment w:val="auto"/>
    </w:pPr>
    <w:rPr>
      <w:b/>
      <w:bCs/>
      <w:i/>
      <w:iCs/>
      <w:sz w:val="24"/>
      <w:szCs w:val="24"/>
    </w:rPr>
  </w:style>
  <w:style w:type="paragraph" w:customStyle="1" w:styleId="xl302">
    <w:name w:val="xl302"/>
    <w:basedOn w:val="Normal"/>
    <w:rsid w:val="006B725C"/>
    <w:pPr>
      <w:overflowPunct/>
      <w:autoSpaceDE/>
      <w:autoSpaceDN/>
      <w:adjustRightInd/>
      <w:spacing w:before="100" w:beforeAutospacing="1" w:after="100" w:afterAutospacing="1"/>
      <w:jc w:val="right"/>
      <w:textAlignment w:val="auto"/>
    </w:pPr>
    <w:rPr>
      <w:b/>
      <w:bCs/>
      <w:i/>
      <w:iCs/>
      <w:sz w:val="24"/>
      <w:szCs w:val="24"/>
    </w:rPr>
  </w:style>
  <w:style w:type="paragraph" w:customStyle="1" w:styleId="xl303">
    <w:name w:val="xl303"/>
    <w:basedOn w:val="Normal"/>
    <w:rsid w:val="006B725C"/>
    <w:pPr>
      <w:pBdr>
        <w:right w:val="double" w:sz="6" w:space="0" w:color="auto"/>
      </w:pBdr>
      <w:overflowPunct/>
      <w:autoSpaceDE/>
      <w:autoSpaceDN/>
      <w:adjustRightInd/>
      <w:spacing w:before="100" w:beforeAutospacing="1" w:after="100" w:afterAutospacing="1"/>
      <w:jc w:val="right"/>
      <w:textAlignment w:val="auto"/>
    </w:pPr>
    <w:rPr>
      <w:b/>
      <w:bCs/>
      <w:i/>
      <w:iCs/>
      <w:sz w:val="24"/>
      <w:szCs w:val="24"/>
    </w:rPr>
  </w:style>
  <w:style w:type="paragraph" w:customStyle="1" w:styleId="xl304">
    <w:name w:val="xl304"/>
    <w:basedOn w:val="Normal"/>
    <w:rsid w:val="006B725C"/>
    <w:pPr>
      <w:shd w:val="clear" w:color="000000" w:fill="D9D9D9"/>
      <w:overflowPunct/>
      <w:autoSpaceDE/>
      <w:autoSpaceDN/>
      <w:adjustRightInd/>
      <w:spacing w:before="100" w:beforeAutospacing="1" w:after="100" w:afterAutospacing="1"/>
      <w:jc w:val="right"/>
      <w:textAlignment w:val="center"/>
    </w:pPr>
    <w:rPr>
      <w:b/>
      <w:bCs/>
      <w:i/>
      <w:iCs/>
      <w:sz w:val="24"/>
      <w:szCs w:val="24"/>
    </w:rPr>
  </w:style>
  <w:style w:type="paragraph" w:customStyle="1" w:styleId="xl305">
    <w:name w:val="xl305"/>
    <w:basedOn w:val="Normal"/>
    <w:rsid w:val="006B725C"/>
    <w:pPr>
      <w:overflowPunct/>
      <w:autoSpaceDE/>
      <w:autoSpaceDN/>
      <w:adjustRightInd/>
      <w:spacing w:before="100" w:beforeAutospacing="1" w:after="100" w:afterAutospacing="1"/>
      <w:jc w:val="right"/>
      <w:textAlignment w:val="center"/>
    </w:pPr>
    <w:rPr>
      <w:i/>
      <w:iCs/>
      <w:sz w:val="24"/>
      <w:szCs w:val="24"/>
    </w:rPr>
  </w:style>
  <w:style w:type="paragraph" w:customStyle="1" w:styleId="xl306">
    <w:name w:val="xl306"/>
    <w:basedOn w:val="Normal"/>
    <w:rsid w:val="006B725C"/>
    <w:pPr>
      <w:pBdr>
        <w:left w:val="double" w:sz="6" w:space="0" w:color="auto"/>
      </w:pBdr>
      <w:overflowPunct/>
      <w:autoSpaceDE/>
      <w:autoSpaceDN/>
      <w:adjustRightInd/>
      <w:spacing w:before="100" w:beforeAutospacing="1" w:after="100" w:afterAutospacing="1"/>
      <w:textAlignment w:val="top"/>
    </w:pPr>
    <w:rPr>
      <w:b/>
      <w:bCs/>
      <w:i/>
      <w:iCs/>
      <w:color w:val="000000"/>
      <w:sz w:val="24"/>
      <w:szCs w:val="24"/>
    </w:rPr>
  </w:style>
  <w:style w:type="paragraph" w:customStyle="1" w:styleId="xl307">
    <w:name w:val="xl307"/>
    <w:basedOn w:val="Normal"/>
    <w:rsid w:val="006B725C"/>
    <w:pPr>
      <w:shd w:val="clear" w:color="000000" w:fill="D9D9D9"/>
      <w:overflowPunct/>
      <w:autoSpaceDE/>
      <w:autoSpaceDN/>
      <w:adjustRightInd/>
      <w:spacing w:before="100" w:beforeAutospacing="1" w:after="100" w:afterAutospacing="1"/>
      <w:textAlignment w:val="top"/>
    </w:pPr>
    <w:rPr>
      <w:b/>
      <w:bCs/>
      <w:i/>
      <w:iCs/>
      <w:color w:val="000000"/>
      <w:sz w:val="24"/>
      <w:szCs w:val="24"/>
    </w:rPr>
  </w:style>
  <w:style w:type="paragraph" w:customStyle="1" w:styleId="xl308">
    <w:name w:val="xl308"/>
    <w:basedOn w:val="Normal"/>
    <w:rsid w:val="006B725C"/>
    <w:pPr>
      <w:overflowPunct/>
      <w:autoSpaceDE/>
      <w:autoSpaceDN/>
      <w:adjustRightInd/>
      <w:spacing w:before="100" w:beforeAutospacing="1" w:after="100" w:afterAutospacing="1"/>
      <w:textAlignment w:val="top"/>
    </w:pPr>
    <w:rPr>
      <w:b/>
      <w:bCs/>
      <w:i/>
      <w:iCs/>
      <w:color w:val="000000"/>
      <w:sz w:val="24"/>
      <w:szCs w:val="24"/>
    </w:rPr>
  </w:style>
  <w:style w:type="paragraph" w:customStyle="1" w:styleId="xl309">
    <w:name w:val="xl309"/>
    <w:basedOn w:val="Normal"/>
    <w:rsid w:val="006B725C"/>
    <w:pPr>
      <w:pBdr>
        <w:right w:val="double" w:sz="6" w:space="0" w:color="auto"/>
      </w:pBdr>
      <w:overflowPunct/>
      <w:autoSpaceDE/>
      <w:autoSpaceDN/>
      <w:adjustRightInd/>
      <w:spacing w:before="100" w:beforeAutospacing="1" w:after="100" w:afterAutospacing="1"/>
      <w:textAlignment w:val="top"/>
    </w:pPr>
    <w:rPr>
      <w:b/>
      <w:bCs/>
      <w:i/>
      <w:iCs/>
      <w:color w:val="000000"/>
      <w:sz w:val="24"/>
      <w:szCs w:val="24"/>
    </w:rPr>
  </w:style>
  <w:style w:type="paragraph" w:customStyle="1" w:styleId="xl310">
    <w:name w:val="xl310"/>
    <w:basedOn w:val="Normal"/>
    <w:rsid w:val="006B725C"/>
    <w:pPr>
      <w:shd w:val="clear" w:color="000000" w:fill="D9D9D9"/>
      <w:overflowPunct/>
      <w:autoSpaceDE/>
      <w:autoSpaceDN/>
      <w:adjustRightInd/>
      <w:spacing w:before="100" w:beforeAutospacing="1" w:after="100" w:afterAutospacing="1"/>
      <w:jc w:val="right"/>
      <w:textAlignment w:val="top"/>
    </w:pPr>
    <w:rPr>
      <w:i/>
      <w:iCs/>
      <w:color w:val="000000"/>
      <w:sz w:val="24"/>
      <w:szCs w:val="24"/>
    </w:rPr>
  </w:style>
  <w:style w:type="paragraph" w:customStyle="1" w:styleId="xl311">
    <w:name w:val="xl311"/>
    <w:basedOn w:val="Normal"/>
    <w:rsid w:val="006B725C"/>
    <w:pPr>
      <w:overflowPunct/>
      <w:autoSpaceDE/>
      <w:autoSpaceDN/>
      <w:adjustRightInd/>
      <w:spacing w:before="100" w:beforeAutospacing="1" w:after="100" w:afterAutospacing="1"/>
      <w:jc w:val="right"/>
      <w:textAlignment w:val="top"/>
    </w:pPr>
    <w:rPr>
      <w:i/>
      <w:iCs/>
      <w:color w:val="000000"/>
      <w:sz w:val="24"/>
      <w:szCs w:val="24"/>
    </w:rPr>
  </w:style>
  <w:style w:type="paragraph" w:customStyle="1" w:styleId="xl312">
    <w:name w:val="xl312"/>
    <w:basedOn w:val="Normal"/>
    <w:rsid w:val="006B725C"/>
    <w:pPr>
      <w:pBdr>
        <w:right w:val="double" w:sz="6" w:space="0" w:color="auto"/>
      </w:pBdr>
      <w:overflowPunct/>
      <w:autoSpaceDE/>
      <w:autoSpaceDN/>
      <w:adjustRightInd/>
      <w:spacing w:before="100" w:beforeAutospacing="1" w:after="100" w:afterAutospacing="1"/>
      <w:jc w:val="right"/>
      <w:textAlignment w:val="top"/>
    </w:pPr>
    <w:rPr>
      <w:i/>
      <w:iCs/>
      <w:color w:val="000000"/>
      <w:sz w:val="24"/>
      <w:szCs w:val="24"/>
    </w:rPr>
  </w:style>
  <w:style w:type="paragraph" w:customStyle="1" w:styleId="xl313">
    <w:name w:val="xl313"/>
    <w:basedOn w:val="Normal"/>
    <w:rsid w:val="006B725C"/>
    <w:pPr>
      <w:shd w:val="clear" w:color="000000" w:fill="D9D9D9"/>
      <w:overflowPunct/>
      <w:autoSpaceDE/>
      <w:autoSpaceDN/>
      <w:adjustRightInd/>
      <w:spacing w:before="100" w:beforeAutospacing="1" w:after="100" w:afterAutospacing="1"/>
      <w:textAlignment w:val="top"/>
    </w:pPr>
    <w:rPr>
      <w:b/>
      <w:bCs/>
      <w:i/>
      <w:iCs/>
      <w:color w:val="000000"/>
      <w:sz w:val="24"/>
      <w:szCs w:val="24"/>
    </w:rPr>
  </w:style>
  <w:style w:type="paragraph" w:customStyle="1" w:styleId="xl314">
    <w:name w:val="xl314"/>
    <w:basedOn w:val="Normal"/>
    <w:rsid w:val="006B725C"/>
    <w:pPr>
      <w:overflowPunct/>
      <w:autoSpaceDE/>
      <w:autoSpaceDN/>
      <w:adjustRightInd/>
      <w:spacing w:before="100" w:beforeAutospacing="1" w:after="100" w:afterAutospacing="1"/>
      <w:textAlignment w:val="top"/>
    </w:pPr>
    <w:rPr>
      <w:b/>
      <w:bCs/>
      <w:i/>
      <w:iCs/>
      <w:color w:val="000000"/>
      <w:sz w:val="24"/>
      <w:szCs w:val="24"/>
    </w:rPr>
  </w:style>
  <w:style w:type="paragraph" w:customStyle="1" w:styleId="xl315">
    <w:name w:val="xl315"/>
    <w:basedOn w:val="Normal"/>
    <w:rsid w:val="006B725C"/>
    <w:pPr>
      <w:pBdr>
        <w:right w:val="double" w:sz="6" w:space="0" w:color="auto"/>
      </w:pBdr>
      <w:overflowPunct/>
      <w:autoSpaceDE/>
      <w:autoSpaceDN/>
      <w:adjustRightInd/>
      <w:spacing w:before="100" w:beforeAutospacing="1" w:after="100" w:afterAutospacing="1"/>
      <w:textAlignment w:val="top"/>
    </w:pPr>
    <w:rPr>
      <w:b/>
      <w:bCs/>
      <w:i/>
      <w:iCs/>
      <w:color w:val="000000"/>
      <w:sz w:val="24"/>
      <w:szCs w:val="24"/>
    </w:rPr>
  </w:style>
  <w:style w:type="paragraph" w:customStyle="1" w:styleId="xl316">
    <w:name w:val="xl316"/>
    <w:basedOn w:val="Normal"/>
    <w:rsid w:val="006B725C"/>
    <w:pPr>
      <w:shd w:val="clear" w:color="000000" w:fill="D9D9D9"/>
      <w:overflowPunct/>
      <w:autoSpaceDE/>
      <w:autoSpaceDN/>
      <w:adjustRightInd/>
      <w:spacing w:before="100" w:beforeAutospacing="1" w:after="100" w:afterAutospacing="1"/>
      <w:jc w:val="right"/>
      <w:textAlignment w:val="auto"/>
    </w:pPr>
    <w:rPr>
      <w:i/>
      <w:iCs/>
      <w:color w:val="000000"/>
      <w:sz w:val="24"/>
      <w:szCs w:val="24"/>
    </w:rPr>
  </w:style>
  <w:style w:type="paragraph" w:customStyle="1" w:styleId="xl317">
    <w:name w:val="xl317"/>
    <w:basedOn w:val="Normal"/>
    <w:rsid w:val="006B725C"/>
    <w:pPr>
      <w:overflowPunct/>
      <w:autoSpaceDE/>
      <w:autoSpaceDN/>
      <w:adjustRightInd/>
      <w:spacing w:before="100" w:beforeAutospacing="1" w:after="100" w:afterAutospacing="1"/>
      <w:jc w:val="right"/>
      <w:textAlignment w:val="auto"/>
    </w:pPr>
    <w:rPr>
      <w:i/>
      <w:iCs/>
      <w:color w:val="000000"/>
      <w:sz w:val="24"/>
      <w:szCs w:val="24"/>
    </w:rPr>
  </w:style>
  <w:style w:type="paragraph" w:customStyle="1" w:styleId="xl318">
    <w:name w:val="xl318"/>
    <w:basedOn w:val="Normal"/>
    <w:rsid w:val="006B725C"/>
    <w:pPr>
      <w:pBdr>
        <w:right w:val="double" w:sz="6" w:space="0" w:color="auto"/>
      </w:pBdr>
      <w:overflowPunct/>
      <w:autoSpaceDE/>
      <w:autoSpaceDN/>
      <w:adjustRightInd/>
      <w:spacing w:before="100" w:beforeAutospacing="1" w:after="100" w:afterAutospacing="1"/>
      <w:jc w:val="right"/>
      <w:textAlignment w:val="auto"/>
    </w:pPr>
    <w:rPr>
      <w:i/>
      <w:iCs/>
      <w:color w:val="000000"/>
      <w:sz w:val="24"/>
      <w:szCs w:val="24"/>
    </w:rPr>
  </w:style>
  <w:style w:type="paragraph" w:customStyle="1" w:styleId="xl319">
    <w:name w:val="xl319"/>
    <w:basedOn w:val="Normal"/>
    <w:rsid w:val="006B725C"/>
    <w:pPr>
      <w:pBdr>
        <w:left w:val="double" w:sz="6" w:space="0" w:color="auto"/>
      </w:pBdr>
      <w:overflowPunct/>
      <w:autoSpaceDE/>
      <w:autoSpaceDN/>
      <w:adjustRightInd/>
      <w:spacing w:before="100" w:beforeAutospacing="1" w:after="100" w:afterAutospacing="1"/>
      <w:textAlignment w:val="top"/>
    </w:pPr>
    <w:rPr>
      <w:i/>
      <w:iCs/>
      <w:color w:val="000000"/>
      <w:sz w:val="24"/>
      <w:szCs w:val="24"/>
    </w:rPr>
  </w:style>
  <w:style w:type="paragraph" w:customStyle="1" w:styleId="xl320">
    <w:name w:val="xl320"/>
    <w:basedOn w:val="Normal"/>
    <w:rsid w:val="006B725C"/>
    <w:pPr>
      <w:shd w:val="clear" w:color="000000" w:fill="D9D9D9"/>
      <w:overflowPunct/>
      <w:autoSpaceDE/>
      <w:autoSpaceDN/>
      <w:adjustRightInd/>
      <w:spacing w:before="100" w:beforeAutospacing="1" w:after="100" w:afterAutospacing="1"/>
      <w:textAlignment w:val="center"/>
    </w:pPr>
    <w:rPr>
      <w:i/>
      <w:iCs/>
      <w:color w:val="000000"/>
      <w:sz w:val="24"/>
      <w:szCs w:val="24"/>
    </w:rPr>
  </w:style>
  <w:style w:type="paragraph" w:customStyle="1" w:styleId="xl321">
    <w:name w:val="xl321"/>
    <w:basedOn w:val="Normal"/>
    <w:rsid w:val="006B725C"/>
    <w:pPr>
      <w:overflowPunct/>
      <w:autoSpaceDE/>
      <w:autoSpaceDN/>
      <w:adjustRightInd/>
      <w:spacing w:before="100" w:beforeAutospacing="1" w:after="100" w:afterAutospacing="1"/>
      <w:textAlignment w:val="center"/>
    </w:pPr>
    <w:rPr>
      <w:i/>
      <w:iCs/>
      <w:color w:val="000000"/>
      <w:sz w:val="24"/>
      <w:szCs w:val="24"/>
    </w:rPr>
  </w:style>
  <w:style w:type="paragraph" w:customStyle="1" w:styleId="xl322">
    <w:name w:val="xl322"/>
    <w:basedOn w:val="Normal"/>
    <w:rsid w:val="006B725C"/>
    <w:pPr>
      <w:pBdr>
        <w:right w:val="double" w:sz="6" w:space="0" w:color="auto"/>
      </w:pBdr>
      <w:overflowPunct/>
      <w:autoSpaceDE/>
      <w:autoSpaceDN/>
      <w:adjustRightInd/>
      <w:spacing w:before="100" w:beforeAutospacing="1" w:after="100" w:afterAutospacing="1"/>
      <w:textAlignment w:val="center"/>
    </w:pPr>
    <w:rPr>
      <w:i/>
      <w:iCs/>
      <w:color w:val="000000"/>
      <w:sz w:val="24"/>
      <w:szCs w:val="24"/>
    </w:rPr>
  </w:style>
  <w:style w:type="paragraph" w:customStyle="1" w:styleId="xl323">
    <w:name w:val="xl323"/>
    <w:basedOn w:val="Normal"/>
    <w:rsid w:val="006B725C"/>
    <w:pPr>
      <w:shd w:val="clear" w:color="000000" w:fill="D9D9D9"/>
      <w:overflowPunct/>
      <w:autoSpaceDE/>
      <w:autoSpaceDN/>
      <w:adjustRightInd/>
      <w:spacing w:before="100" w:beforeAutospacing="1" w:after="100" w:afterAutospacing="1"/>
      <w:textAlignment w:val="top"/>
    </w:pPr>
    <w:rPr>
      <w:b/>
      <w:bCs/>
      <w:i/>
      <w:iCs/>
      <w:color w:val="000000"/>
      <w:sz w:val="24"/>
      <w:szCs w:val="24"/>
    </w:rPr>
  </w:style>
  <w:style w:type="paragraph" w:customStyle="1" w:styleId="xl324">
    <w:name w:val="xl324"/>
    <w:basedOn w:val="Normal"/>
    <w:rsid w:val="006B725C"/>
    <w:pPr>
      <w:pBdr>
        <w:right w:val="double" w:sz="6" w:space="0" w:color="auto"/>
      </w:pBdr>
      <w:shd w:val="clear" w:color="000000" w:fill="D9D9D9"/>
      <w:overflowPunct/>
      <w:autoSpaceDE/>
      <w:autoSpaceDN/>
      <w:adjustRightInd/>
      <w:spacing w:before="100" w:beforeAutospacing="1" w:after="100" w:afterAutospacing="1"/>
      <w:textAlignment w:val="top"/>
    </w:pPr>
    <w:rPr>
      <w:b/>
      <w:bCs/>
      <w:i/>
      <w:iCs/>
      <w:color w:val="000000"/>
      <w:sz w:val="24"/>
      <w:szCs w:val="24"/>
    </w:rPr>
  </w:style>
  <w:style w:type="paragraph" w:customStyle="1" w:styleId="xl325">
    <w:name w:val="xl325"/>
    <w:basedOn w:val="Normal"/>
    <w:rsid w:val="006B725C"/>
    <w:pPr>
      <w:pBdr>
        <w:left w:val="double" w:sz="6" w:space="0" w:color="auto"/>
      </w:pBdr>
      <w:shd w:val="clear" w:color="000000" w:fill="BFBFBF"/>
      <w:overflowPunct/>
      <w:autoSpaceDE/>
      <w:autoSpaceDN/>
      <w:adjustRightInd/>
      <w:spacing w:before="100" w:beforeAutospacing="1" w:after="100" w:afterAutospacing="1"/>
      <w:textAlignment w:val="auto"/>
    </w:pPr>
    <w:rPr>
      <w:b/>
      <w:bCs/>
      <w:sz w:val="24"/>
      <w:szCs w:val="24"/>
    </w:rPr>
  </w:style>
  <w:style w:type="paragraph" w:customStyle="1" w:styleId="xl326">
    <w:name w:val="xl326"/>
    <w:basedOn w:val="Normal"/>
    <w:rsid w:val="006B725C"/>
    <w:pPr>
      <w:shd w:val="clear" w:color="000000" w:fill="BFBFBF"/>
      <w:overflowPunct/>
      <w:autoSpaceDE/>
      <w:autoSpaceDN/>
      <w:adjustRightInd/>
      <w:spacing w:before="100" w:beforeAutospacing="1" w:after="100" w:afterAutospacing="1"/>
      <w:jc w:val="right"/>
      <w:textAlignment w:val="auto"/>
    </w:pPr>
    <w:rPr>
      <w:b/>
      <w:bCs/>
      <w:sz w:val="24"/>
      <w:szCs w:val="24"/>
    </w:rPr>
  </w:style>
  <w:style w:type="paragraph" w:customStyle="1" w:styleId="xl327">
    <w:name w:val="xl327"/>
    <w:basedOn w:val="Normal"/>
    <w:rsid w:val="006B725C"/>
    <w:pPr>
      <w:pBdr>
        <w:right w:val="double" w:sz="6" w:space="0" w:color="auto"/>
      </w:pBdr>
      <w:shd w:val="clear" w:color="000000" w:fill="BFBFBF"/>
      <w:overflowPunct/>
      <w:autoSpaceDE/>
      <w:autoSpaceDN/>
      <w:adjustRightInd/>
      <w:spacing w:before="100" w:beforeAutospacing="1" w:after="100" w:afterAutospacing="1"/>
      <w:jc w:val="right"/>
      <w:textAlignment w:val="auto"/>
    </w:pPr>
    <w:rPr>
      <w:b/>
      <w:bCs/>
      <w:sz w:val="24"/>
      <w:szCs w:val="24"/>
    </w:rPr>
  </w:style>
  <w:style w:type="paragraph" w:customStyle="1" w:styleId="xl328">
    <w:name w:val="xl328"/>
    <w:basedOn w:val="Normal"/>
    <w:rsid w:val="006B725C"/>
    <w:pPr>
      <w:pBdr>
        <w:left w:val="double" w:sz="6" w:space="0" w:color="auto"/>
        <w:bottom w:val="double" w:sz="6" w:space="0" w:color="auto"/>
      </w:pBdr>
      <w:overflowPunct/>
      <w:autoSpaceDE/>
      <w:autoSpaceDN/>
      <w:adjustRightInd/>
      <w:spacing w:before="100" w:beforeAutospacing="1" w:after="100" w:afterAutospacing="1"/>
      <w:textAlignment w:val="top"/>
    </w:pPr>
    <w:rPr>
      <w:i/>
      <w:iCs/>
      <w:color w:val="000000"/>
      <w:sz w:val="24"/>
      <w:szCs w:val="24"/>
    </w:rPr>
  </w:style>
  <w:style w:type="paragraph" w:customStyle="1" w:styleId="xl329">
    <w:name w:val="xl329"/>
    <w:basedOn w:val="Normal"/>
    <w:rsid w:val="006B725C"/>
    <w:pPr>
      <w:pBdr>
        <w:bottom w:val="double" w:sz="6" w:space="0" w:color="auto"/>
      </w:pBdr>
      <w:shd w:val="clear" w:color="000000" w:fill="D9D9D9"/>
      <w:overflowPunct/>
      <w:autoSpaceDE/>
      <w:autoSpaceDN/>
      <w:adjustRightInd/>
      <w:spacing w:before="100" w:beforeAutospacing="1" w:after="100" w:afterAutospacing="1"/>
      <w:textAlignment w:val="top"/>
    </w:pPr>
    <w:rPr>
      <w:i/>
      <w:iCs/>
      <w:color w:val="000000"/>
      <w:sz w:val="24"/>
      <w:szCs w:val="24"/>
    </w:rPr>
  </w:style>
  <w:style w:type="paragraph" w:customStyle="1" w:styleId="xl330">
    <w:name w:val="xl330"/>
    <w:basedOn w:val="Normal"/>
    <w:rsid w:val="006B725C"/>
    <w:pPr>
      <w:pBdr>
        <w:bottom w:val="double" w:sz="6" w:space="0" w:color="auto"/>
      </w:pBdr>
      <w:overflowPunct/>
      <w:autoSpaceDE/>
      <w:autoSpaceDN/>
      <w:adjustRightInd/>
      <w:spacing w:before="100" w:beforeAutospacing="1" w:after="100" w:afterAutospacing="1"/>
      <w:textAlignment w:val="top"/>
    </w:pPr>
    <w:rPr>
      <w:i/>
      <w:iCs/>
      <w:color w:val="000000"/>
      <w:sz w:val="24"/>
      <w:szCs w:val="24"/>
    </w:rPr>
  </w:style>
  <w:style w:type="paragraph" w:customStyle="1" w:styleId="xl331">
    <w:name w:val="xl331"/>
    <w:basedOn w:val="Normal"/>
    <w:rsid w:val="006B725C"/>
    <w:pPr>
      <w:pBdr>
        <w:bottom w:val="double" w:sz="6" w:space="0" w:color="auto"/>
        <w:right w:val="double" w:sz="6" w:space="0" w:color="auto"/>
      </w:pBdr>
      <w:overflowPunct/>
      <w:autoSpaceDE/>
      <w:autoSpaceDN/>
      <w:adjustRightInd/>
      <w:spacing w:before="100" w:beforeAutospacing="1" w:after="100" w:afterAutospacing="1"/>
      <w:textAlignment w:val="top"/>
    </w:pPr>
    <w:rPr>
      <w:i/>
      <w:iCs/>
      <w:color w:val="000000"/>
      <w:sz w:val="24"/>
      <w:szCs w:val="24"/>
    </w:rPr>
  </w:style>
  <w:style w:type="paragraph" w:customStyle="1" w:styleId="xl332">
    <w:name w:val="xl332"/>
    <w:basedOn w:val="Normal"/>
    <w:rsid w:val="006B725C"/>
    <w:pPr>
      <w:pBdr>
        <w:bottom w:val="double" w:sz="6" w:space="0" w:color="auto"/>
      </w:pBdr>
      <w:overflowPunct/>
      <w:autoSpaceDE/>
      <w:autoSpaceDN/>
      <w:adjustRightInd/>
      <w:spacing w:before="100" w:beforeAutospacing="1" w:after="100" w:afterAutospacing="1"/>
      <w:textAlignment w:val="auto"/>
    </w:pPr>
    <w:rPr>
      <w:i/>
      <w:iCs/>
      <w:sz w:val="24"/>
      <w:szCs w:val="24"/>
    </w:rPr>
  </w:style>
  <w:style w:type="paragraph" w:customStyle="1" w:styleId="xl333">
    <w:name w:val="xl333"/>
    <w:basedOn w:val="Normal"/>
    <w:rsid w:val="006B725C"/>
    <w:pPr>
      <w:shd w:val="clear" w:color="000000" w:fill="FFFF00"/>
      <w:overflowPunct/>
      <w:autoSpaceDE/>
      <w:autoSpaceDN/>
      <w:adjustRightInd/>
      <w:spacing w:before="100" w:beforeAutospacing="1" w:after="100" w:afterAutospacing="1"/>
      <w:jc w:val="right"/>
      <w:textAlignment w:val="center"/>
    </w:pPr>
    <w:rPr>
      <w:i/>
      <w:iCs/>
      <w:color w:val="000000"/>
      <w:sz w:val="24"/>
      <w:szCs w:val="24"/>
    </w:rPr>
  </w:style>
  <w:style w:type="paragraph" w:customStyle="1" w:styleId="xl334">
    <w:name w:val="xl334"/>
    <w:basedOn w:val="Normal"/>
    <w:rsid w:val="006B725C"/>
    <w:pPr>
      <w:pBdr>
        <w:right w:val="double" w:sz="6" w:space="0" w:color="auto"/>
      </w:pBdr>
      <w:shd w:val="clear" w:color="000000" w:fill="FFFF00"/>
      <w:overflowPunct/>
      <w:autoSpaceDE/>
      <w:autoSpaceDN/>
      <w:adjustRightInd/>
      <w:spacing w:before="100" w:beforeAutospacing="1" w:after="100" w:afterAutospacing="1"/>
      <w:jc w:val="right"/>
      <w:textAlignment w:val="center"/>
    </w:pPr>
    <w:rPr>
      <w:i/>
      <w:iCs/>
      <w:color w:val="000000"/>
      <w:sz w:val="24"/>
      <w:szCs w:val="24"/>
    </w:rPr>
  </w:style>
  <w:style w:type="paragraph" w:customStyle="1" w:styleId="xl335">
    <w:name w:val="xl335"/>
    <w:basedOn w:val="Normal"/>
    <w:rsid w:val="006B725C"/>
    <w:pPr>
      <w:pBdr>
        <w:left w:val="double" w:sz="6" w:space="0" w:color="auto"/>
      </w:pBdr>
      <w:shd w:val="clear" w:color="000000" w:fill="FCD5B4"/>
      <w:overflowPunct/>
      <w:autoSpaceDE/>
      <w:autoSpaceDN/>
      <w:adjustRightInd/>
      <w:spacing w:before="100" w:beforeAutospacing="1" w:after="100" w:afterAutospacing="1"/>
      <w:textAlignment w:val="center"/>
    </w:pPr>
    <w:rPr>
      <w:i/>
      <w:iCs/>
      <w:color w:val="000000"/>
      <w:sz w:val="24"/>
      <w:szCs w:val="24"/>
    </w:rPr>
  </w:style>
  <w:style w:type="paragraph" w:customStyle="1" w:styleId="xl336">
    <w:name w:val="xl336"/>
    <w:basedOn w:val="Normal"/>
    <w:rsid w:val="006B725C"/>
    <w:pPr>
      <w:shd w:val="clear" w:color="000000" w:fill="FCD5B4"/>
      <w:overflowPunct/>
      <w:autoSpaceDE/>
      <w:autoSpaceDN/>
      <w:adjustRightInd/>
      <w:spacing w:before="100" w:beforeAutospacing="1" w:after="100" w:afterAutospacing="1"/>
      <w:jc w:val="right"/>
      <w:textAlignment w:val="center"/>
    </w:pPr>
    <w:rPr>
      <w:i/>
      <w:iCs/>
      <w:color w:val="000000"/>
      <w:sz w:val="24"/>
      <w:szCs w:val="24"/>
    </w:rPr>
  </w:style>
  <w:style w:type="paragraph" w:customStyle="1" w:styleId="xl337">
    <w:name w:val="xl337"/>
    <w:basedOn w:val="Normal"/>
    <w:rsid w:val="006B725C"/>
    <w:pPr>
      <w:pBdr>
        <w:right w:val="double" w:sz="6" w:space="0" w:color="auto"/>
      </w:pBdr>
      <w:shd w:val="clear" w:color="000000" w:fill="FCD5B4"/>
      <w:overflowPunct/>
      <w:autoSpaceDE/>
      <w:autoSpaceDN/>
      <w:adjustRightInd/>
      <w:spacing w:before="100" w:beforeAutospacing="1" w:after="100" w:afterAutospacing="1"/>
      <w:jc w:val="right"/>
      <w:textAlignment w:val="center"/>
    </w:pPr>
    <w:rPr>
      <w:i/>
      <w:iCs/>
      <w:color w:val="000000"/>
      <w:sz w:val="24"/>
      <w:szCs w:val="24"/>
    </w:rPr>
  </w:style>
  <w:style w:type="paragraph" w:customStyle="1" w:styleId="xl338">
    <w:name w:val="xl338"/>
    <w:basedOn w:val="Normal"/>
    <w:rsid w:val="006B725C"/>
    <w:pPr>
      <w:pBdr>
        <w:left w:val="double" w:sz="6" w:space="0" w:color="auto"/>
      </w:pBdr>
      <w:shd w:val="clear" w:color="000000" w:fill="D9D9D9"/>
      <w:overflowPunct/>
      <w:autoSpaceDE/>
      <w:autoSpaceDN/>
      <w:adjustRightInd/>
      <w:spacing w:before="100" w:beforeAutospacing="1" w:after="100" w:afterAutospacing="1"/>
      <w:textAlignment w:val="center"/>
    </w:pPr>
    <w:rPr>
      <w:b/>
      <w:bCs/>
      <w:i/>
      <w:iCs/>
      <w:color w:val="000000"/>
      <w:sz w:val="24"/>
      <w:szCs w:val="24"/>
    </w:rPr>
  </w:style>
  <w:style w:type="paragraph" w:customStyle="1" w:styleId="xl339">
    <w:name w:val="xl339"/>
    <w:basedOn w:val="Normal"/>
    <w:rsid w:val="006B725C"/>
    <w:pPr>
      <w:shd w:val="clear" w:color="000000" w:fill="D9D9D9"/>
      <w:overflowPunct/>
      <w:autoSpaceDE/>
      <w:autoSpaceDN/>
      <w:adjustRightInd/>
      <w:spacing w:before="100" w:beforeAutospacing="1" w:after="100" w:afterAutospacing="1"/>
      <w:jc w:val="right"/>
      <w:textAlignment w:val="center"/>
    </w:pPr>
    <w:rPr>
      <w:b/>
      <w:bCs/>
      <w:i/>
      <w:iCs/>
      <w:color w:val="000000"/>
      <w:sz w:val="24"/>
      <w:szCs w:val="24"/>
    </w:rPr>
  </w:style>
  <w:style w:type="paragraph" w:customStyle="1" w:styleId="xl340">
    <w:name w:val="xl340"/>
    <w:basedOn w:val="Normal"/>
    <w:rsid w:val="006B725C"/>
    <w:pPr>
      <w:pBdr>
        <w:right w:val="double" w:sz="6" w:space="0" w:color="auto"/>
      </w:pBdr>
      <w:shd w:val="clear" w:color="000000" w:fill="D9D9D9"/>
      <w:overflowPunct/>
      <w:autoSpaceDE/>
      <w:autoSpaceDN/>
      <w:adjustRightInd/>
      <w:spacing w:before="100" w:beforeAutospacing="1" w:after="100" w:afterAutospacing="1"/>
      <w:jc w:val="right"/>
      <w:textAlignment w:val="center"/>
    </w:pPr>
    <w:rPr>
      <w:b/>
      <w:bCs/>
      <w:i/>
      <w:iCs/>
      <w:color w:val="000000"/>
      <w:sz w:val="24"/>
      <w:szCs w:val="24"/>
    </w:rPr>
  </w:style>
  <w:style w:type="paragraph" w:customStyle="1" w:styleId="xl341">
    <w:name w:val="xl341"/>
    <w:basedOn w:val="Normal"/>
    <w:rsid w:val="006B725C"/>
    <w:pPr>
      <w:pBdr>
        <w:left w:val="double" w:sz="6" w:space="0" w:color="auto"/>
        <w:bottom w:val="double" w:sz="6" w:space="0" w:color="auto"/>
      </w:pBdr>
      <w:overflowPunct/>
      <w:autoSpaceDE/>
      <w:autoSpaceDN/>
      <w:adjustRightInd/>
      <w:spacing w:before="100" w:beforeAutospacing="1" w:after="100" w:afterAutospacing="1"/>
      <w:textAlignment w:val="center"/>
    </w:pPr>
    <w:rPr>
      <w:i/>
      <w:iCs/>
      <w:color w:val="000000"/>
      <w:sz w:val="24"/>
      <w:szCs w:val="24"/>
    </w:rPr>
  </w:style>
  <w:style w:type="paragraph" w:customStyle="1" w:styleId="xl342">
    <w:name w:val="xl342"/>
    <w:basedOn w:val="Normal"/>
    <w:rsid w:val="006B725C"/>
    <w:pPr>
      <w:pBdr>
        <w:bottom w:val="double" w:sz="6" w:space="0" w:color="auto"/>
      </w:pBdr>
      <w:shd w:val="clear" w:color="000000" w:fill="D9D9D9"/>
      <w:overflowPunct/>
      <w:autoSpaceDE/>
      <w:autoSpaceDN/>
      <w:adjustRightInd/>
      <w:spacing w:before="100" w:beforeAutospacing="1" w:after="100" w:afterAutospacing="1"/>
      <w:jc w:val="right"/>
      <w:textAlignment w:val="center"/>
    </w:pPr>
    <w:rPr>
      <w:i/>
      <w:iCs/>
      <w:color w:val="000000"/>
      <w:sz w:val="24"/>
      <w:szCs w:val="24"/>
    </w:rPr>
  </w:style>
  <w:style w:type="paragraph" w:customStyle="1" w:styleId="xl343">
    <w:name w:val="xl343"/>
    <w:basedOn w:val="Normal"/>
    <w:rsid w:val="006B725C"/>
    <w:pPr>
      <w:pBdr>
        <w:bottom w:val="double" w:sz="6" w:space="0" w:color="auto"/>
      </w:pBdr>
      <w:overflowPunct/>
      <w:autoSpaceDE/>
      <w:autoSpaceDN/>
      <w:adjustRightInd/>
      <w:spacing w:before="100" w:beforeAutospacing="1" w:after="100" w:afterAutospacing="1"/>
      <w:jc w:val="right"/>
      <w:textAlignment w:val="center"/>
    </w:pPr>
    <w:rPr>
      <w:i/>
      <w:iCs/>
      <w:color w:val="000000"/>
      <w:sz w:val="24"/>
      <w:szCs w:val="24"/>
    </w:rPr>
  </w:style>
  <w:style w:type="paragraph" w:customStyle="1" w:styleId="xl344">
    <w:name w:val="xl344"/>
    <w:basedOn w:val="Normal"/>
    <w:rsid w:val="006B725C"/>
    <w:pPr>
      <w:pBdr>
        <w:bottom w:val="double" w:sz="6" w:space="0" w:color="auto"/>
        <w:right w:val="double" w:sz="6" w:space="0" w:color="auto"/>
      </w:pBdr>
      <w:overflowPunct/>
      <w:autoSpaceDE/>
      <w:autoSpaceDN/>
      <w:adjustRightInd/>
      <w:spacing w:before="100" w:beforeAutospacing="1" w:after="100" w:afterAutospacing="1"/>
      <w:jc w:val="right"/>
      <w:textAlignment w:val="center"/>
    </w:pPr>
    <w:rPr>
      <w:i/>
      <w:iCs/>
      <w:color w:val="000000"/>
      <w:sz w:val="24"/>
      <w:szCs w:val="24"/>
    </w:rPr>
  </w:style>
  <w:style w:type="paragraph" w:customStyle="1" w:styleId="xl345">
    <w:name w:val="xl345"/>
    <w:basedOn w:val="Normal"/>
    <w:rsid w:val="006B725C"/>
    <w:pPr>
      <w:overflowPunct/>
      <w:autoSpaceDE/>
      <w:autoSpaceDN/>
      <w:adjustRightInd/>
      <w:spacing w:before="100" w:beforeAutospacing="1" w:after="100" w:afterAutospacing="1"/>
      <w:jc w:val="right"/>
      <w:textAlignment w:val="auto"/>
    </w:pPr>
    <w:rPr>
      <w:i/>
      <w:iCs/>
      <w:sz w:val="24"/>
      <w:szCs w:val="24"/>
    </w:rPr>
  </w:style>
  <w:style w:type="paragraph" w:customStyle="1" w:styleId="xl346">
    <w:name w:val="xl346"/>
    <w:basedOn w:val="Normal"/>
    <w:rsid w:val="006B725C"/>
    <w:pPr>
      <w:pBdr>
        <w:right w:val="double" w:sz="6" w:space="0" w:color="auto"/>
      </w:pBdr>
      <w:overflowPunct/>
      <w:autoSpaceDE/>
      <w:autoSpaceDN/>
      <w:adjustRightInd/>
      <w:spacing w:before="100" w:beforeAutospacing="1" w:after="100" w:afterAutospacing="1"/>
      <w:jc w:val="right"/>
      <w:textAlignment w:val="auto"/>
    </w:pPr>
    <w:rPr>
      <w:i/>
      <w:iCs/>
      <w:sz w:val="24"/>
      <w:szCs w:val="24"/>
    </w:rPr>
  </w:style>
  <w:style w:type="paragraph" w:customStyle="1" w:styleId="xl347">
    <w:name w:val="xl347"/>
    <w:basedOn w:val="Normal"/>
    <w:rsid w:val="006B725C"/>
    <w:pPr>
      <w:shd w:val="clear" w:color="000000" w:fill="D9D9D9"/>
      <w:overflowPunct/>
      <w:autoSpaceDE/>
      <w:autoSpaceDN/>
      <w:adjustRightInd/>
      <w:spacing w:before="100" w:beforeAutospacing="1" w:after="100" w:afterAutospacing="1"/>
      <w:textAlignment w:val="center"/>
    </w:pPr>
    <w:rPr>
      <w:i/>
      <w:iCs/>
      <w:sz w:val="24"/>
      <w:szCs w:val="24"/>
    </w:rPr>
  </w:style>
  <w:style w:type="paragraph" w:customStyle="1" w:styleId="xl348">
    <w:name w:val="xl348"/>
    <w:basedOn w:val="Normal"/>
    <w:rsid w:val="006B725C"/>
    <w:pPr>
      <w:overflowPunct/>
      <w:autoSpaceDE/>
      <w:autoSpaceDN/>
      <w:adjustRightInd/>
      <w:spacing w:before="100" w:beforeAutospacing="1" w:after="100" w:afterAutospacing="1"/>
      <w:textAlignment w:val="center"/>
    </w:pPr>
    <w:rPr>
      <w:i/>
      <w:iCs/>
      <w:sz w:val="24"/>
      <w:szCs w:val="24"/>
    </w:rPr>
  </w:style>
  <w:style w:type="paragraph" w:customStyle="1" w:styleId="xl349">
    <w:name w:val="xl349"/>
    <w:basedOn w:val="Normal"/>
    <w:rsid w:val="006B725C"/>
    <w:pPr>
      <w:pBdr>
        <w:right w:val="double" w:sz="6" w:space="0" w:color="auto"/>
      </w:pBdr>
      <w:overflowPunct/>
      <w:autoSpaceDE/>
      <w:autoSpaceDN/>
      <w:adjustRightInd/>
      <w:spacing w:before="100" w:beforeAutospacing="1" w:after="100" w:afterAutospacing="1"/>
      <w:textAlignment w:val="center"/>
    </w:pPr>
    <w:rPr>
      <w:i/>
      <w:iCs/>
      <w:sz w:val="24"/>
      <w:szCs w:val="24"/>
    </w:rPr>
  </w:style>
  <w:style w:type="paragraph" w:customStyle="1" w:styleId="xl350">
    <w:name w:val="xl350"/>
    <w:basedOn w:val="Normal"/>
    <w:rsid w:val="006B725C"/>
    <w:pPr>
      <w:shd w:val="clear" w:color="000000" w:fill="D9D9D9"/>
      <w:overflowPunct/>
      <w:autoSpaceDE/>
      <w:autoSpaceDN/>
      <w:adjustRightInd/>
      <w:spacing w:before="100" w:beforeAutospacing="1" w:after="100" w:afterAutospacing="1"/>
      <w:textAlignment w:val="center"/>
    </w:pPr>
    <w:rPr>
      <w:b/>
      <w:bCs/>
      <w:i/>
      <w:iCs/>
      <w:sz w:val="24"/>
      <w:szCs w:val="24"/>
    </w:rPr>
  </w:style>
  <w:style w:type="paragraph" w:customStyle="1" w:styleId="xl351">
    <w:name w:val="xl351"/>
    <w:basedOn w:val="Normal"/>
    <w:rsid w:val="006B725C"/>
    <w:pPr>
      <w:overflowPunct/>
      <w:autoSpaceDE/>
      <w:autoSpaceDN/>
      <w:adjustRightInd/>
      <w:spacing w:before="100" w:beforeAutospacing="1" w:after="100" w:afterAutospacing="1"/>
      <w:textAlignment w:val="center"/>
    </w:pPr>
    <w:rPr>
      <w:b/>
      <w:bCs/>
      <w:i/>
      <w:iCs/>
      <w:sz w:val="24"/>
      <w:szCs w:val="24"/>
    </w:rPr>
  </w:style>
  <w:style w:type="paragraph" w:customStyle="1" w:styleId="xl352">
    <w:name w:val="xl352"/>
    <w:basedOn w:val="Normal"/>
    <w:rsid w:val="006B725C"/>
    <w:pPr>
      <w:pBdr>
        <w:right w:val="double" w:sz="6" w:space="0" w:color="auto"/>
      </w:pBdr>
      <w:overflowPunct/>
      <w:autoSpaceDE/>
      <w:autoSpaceDN/>
      <w:adjustRightInd/>
      <w:spacing w:before="100" w:beforeAutospacing="1" w:after="100" w:afterAutospacing="1"/>
      <w:textAlignment w:val="center"/>
    </w:pPr>
    <w:rPr>
      <w:b/>
      <w:bCs/>
      <w:i/>
      <w:iCs/>
      <w:sz w:val="24"/>
      <w:szCs w:val="24"/>
    </w:rPr>
  </w:style>
  <w:style w:type="paragraph" w:customStyle="1" w:styleId="xl353">
    <w:name w:val="xl353"/>
    <w:basedOn w:val="Normal"/>
    <w:rsid w:val="006B725C"/>
    <w:pPr>
      <w:shd w:val="clear" w:color="000000" w:fill="D9D9D9"/>
      <w:overflowPunct/>
      <w:autoSpaceDE/>
      <w:autoSpaceDN/>
      <w:adjustRightInd/>
      <w:spacing w:before="100" w:beforeAutospacing="1" w:after="100" w:afterAutospacing="1"/>
      <w:textAlignment w:val="center"/>
    </w:pPr>
    <w:rPr>
      <w:b/>
      <w:bCs/>
      <w:i/>
      <w:iCs/>
      <w:sz w:val="24"/>
      <w:szCs w:val="24"/>
    </w:rPr>
  </w:style>
  <w:style w:type="paragraph" w:customStyle="1" w:styleId="xl354">
    <w:name w:val="xl354"/>
    <w:basedOn w:val="Normal"/>
    <w:rsid w:val="006B725C"/>
    <w:pPr>
      <w:overflowPunct/>
      <w:autoSpaceDE/>
      <w:autoSpaceDN/>
      <w:adjustRightInd/>
      <w:spacing w:before="100" w:beforeAutospacing="1" w:after="100" w:afterAutospacing="1"/>
      <w:textAlignment w:val="center"/>
    </w:pPr>
    <w:rPr>
      <w:b/>
      <w:bCs/>
      <w:i/>
      <w:iCs/>
      <w:sz w:val="24"/>
      <w:szCs w:val="24"/>
    </w:rPr>
  </w:style>
  <w:style w:type="paragraph" w:customStyle="1" w:styleId="xl355">
    <w:name w:val="xl355"/>
    <w:basedOn w:val="Normal"/>
    <w:rsid w:val="006B725C"/>
    <w:pPr>
      <w:pBdr>
        <w:right w:val="double" w:sz="6" w:space="0" w:color="auto"/>
      </w:pBdr>
      <w:overflowPunct/>
      <w:autoSpaceDE/>
      <w:autoSpaceDN/>
      <w:adjustRightInd/>
      <w:spacing w:before="100" w:beforeAutospacing="1" w:after="100" w:afterAutospacing="1"/>
      <w:textAlignment w:val="center"/>
    </w:pPr>
    <w:rPr>
      <w:b/>
      <w:bCs/>
      <w:i/>
      <w:iCs/>
      <w:sz w:val="24"/>
      <w:szCs w:val="24"/>
    </w:rPr>
  </w:style>
  <w:style w:type="paragraph" w:customStyle="1" w:styleId="xl356">
    <w:name w:val="xl356"/>
    <w:basedOn w:val="Normal"/>
    <w:rsid w:val="006B725C"/>
    <w:pPr>
      <w:pBdr>
        <w:right w:val="double" w:sz="6" w:space="0" w:color="auto"/>
      </w:pBdr>
      <w:overflowPunct/>
      <w:autoSpaceDE/>
      <w:autoSpaceDN/>
      <w:adjustRightInd/>
      <w:spacing w:before="100" w:beforeAutospacing="1" w:after="100" w:afterAutospacing="1"/>
      <w:textAlignment w:val="center"/>
    </w:pPr>
    <w:rPr>
      <w:i/>
      <w:iCs/>
      <w:sz w:val="24"/>
      <w:szCs w:val="24"/>
    </w:rPr>
  </w:style>
  <w:style w:type="paragraph" w:customStyle="1" w:styleId="xl357">
    <w:name w:val="xl357"/>
    <w:basedOn w:val="Normal"/>
    <w:rsid w:val="006B725C"/>
    <w:pPr>
      <w:shd w:val="clear" w:color="000000" w:fill="D9D9D9"/>
      <w:overflowPunct/>
      <w:autoSpaceDE/>
      <w:autoSpaceDN/>
      <w:adjustRightInd/>
      <w:spacing w:before="100" w:beforeAutospacing="1" w:after="100" w:afterAutospacing="1"/>
      <w:textAlignment w:val="center"/>
    </w:pPr>
    <w:rPr>
      <w:i/>
      <w:iCs/>
      <w:sz w:val="24"/>
      <w:szCs w:val="24"/>
    </w:rPr>
  </w:style>
  <w:style w:type="paragraph" w:customStyle="1" w:styleId="xl358">
    <w:name w:val="xl358"/>
    <w:basedOn w:val="Normal"/>
    <w:rsid w:val="006B725C"/>
    <w:pPr>
      <w:shd w:val="clear" w:color="000000" w:fill="FFFFFF"/>
      <w:overflowPunct/>
      <w:autoSpaceDE/>
      <w:autoSpaceDN/>
      <w:adjustRightInd/>
      <w:spacing w:before="100" w:beforeAutospacing="1" w:after="100" w:afterAutospacing="1"/>
      <w:textAlignment w:val="center"/>
    </w:pPr>
    <w:rPr>
      <w:i/>
      <w:iCs/>
      <w:sz w:val="24"/>
      <w:szCs w:val="24"/>
    </w:rPr>
  </w:style>
  <w:style w:type="paragraph" w:customStyle="1" w:styleId="xl359">
    <w:name w:val="xl359"/>
    <w:basedOn w:val="Normal"/>
    <w:rsid w:val="006B725C"/>
    <w:pPr>
      <w:pBdr>
        <w:right w:val="double" w:sz="6" w:space="0" w:color="auto"/>
      </w:pBdr>
      <w:shd w:val="clear" w:color="000000" w:fill="FFFFFF"/>
      <w:overflowPunct/>
      <w:autoSpaceDE/>
      <w:autoSpaceDN/>
      <w:adjustRightInd/>
      <w:spacing w:before="100" w:beforeAutospacing="1" w:after="100" w:afterAutospacing="1"/>
      <w:textAlignment w:val="center"/>
    </w:pPr>
    <w:rPr>
      <w:i/>
      <w:iCs/>
      <w:sz w:val="24"/>
      <w:szCs w:val="24"/>
    </w:rPr>
  </w:style>
  <w:style w:type="paragraph" w:customStyle="1" w:styleId="xl360">
    <w:name w:val="xl360"/>
    <w:basedOn w:val="Normal"/>
    <w:rsid w:val="006B725C"/>
    <w:pPr>
      <w:shd w:val="clear" w:color="000000" w:fill="FFFFFF"/>
      <w:overflowPunct/>
      <w:autoSpaceDE/>
      <w:autoSpaceDN/>
      <w:adjustRightInd/>
      <w:spacing w:before="100" w:beforeAutospacing="1" w:after="100" w:afterAutospacing="1"/>
      <w:textAlignment w:val="center"/>
    </w:pPr>
    <w:rPr>
      <w:i/>
      <w:iCs/>
      <w:sz w:val="24"/>
      <w:szCs w:val="24"/>
    </w:rPr>
  </w:style>
  <w:style w:type="paragraph" w:customStyle="1" w:styleId="xl361">
    <w:name w:val="xl361"/>
    <w:basedOn w:val="Normal"/>
    <w:rsid w:val="006B725C"/>
    <w:pPr>
      <w:pBdr>
        <w:left w:val="double" w:sz="6" w:space="0" w:color="auto"/>
      </w:pBdr>
      <w:overflowPunct/>
      <w:autoSpaceDE/>
      <w:autoSpaceDN/>
      <w:adjustRightInd/>
      <w:spacing w:before="100" w:beforeAutospacing="1" w:after="100" w:afterAutospacing="1"/>
      <w:textAlignment w:val="top"/>
    </w:pPr>
    <w:rPr>
      <w:b/>
      <w:bCs/>
      <w:i/>
      <w:iCs/>
      <w:sz w:val="24"/>
      <w:szCs w:val="24"/>
    </w:rPr>
  </w:style>
  <w:style w:type="paragraph" w:customStyle="1" w:styleId="xl362">
    <w:name w:val="xl362"/>
    <w:basedOn w:val="Normal"/>
    <w:rsid w:val="006B725C"/>
    <w:pPr>
      <w:pBdr>
        <w:left w:val="double" w:sz="6" w:space="31" w:color="auto"/>
      </w:pBdr>
      <w:overflowPunct/>
      <w:autoSpaceDE/>
      <w:autoSpaceDN/>
      <w:adjustRightInd/>
      <w:spacing w:before="100" w:beforeAutospacing="1" w:after="100" w:afterAutospacing="1"/>
      <w:ind w:firstLineChars="400" w:firstLine="400"/>
      <w:textAlignment w:val="center"/>
    </w:pPr>
    <w:rPr>
      <w:i/>
      <w:iCs/>
      <w:color w:val="000000"/>
      <w:sz w:val="24"/>
      <w:szCs w:val="24"/>
    </w:rPr>
  </w:style>
  <w:style w:type="paragraph" w:customStyle="1" w:styleId="xl363">
    <w:name w:val="xl363"/>
    <w:basedOn w:val="Normal"/>
    <w:rsid w:val="006B725C"/>
    <w:pPr>
      <w:pBdr>
        <w:right w:val="double" w:sz="6" w:space="0" w:color="auto"/>
      </w:pBdr>
      <w:shd w:val="clear" w:color="000000" w:fill="D9D9D9"/>
      <w:overflowPunct/>
      <w:autoSpaceDE/>
      <w:autoSpaceDN/>
      <w:adjustRightInd/>
      <w:spacing w:before="100" w:beforeAutospacing="1" w:after="100" w:afterAutospacing="1"/>
      <w:jc w:val="right"/>
      <w:textAlignment w:val="center"/>
    </w:pPr>
    <w:rPr>
      <w:i/>
      <w:iCs/>
      <w:sz w:val="24"/>
      <w:szCs w:val="24"/>
    </w:rPr>
  </w:style>
  <w:style w:type="paragraph" w:customStyle="1" w:styleId="xl364">
    <w:name w:val="xl364"/>
    <w:basedOn w:val="Normal"/>
    <w:rsid w:val="006B725C"/>
    <w:pPr>
      <w:pBdr>
        <w:left w:val="double" w:sz="6" w:space="0" w:color="auto"/>
        <w:bottom w:val="double" w:sz="6" w:space="0" w:color="auto"/>
      </w:pBdr>
      <w:shd w:val="clear" w:color="000000" w:fill="BFBFBF"/>
      <w:overflowPunct/>
      <w:autoSpaceDE/>
      <w:autoSpaceDN/>
      <w:adjustRightInd/>
      <w:spacing w:before="100" w:beforeAutospacing="1" w:after="100" w:afterAutospacing="1"/>
      <w:textAlignment w:val="auto"/>
    </w:pPr>
    <w:rPr>
      <w:b/>
      <w:bCs/>
      <w:i/>
      <w:iCs/>
      <w:sz w:val="24"/>
      <w:szCs w:val="24"/>
    </w:rPr>
  </w:style>
  <w:style w:type="paragraph" w:customStyle="1" w:styleId="xl365">
    <w:name w:val="xl365"/>
    <w:basedOn w:val="Normal"/>
    <w:rsid w:val="006B725C"/>
    <w:pPr>
      <w:pBdr>
        <w:bottom w:val="double" w:sz="6" w:space="0" w:color="auto"/>
      </w:pBdr>
      <w:shd w:val="clear" w:color="000000" w:fill="BFBFBF"/>
      <w:overflowPunct/>
      <w:autoSpaceDE/>
      <w:autoSpaceDN/>
      <w:adjustRightInd/>
      <w:spacing w:before="100" w:beforeAutospacing="1" w:after="100" w:afterAutospacing="1"/>
      <w:textAlignment w:val="auto"/>
    </w:pPr>
    <w:rPr>
      <w:i/>
      <w:iCs/>
      <w:sz w:val="24"/>
      <w:szCs w:val="24"/>
    </w:rPr>
  </w:style>
  <w:style w:type="paragraph" w:customStyle="1" w:styleId="xl366">
    <w:name w:val="xl366"/>
    <w:basedOn w:val="Normal"/>
    <w:rsid w:val="006B725C"/>
    <w:pPr>
      <w:pBdr>
        <w:bottom w:val="double" w:sz="6" w:space="0" w:color="auto"/>
      </w:pBdr>
      <w:shd w:val="clear" w:color="000000" w:fill="BFBFBF"/>
      <w:overflowPunct/>
      <w:autoSpaceDE/>
      <w:autoSpaceDN/>
      <w:adjustRightInd/>
      <w:spacing w:before="100" w:beforeAutospacing="1" w:after="100" w:afterAutospacing="1"/>
      <w:jc w:val="right"/>
      <w:textAlignment w:val="auto"/>
    </w:pPr>
    <w:rPr>
      <w:b/>
      <w:bCs/>
      <w:i/>
      <w:iCs/>
      <w:sz w:val="24"/>
      <w:szCs w:val="24"/>
    </w:rPr>
  </w:style>
  <w:style w:type="paragraph" w:customStyle="1" w:styleId="xl367">
    <w:name w:val="xl367"/>
    <w:basedOn w:val="Normal"/>
    <w:rsid w:val="006B725C"/>
    <w:pPr>
      <w:pBdr>
        <w:bottom w:val="double" w:sz="6" w:space="0" w:color="auto"/>
        <w:right w:val="double" w:sz="6" w:space="0" w:color="auto"/>
      </w:pBdr>
      <w:shd w:val="clear" w:color="000000" w:fill="BFBFBF"/>
      <w:overflowPunct/>
      <w:autoSpaceDE/>
      <w:autoSpaceDN/>
      <w:adjustRightInd/>
      <w:spacing w:before="100" w:beforeAutospacing="1" w:after="100" w:afterAutospacing="1"/>
      <w:jc w:val="right"/>
      <w:textAlignment w:val="auto"/>
    </w:pPr>
    <w:rPr>
      <w:b/>
      <w:bCs/>
      <w:i/>
      <w:iCs/>
      <w:sz w:val="24"/>
      <w:szCs w:val="24"/>
    </w:rPr>
  </w:style>
  <w:style w:type="paragraph" w:customStyle="1" w:styleId="xl368">
    <w:name w:val="xl368"/>
    <w:basedOn w:val="Normal"/>
    <w:rsid w:val="006B725C"/>
    <w:pPr>
      <w:pBdr>
        <w:left w:val="double" w:sz="6" w:space="0" w:color="auto"/>
      </w:pBdr>
      <w:overflowPunct/>
      <w:autoSpaceDE/>
      <w:autoSpaceDN/>
      <w:adjustRightInd/>
      <w:spacing w:before="100" w:beforeAutospacing="1" w:after="100" w:afterAutospacing="1"/>
      <w:textAlignment w:val="center"/>
    </w:pPr>
    <w:rPr>
      <w:b/>
      <w:bCs/>
      <w:i/>
      <w:iCs/>
      <w:sz w:val="24"/>
      <w:szCs w:val="24"/>
    </w:rPr>
  </w:style>
  <w:style w:type="paragraph" w:customStyle="1" w:styleId="xl369">
    <w:name w:val="xl369"/>
    <w:basedOn w:val="Normal"/>
    <w:rsid w:val="006B725C"/>
    <w:pPr>
      <w:shd w:val="clear" w:color="000000" w:fill="FCD5B4"/>
      <w:overflowPunct/>
      <w:autoSpaceDE/>
      <w:autoSpaceDN/>
      <w:adjustRightInd/>
      <w:spacing w:before="100" w:beforeAutospacing="1" w:after="100" w:afterAutospacing="1"/>
      <w:jc w:val="right"/>
      <w:textAlignment w:val="center"/>
    </w:pPr>
    <w:rPr>
      <w:i/>
      <w:iCs/>
      <w:sz w:val="24"/>
      <w:szCs w:val="24"/>
    </w:rPr>
  </w:style>
  <w:style w:type="paragraph" w:customStyle="1" w:styleId="xl370">
    <w:name w:val="xl370"/>
    <w:basedOn w:val="Normal"/>
    <w:rsid w:val="006B725C"/>
    <w:pPr>
      <w:pBdr>
        <w:right w:val="double" w:sz="6" w:space="0" w:color="auto"/>
      </w:pBdr>
      <w:shd w:val="clear" w:color="000000" w:fill="FCD5B4"/>
      <w:overflowPunct/>
      <w:autoSpaceDE/>
      <w:autoSpaceDN/>
      <w:adjustRightInd/>
      <w:spacing w:before="100" w:beforeAutospacing="1" w:after="100" w:afterAutospacing="1"/>
      <w:jc w:val="right"/>
      <w:textAlignment w:val="center"/>
    </w:pPr>
    <w:rPr>
      <w:i/>
      <w:iCs/>
      <w:sz w:val="24"/>
      <w:szCs w:val="24"/>
    </w:rPr>
  </w:style>
  <w:style w:type="paragraph" w:customStyle="1" w:styleId="xl371">
    <w:name w:val="xl371"/>
    <w:basedOn w:val="Normal"/>
    <w:rsid w:val="006B725C"/>
    <w:pPr>
      <w:pBdr>
        <w:left w:val="double" w:sz="6" w:space="0" w:color="auto"/>
      </w:pBdr>
      <w:shd w:val="clear" w:color="000000" w:fill="FFFF00"/>
      <w:overflowPunct/>
      <w:autoSpaceDE/>
      <w:autoSpaceDN/>
      <w:adjustRightInd/>
      <w:spacing w:before="100" w:beforeAutospacing="1" w:after="100" w:afterAutospacing="1"/>
      <w:textAlignment w:val="center"/>
    </w:pPr>
    <w:rPr>
      <w:i/>
      <w:iCs/>
      <w:sz w:val="24"/>
      <w:szCs w:val="24"/>
    </w:rPr>
  </w:style>
  <w:style w:type="paragraph" w:customStyle="1" w:styleId="xl372">
    <w:name w:val="xl372"/>
    <w:basedOn w:val="Normal"/>
    <w:rsid w:val="006B725C"/>
    <w:pPr>
      <w:shd w:val="clear" w:color="000000" w:fill="FFFF00"/>
      <w:overflowPunct/>
      <w:autoSpaceDE/>
      <w:autoSpaceDN/>
      <w:adjustRightInd/>
      <w:spacing w:before="100" w:beforeAutospacing="1" w:after="100" w:afterAutospacing="1"/>
      <w:jc w:val="right"/>
      <w:textAlignment w:val="center"/>
    </w:pPr>
    <w:rPr>
      <w:i/>
      <w:iCs/>
      <w:sz w:val="24"/>
      <w:szCs w:val="24"/>
    </w:rPr>
  </w:style>
  <w:style w:type="paragraph" w:customStyle="1" w:styleId="xl373">
    <w:name w:val="xl373"/>
    <w:basedOn w:val="Normal"/>
    <w:rsid w:val="006B725C"/>
    <w:pPr>
      <w:pBdr>
        <w:right w:val="double" w:sz="6" w:space="0" w:color="auto"/>
      </w:pBdr>
      <w:shd w:val="clear" w:color="000000" w:fill="FFFF00"/>
      <w:overflowPunct/>
      <w:autoSpaceDE/>
      <w:autoSpaceDN/>
      <w:adjustRightInd/>
      <w:spacing w:before="100" w:beforeAutospacing="1" w:after="100" w:afterAutospacing="1"/>
      <w:jc w:val="right"/>
      <w:textAlignment w:val="center"/>
    </w:pPr>
    <w:rPr>
      <w:i/>
      <w:iCs/>
      <w:sz w:val="24"/>
      <w:szCs w:val="24"/>
    </w:rPr>
  </w:style>
  <w:style w:type="paragraph" w:customStyle="1" w:styleId="xl374">
    <w:name w:val="xl374"/>
    <w:basedOn w:val="Normal"/>
    <w:rsid w:val="006B725C"/>
    <w:pPr>
      <w:pBdr>
        <w:left w:val="double" w:sz="6" w:space="0" w:color="auto"/>
      </w:pBdr>
      <w:shd w:val="clear" w:color="000000" w:fill="FFFF00"/>
      <w:overflowPunct/>
      <w:autoSpaceDE/>
      <w:autoSpaceDN/>
      <w:adjustRightInd/>
      <w:spacing w:before="100" w:beforeAutospacing="1" w:after="100" w:afterAutospacing="1"/>
      <w:textAlignment w:val="auto"/>
    </w:pPr>
    <w:rPr>
      <w:i/>
      <w:iCs/>
      <w:sz w:val="24"/>
      <w:szCs w:val="24"/>
    </w:rPr>
  </w:style>
  <w:style w:type="paragraph" w:customStyle="1" w:styleId="xl375">
    <w:name w:val="xl375"/>
    <w:basedOn w:val="Normal"/>
    <w:rsid w:val="006B725C"/>
    <w:pPr>
      <w:pBdr>
        <w:right w:val="double" w:sz="6" w:space="0" w:color="auto"/>
      </w:pBdr>
      <w:shd w:val="clear" w:color="000000" w:fill="FFFF00"/>
      <w:overflowPunct/>
      <w:autoSpaceDE/>
      <w:autoSpaceDN/>
      <w:adjustRightInd/>
      <w:spacing w:before="100" w:beforeAutospacing="1" w:after="100" w:afterAutospacing="1"/>
      <w:jc w:val="right"/>
      <w:textAlignment w:val="auto"/>
    </w:pPr>
    <w:rPr>
      <w:i/>
      <w:iCs/>
      <w:sz w:val="24"/>
      <w:szCs w:val="24"/>
    </w:rPr>
  </w:style>
  <w:style w:type="paragraph" w:customStyle="1" w:styleId="xl376">
    <w:name w:val="xl376"/>
    <w:basedOn w:val="Normal"/>
    <w:rsid w:val="006B725C"/>
    <w:pPr>
      <w:shd w:val="clear" w:color="000000" w:fill="D9D9D9"/>
      <w:overflowPunct/>
      <w:autoSpaceDE/>
      <w:autoSpaceDN/>
      <w:adjustRightInd/>
      <w:spacing w:before="100" w:beforeAutospacing="1" w:after="100" w:afterAutospacing="1"/>
      <w:jc w:val="right"/>
      <w:textAlignment w:val="auto"/>
    </w:pPr>
    <w:rPr>
      <w:b/>
      <w:bCs/>
      <w:i/>
      <w:iCs/>
      <w:sz w:val="24"/>
      <w:szCs w:val="24"/>
    </w:rPr>
  </w:style>
  <w:style w:type="paragraph" w:customStyle="1" w:styleId="xl377">
    <w:name w:val="xl377"/>
    <w:basedOn w:val="Normal"/>
    <w:rsid w:val="006B725C"/>
    <w:pPr>
      <w:pBdr>
        <w:right w:val="double" w:sz="6" w:space="0" w:color="auto"/>
      </w:pBdr>
      <w:overflowPunct/>
      <w:autoSpaceDE/>
      <w:autoSpaceDN/>
      <w:adjustRightInd/>
      <w:spacing w:before="100" w:beforeAutospacing="1" w:after="100" w:afterAutospacing="1"/>
      <w:jc w:val="right"/>
      <w:textAlignment w:val="auto"/>
    </w:pPr>
    <w:rPr>
      <w:b/>
      <w:bCs/>
      <w:i/>
      <w:iCs/>
      <w:sz w:val="24"/>
      <w:szCs w:val="24"/>
    </w:rPr>
  </w:style>
  <w:style w:type="paragraph" w:customStyle="1" w:styleId="xl378">
    <w:name w:val="xl378"/>
    <w:basedOn w:val="Normal"/>
    <w:rsid w:val="006B725C"/>
    <w:pPr>
      <w:pBdr>
        <w:top w:val="double" w:sz="6" w:space="0" w:color="auto"/>
        <w:left w:val="double" w:sz="6" w:space="0" w:color="auto"/>
        <w:bottom w:val="double" w:sz="6" w:space="0" w:color="auto"/>
      </w:pBdr>
      <w:shd w:val="clear" w:color="000000" w:fill="BFBFBF"/>
      <w:overflowPunct/>
      <w:autoSpaceDE/>
      <w:autoSpaceDN/>
      <w:adjustRightInd/>
      <w:spacing w:before="100" w:beforeAutospacing="1" w:after="100" w:afterAutospacing="1"/>
      <w:textAlignment w:val="center"/>
    </w:pPr>
    <w:rPr>
      <w:b/>
      <w:bCs/>
      <w:sz w:val="24"/>
      <w:szCs w:val="24"/>
    </w:rPr>
  </w:style>
  <w:style w:type="paragraph" w:customStyle="1" w:styleId="xl379">
    <w:name w:val="xl379"/>
    <w:basedOn w:val="Normal"/>
    <w:rsid w:val="006B725C"/>
    <w:pPr>
      <w:pBdr>
        <w:top w:val="double" w:sz="6" w:space="0" w:color="auto"/>
        <w:bottom w:val="double" w:sz="6" w:space="0" w:color="auto"/>
      </w:pBdr>
      <w:shd w:val="clear" w:color="000000" w:fill="BFBFBF"/>
      <w:overflowPunct/>
      <w:autoSpaceDE/>
      <w:autoSpaceDN/>
      <w:adjustRightInd/>
      <w:spacing w:before="100" w:beforeAutospacing="1" w:after="100" w:afterAutospacing="1"/>
      <w:textAlignment w:val="auto"/>
    </w:pPr>
    <w:rPr>
      <w:b/>
      <w:bCs/>
      <w:sz w:val="24"/>
      <w:szCs w:val="24"/>
    </w:rPr>
  </w:style>
  <w:style w:type="paragraph" w:customStyle="1" w:styleId="xl380">
    <w:name w:val="xl380"/>
    <w:basedOn w:val="Normal"/>
    <w:rsid w:val="006B725C"/>
    <w:pPr>
      <w:pBdr>
        <w:top w:val="double" w:sz="6" w:space="0" w:color="auto"/>
        <w:bottom w:val="double" w:sz="6" w:space="0" w:color="auto"/>
      </w:pBdr>
      <w:shd w:val="clear" w:color="000000" w:fill="BFBFBF"/>
      <w:overflowPunct/>
      <w:autoSpaceDE/>
      <w:autoSpaceDN/>
      <w:adjustRightInd/>
      <w:spacing w:before="100" w:beforeAutospacing="1" w:after="100" w:afterAutospacing="1"/>
      <w:textAlignment w:val="auto"/>
    </w:pPr>
    <w:rPr>
      <w:b/>
      <w:bCs/>
      <w:sz w:val="24"/>
      <w:szCs w:val="24"/>
    </w:rPr>
  </w:style>
  <w:style w:type="paragraph" w:customStyle="1" w:styleId="xl381">
    <w:name w:val="xl381"/>
    <w:basedOn w:val="Normal"/>
    <w:rsid w:val="006B725C"/>
    <w:pPr>
      <w:pBdr>
        <w:top w:val="double" w:sz="6" w:space="0" w:color="auto"/>
        <w:bottom w:val="double" w:sz="6" w:space="0" w:color="auto"/>
        <w:right w:val="double" w:sz="6" w:space="0" w:color="auto"/>
      </w:pBdr>
      <w:shd w:val="clear" w:color="000000" w:fill="BFBFBF"/>
      <w:overflowPunct/>
      <w:autoSpaceDE/>
      <w:autoSpaceDN/>
      <w:adjustRightInd/>
      <w:spacing w:before="100" w:beforeAutospacing="1" w:after="100" w:afterAutospacing="1"/>
      <w:textAlignment w:val="auto"/>
    </w:pPr>
    <w:rPr>
      <w:b/>
      <w:bCs/>
      <w:sz w:val="24"/>
      <w:szCs w:val="24"/>
    </w:rPr>
  </w:style>
  <w:style w:type="paragraph" w:customStyle="1" w:styleId="xl382">
    <w:name w:val="xl382"/>
    <w:basedOn w:val="Normal"/>
    <w:rsid w:val="006B725C"/>
    <w:pPr>
      <w:pBdr>
        <w:left w:val="double" w:sz="6" w:space="0" w:color="auto"/>
      </w:pBdr>
      <w:shd w:val="clear" w:color="000000" w:fill="FFFF00"/>
      <w:overflowPunct/>
      <w:autoSpaceDE/>
      <w:autoSpaceDN/>
      <w:adjustRightInd/>
      <w:spacing w:before="100" w:beforeAutospacing="1" w:after="100" w:afterAutospacing="1"/>
      <w:textAlignment w:val="auto"/>
    </w:pPr>
    <w:rPr>
      <w:i/>
      <w:iCs/>
      <w:sz w:val="24"/>
      <w:szCs w:val="24"/>
    </w:rPr>
  </w:style>
  <w:style w:type="paragraph" w:customStyle="1" w:styleId="xl383">
    <w:name w:val="xl383"/>
    <w:basedOn w:val="Normal"/>
    <w:rsid w:val="006B725C"/>
    <w:pPr>
      <w:pBdr>
        <w:right w:val="double" w:sz="6" w:space="0" w:color="auto"/>
      </w:pBdr>
      <w:shd w:val="clear" w:color="000000" w:fill="FFFF00"/>
      <w:overflowPunct/>
      <w:autoSpaceDE/>
      <w:autoSpaceDN/>
      <w:adjustRightInd/>
      <w:spacing w:before="100" w:beforeAutospacing="1" w:after="100" w:afterAutospacing="1"/>
      <w:textAlignment w:val="auto"/>
    </w:pPr>
    <w:rPr>
      <w:i/>
      <w:iCs/>
      <w:sz w:val="24"/>
      <w:szCs w:val="24"/>
    </w:rPr>
  </w:style>
  <w:style w:type="paragraph" w:customStyle="1" w:styleId="xl384">
    <w:name w:val="xl384"/>
    <w:basedOn w:val="Normal"/>
    <w:rsid w:val="006B725C"/>
    <w:pPr>
      <w:overflowPunct/>
      <w:autoSpaceDE/>
      <w:autoSpaceDN/>
      <w:adjustRightInd/>
      <w:spacing w:before="100" w:beforeAutospacing="1" w:after="100" w:afterAutospacing="1"/>
      <w:jc w:val="right"/>
      <w:textAlignment w:val="auto"/>
    </w:pPr>
    <w:rPr>
      <w:i/>
      <w:iCs/>
      <w:sz w:val="24"/>
      <w:szCs w:val="24"/>
    </w:rPr>
  </w:style>
  <w:style w:type="paragraph" w:customStyle="1" w:styleId="xl385">
    <w:name w:val="xl385"/>
    <w:basedOn w:val="Normal"/>
    <w:rsid w:val="006B725C"/>
    <w:pPr>
      <w:pBdr>
        <w:right w:val="double" w:sz="6" w:space="0" w:color="auto"/>
      </w:pBdr>
      <w:overflowPunct/>
      <w:autoSpaceDE/>
      <w:autoSpaceDN/>
      <w:adjustRightInd/>
      <w:spacing w:before="100" w:beforeAutospacing="1" w:after="100" w:afterAutospacing="1"/>
      <w:jc w:val="right"/>
      <w:textAlignment w:val="auto"/>
    </w:pPr>
    <w:rPr>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50799">
      <w:bodyDiv w:val="1"/>
      <w:marLeft w:val="0"/>
      <w:marRight w:val="0"/>
      <w:marTop w:val="0"/>
      <w:marBottom w:val="0"/>
      <w:divBdr>
        <w:top w:val="none" w:sz="0" w:space="0" w:color="auto"/>
        <w:left w:val="none" w:sz="0" w:space="0" w:color="auto"/>
        <w:bottom w:val="none" w:sz="0" w:space="0" w:color="auto"/>
        <w:right w:val="none" w:sz="0" w:space="0" w:color="auto"/>
      </w:divBdr>
    </w:div>
    <w:div w:id="6952586">
      <w:bodyDiv w:val="1"/>
      <w:marLeft w:val="0"/>
      <w:marRight w:val="0"/>
      <w:marTop w:val="0"/>
      <w:marBottom w:val="0"/>
      <w:divBdr>
        <w:top w:val="none" w:sz="0" w:space="0" w:color="auto"/>
        <w:left w:val="none" w:sz="0" w:space="0" w:color="auto"/>
        <w:bottom w:val="none" w:sz="0" w:space="0" w:color="auto"/>
        <w:right w:val="none" w:sz="0" w:space="0" w:color="auto"/>
      </w:divBdr>
    </w:div>
    <w:div w:id="7174016">
      <w:bodyDiv w:val="1"/>
      <w:marLeft w:val="0"/>
      <w:marRight w:val="0"/>
      <w:marTop w:val="0"/>
      <w:marBottom w:val="0"/>
      <w:divBdr>
        <w:top w:val="none" w:sz="0" w:space="0" w:color="auto"/>
        <w:left w:val="none" w:sz="0" w:space="0" w:color="auto"/>
        <w:bottom w:val="none" w:sz="0" w:space="0" w:color="auto"/>
        <w:right w:val="none" w:sz="0" w:space="0" w:color="auto"/>
      </w:divBdr>
    </w:div>
    <w:div w:id="21246508">
      <w:bodyDiv w:val="1"/>
      <w:marLeft w:val="0"/>
      <w:marRight w:val="0"/>
      <w:marTop w:val="0"/>
      <w:marBottom w:val="0"/>
      <w:divBdr>
        <w:top w:val="none" w:sz="0" w:space="0" w:color="auto"/>
        <w:left w:val="none" w:sz="0" w:space="0" w:color="auto"/>
        <w:bottom w:val="none" w:sz="0" w:space="0" w:color="auto"/>
        <w:right w:val="none" w:sz="0" w:space="0" w:color="auto"/>
      </w:divBdr>
    </w:div>
    <w:div w:id="30111393">
      <w:bodyDiv w:val="1"/>
      <w:marLeft w:val="0"/>
      <w:marRight w:val="0"/>
      <w:marTop w:val="0"/>
      <w:marBottom w:val="0"/>
      <w:divBdr>
        <w:top w:val="none" w:sz="0" w:space="0" w:color="auto"/>
        <w:left w:val="none" w:sz="0" w:space="0" w:color="auto"/>
        <w:bottom w:val="none" w:sz="0" w:space="0" w:color="auto"/>
        <w:right w:val="none" w:sz="0" w:space="0" w:color="auto"/>
      </w:divBdr>
    </w:div>
    <w:div w:id="38405840">
      <w:bodyDiv w:val="1"/>
      <w:marLeft w:val="0"/>
      <w:marRight w:val="0"/>
      <w:marTop w:val="0"/>
      <w:marBottom w:val="0"/>
      <w:divBdr>
        <w:top w:val="none" w:sz="0" w:space="0" w:color="auto"/>
        <w:left w:val="none" w:sz="0" w:space="0" w:color="auto"/>
        <w:bottom w:val="none" w:sz="0" w:space="0" w:color="auto"/>
        <w:right w:val="none" w:sz="0" w:space="0" w:color="auto"/>
      </w:divBdr>
    </w:div>
    <w:div w:id="45568405">
      <w:bodyDiv w:val="1"/>
      <w:marLeft w:val="0"/>
      <w:marRight w:val="0"/>
      <w:marTop w:val="0"/>
      <w:marBottom w:val="0"/>
      <w:divBdr>
        <w:top w:val="none" w:sz="0" w:space="0" w:color="auto"/>
        <w:left w:val="none" w:sz="0" w:space="0" w:color="auto"/>
        <w:bottom w:val="none" w:sz="0" w:space="0" w:color="auto"/>
        <w:right w:val="none" w:sz="0" w:space="0" w:color="auto"/>
      </w:divBdr>
    </w:div>
    <w:div w:id="61291523">
      <w:bodyDiv w:val="1"/>
      <w:marLeft w:val="0"/>
      <w:marRight w:val="0"/>
      <w:marTop w:val="0"/>
      <w:marBottom w:val="0"/>
      <w:divBdr>
        <w:top w:val="none" w:sz="0" w:space="0" w:color="auto"/>
        <w:left w:val="none" w:sz="0" w:space="0" w:color="auto"/>
        <w:bottom w:val="none" w:sz="0" w:space="0" w:color="auto"/>
        <w:right w:val="none" w:sz="0" w:space="0" w:color="auto"/>
      </w:divBdr>
    </w:div>
    <w:div w:id="70660441">
      <w:bodyDiv w:val="1"/>
      <w:marLeft w:val="0"/>
      <w:marRight w:val="0"/>
      <w:marTop w:val="0"/>
      <w:marBottom w:val="0"/>
      <w:divBdr>
        <w:top w:val="none" w:sz="0" w:space="0" w:color="auto"/>
        <w:left w:val="none" w:sz="0" w:space="0" w:color="auto"/>
        <w:bottom w:val="none" w:sz="0" w:space="0" w:color="auto"/>
        <w:right w:val="none" w:sz="0" w:space="0" w:color="auto"/>
      </w:divBdr>
    </w:div>
    <w:div w:id="90248649">
      <w:bodyDiv w:val="1"/>
      <w:marLeft w:val="0"/>
      <w:marRight w:val="0"/>
      <w:marTop w:val="0"/>
      <w:marBottom w:val="0"/>
      <w:divBdr>
        <w:top w:val="none" w:sz="0" w:space="0" w:color="auto"/>
        <w:left w:val="none" w:sz="0" w:space="0" w:color="auto"/>
        <w:bottom w:val="none" w:sz="0" w:space="0" w:color="auto"/>
        <w:right w:val="none" w:sz="0" w:space="0" w:color="auto"/>
      </w:divBdr>
    </w:div>
    <w:div w:id="95713631">
      <w:bodyDiv w:val="1"/>
      <w:marLeft w:val="0"/>
      <w:marRight w:val="0"/>
      <w:marTop w:val="0"/>
      <w:marBottom w:val="0"/>
      <w:divBdr>
        <w:top w:val="none" w:sz="0" w:space="0" w:color="auto"/>
        <w:left w:val="none" w:sz="0" w:space="0" w:color="auto"/>
        <w:bottom w:val="none" w:sz="0" w:space="0" w:color="auto"/>
        <w:right w:val="none" w:sz="0" w:space="0" w:color="auto"/>
      </w:divBdr>
    </w:div>
    <w:div w:id="100533177">
      <w:bodyDiv w:val="1"/>
      <w:marLeft w:val="0"/>
      <w:marRight w:val="0"/>
      <w:marTop w:val="0"/>
      <w:marBottom w:val="0"/>
      <w:divBdr>
        <w:top w:val="none" w:sz="0" w:space="0" w:color="auto"/>
        <w:left w:val="none" w:sz="0" w:space="0" w:color="auto"/>
        <w:bottom w:val="none" w:sz="0" w:space="0" w:color="auto"/>
        <w:right w:val="none" w:sz="0" w:space="0" w:color="auto"/>
      </w:divBdr>
    </w:div>
    <w:div w:id="122121308">
      <w:bodyDiv w:val="1"/>
      <w:marLeft w:val="0"/>
      <w:marRight w:val="0"/>
      <w:marTop w:val="0"/>
      <w:marBottom w:val="0"/>
      <w:divBdr>
        <w:top w:val="none" w:sz="0" w:space="0" w:color="auto"/>
        <w:left w:val="none" w:sz="0" w:space="0" w:color="auto"/>
        <w:bottom w:val="none" w:sz="0" w:space="0" w:color="auto"/>
        <w:right w:val="none" w:sz="0" w:space="0" w:color="auto"/>
      </w:divBdr>
    </w:div>
    <w:div w:id="132842308">
      <w:bodyDiv w:val="1"/>
      <w:marLeft w:val="0"/>
      <w:marRight w:val="0"/>
      <w:marTop w:val="0"/>
      <w:marBottom w:val="0"/>
      <w:divBdr>
        <w:top w:val="none" w:sz="0" w:space="0" w:color="auto"/>
        <w:left w:val="none" w:sz="0" w:space="0" w:color="auto"/>
        <w:bottom w:val="none" w:sz="0" w:space="0" w:color="auto"/>
        <w:right w:val="none" w:sz="0" w:space="0" w:color="auto"/>
      </w:divBdr>
    </w:div>
    <w:div w:id="142549172">
      <w:bodyDiv w:val="1"/>
      <w:marLeft w:val="0"/>
      <w:marRight w:val="0"/>
      <w:marTop w:val="0"/>
      <w:marBottom w:val="0"/>
      <w:divBdr>
        <w:top w:val="none" w:sz="0" w:space="0" w:color="auto"/>
        <w:left w:val="none" w:sz="0" w:space="0" w:color="auto"/>
        <w:bottom w:val="none" w:sz="0" w:space="0" w:color="auto"/>
        <w:right w:val="none" w:sz="0" w:space="0" w:color="auto"/>
      </w:divBdr>
    </w:div>
    <w:div w:id="147208065">
      <w:bodyDiv w:val="1"/>
      <w:marLeft w:val="0"/>
      <w:marRight w:val="0"/>
      <w:marTop w:val="0"/>
      <w:marBottom w:val="0"/>
      <w:divBdr>
        <w:top w:val="none" w:sz="0" w:space="0" w:color="auto"/>
        <w:left w:val="none" w:sz="0" w:space="0" w:color="auto"/>
        <w:bottom w:val="none" w:sz="0" w:space="0" w:color="auto"/>
        <w:right w:val="none" w:sz="0" w:space="0" w:color="auto"/>
      </w:divBdr>
    </w:div>
    <w:div w:id="163277142">
      <w:bodyDiv w:val="1"/>
      <w:marLeft w:val="0"/>
      <w:marRight w:val="0"/>
      <w:marTop w:val="0"/>
      <w:marBottom w:val="0"/>
      <w:divBdr>
        <w:top w:val="none" w:sz="0" w:space="0" w:color="auto"/>
        <w:left w:val="none" w:sz="0" w:space="0" w:color="auto"/>
        <w:bottom w:val="none" w:sz="0" w:space="0" w:color="auto"/>
        <w:right w:val="none" w:sz="0" w:space="0" w:color="auto"/>
      </w:divBdr>
    </w:div>
    <w:div w:id="169148455">
      <w:bodyDiv w:val="1"/>
      <w:marLeft w:val="0"/>
      <w:marRight w:val="0"/>
      <w:marTop w:val="0"/>
      <w:marBottom w:val="0"/>
      <w:divBdr>
        <w:top w:val="none" w:sz="0" w:space="0" w:color="auto"/>
        <w:left w:val="none" w:sz="0" w:space="0" w:color="auto"/>
        <w:bottom w:val="none" w:sz="0" w:space="0" w:color="auto"/>
        <w:right w:val="none" w:sz="0" w:space="0" w:color="auto"/>
      </w:divBdr>
    </w:div>
    <w:div w:id="180552837">
      <w:bodyDiv w:val="1"/>
      <w:marLeft w:val="0"/>
      <w:marRight w:val="0"/>
      <w:marTop w:val="0"/>
      <w:marBottom w:val="0"/>
      <w:divBdr>
        <w:top w:val="none" w:sz="0" w:space="0" w:color="auto"/>
        <w:left w:val="none" w:sz="0" w:space="0" w:color="auto"/>
        <w:bottom w:val="none" w:sz="0" w:space="0" w:color="auto"/>
        <w:right w:val="none" w:sz="0" w:space="0" w:color="auto"/>
      </w:divBdr>
    </w:div>
    <w:div w:id="183909271">
      <w:bodyDiv w:val="1"/>
      <w:marLeft w:val="0"/>
      <w:marRight w:val="0"/>
      <w:marTop w:val="0"/>
      <w:marBottom w:val="0"/>
      <w:divBdr>
        <w:top w:val="none" w:sz="0" w:space="0" w:color="auto"/>
        <w:left w:val="none" w:sz="0" w:space="0" w:color="auto"/>
        <w:bottom w:val="none" w:sz="0" w:space="0" w:color="auto"/>
        <w:right w:val="none" w:sz="0" w:space="0" w:color="auto"/>
      </w:divBdr>
    </w:div>
    <w:div w:id="187529644">
      <w:bodyDiv w:val="1"/>
      <w:marLeft w:val="0"/>
      <w:marRight w:val="0"/>
      <w:marTop w:val="0"/>
      <w:marBottom w:val="0"/>
      <w:divBdr>
        <w:top w:val="none" w:sz="0" w:space="0" w:color="auto"/>
        <w:left w:val="none" w:sz="0" w:space="0" w:color="auto"/>
        <w:bottom w:val="none" w:sz="0" w:space="0" w:color="auto"/>
        <w:right w:val="none" w:sz="0" w:space="0" w:color="auto"/>
      </w:divBdr>
    </w:div>
    <w:div w:id="210189012">
      <w:bodyDiv w:val="1"/>
      <w:marLeft w:val="0"/>
      <w:marRight w:val="0"/>
      <w:marTop w:val="0"/>
      <w:marBottom w:val="0"/>
      <w:divBdr>
        <w:top w:val="none" w:sz="0" w:space="0" w:color="auto"/>
        <w:left w:val="none" w:sz="0" w:space="0" w:color="auto"/>
        <w:bottom w:val="none" w:sz="0" w:space="0" w:color="auto"/>
        <w:right w:val="none" w:sz="0" w:space="0" w:color="auto"/>
      </w:divBdr>
    </w:div>
    <w:div w:id="229509657">
      <w:bodyDiv w:val="1"/>
      <w:marLeft w:val="0"/>
      <w:marRight w:val="0"/>
      <w:marTop w:val="0"/>
      <w:marBottom w:val="0"/>
      <w:divBdr>
        <w:top w:val="none" w:sz="0" w:space="0" w:color="auto"/>
        <w:left w:val="none" w:sz="0" w:space="0" w:color="auto"/>
        <w:bottom w:val="none" w:sz="0" w:space="0" w:color="auto"/>
        <w:right w:val="none" w:sz="0" w:space="0" w:color="auto"/>
      </w:divBdr>
    </w:div>
    <w:div w:id="230774900">
      <w:bodyDiv w:val="1"/>
      <w:marLeft w:val="0"/>
      <w:marRight w:val="0"/>
      <w:marTop w:val="0"/>
      <w:marBottom w:val="0"/>
      <w:divBdr>
        <w:top w:val="none" w:sz="0" w:space="0" w:color="auto"/>
        <w:left w:val="none" w:sz="0" w:space="0" w:color="auto"/>
        <w:bottom w:val="none" w:sz="0" w:space="0" w:color="auto"/>
        <w:right w:val="none" w:sz="0" w:space="0" w:color="auto"/>
      </w:divBdr>
    </w:div>
    <w:div w:id="245043979">
      <w:bodyDiv w:val="1"/>
      <w:marLeft w:val="0"/>
      <w:marRight w:val="0"/>
      <w:marTop w:val="0"/>
      <w:marBottom w:val="0"/>
      <w:divBdr>
        <w:top w:val="none" w:sz="0" w:space="0" w:color="auto"/>
        <w:left w:val="none" w:sz="0" w:space="0" w:color="auto"/>
        <w:bottom w:val="none" w:sz="0" w:space="0" w:color="auto"/>
        <w:right w:val="none" w:sz="0" w:space="0" w:color="auto"/>
      </w:divBdr>
    </w:div>
    <w:div w:id="256523144">
      <w:bodyDiv w:val="1"/>
      <w:marLeft w:val="0"/>
      <w:marRight w:val="0"/>
      <w:marTop w:val="0"/>
      <w:marBottom w:val="0"/>
      <w:divBdr>
        <w:top w:val="none" w:sz="0" w:space="0" w:color="auto"/>
        <w:left w:val="none" w:sz="0" w:space="0" w:color="auto"/>
        <w:bottom w:val="none" w:sz="0" w:space="0" w:color="auto"/>
        <w:right w:val="none" w:sz="0" w:space="0" w:color="auto"/>
      </w:divBdr>
    </w:div>
    <w:div w:id="270935946">
      <w:bodyDiv w:val="1"/>
      <w:marLeft w:val="0"/>
      <w:marRight w:val="0"/>
      <w:marTop w:val="0"/>
      <w:marBottom w:val="0"/>
      <w:divBdr>
        <w:top w:val="none" w:sz="0" w:space="0" w:color="auto"/>
        <w:left w:val="none" w:sz="0" w:space="0" w:color="auto"/>
        <w:bottom w:val="none" w:sz="0" w:space="0" w:color="auto"/>
        <w:right w:val="none" w:sz="0" w:space="0" w:color="auto"/>
      </w:divBdr>
    </w:div>
    <w:div w:id="324019571">
      <w:bodyDiv w:val="1"/>
      <w:marLeft w:val="0"/>
      <w:marRight w:val="0"/>
      <w:marTop w:val="0"/>
      <w:marBottom w:val="0"/>
      <w:divBdr>
        <w:top w:val="none" w:sz="0" w:space="0" w:color="auto"/>
        <w:left w:val="none" w:sz="0" w:space="0" w:color="auto"/>
        <w:bottom w:val="none" w:sz="0" w:space="0" w:color="auto"/>
        <w:right w:val="none" w:sz="0" w:space="0" w:color="auto"/>
      </w:divBdr>
    </w:div>
    <w:div w:id="327632002">
      <w:bodyDiv w:val="1"/>
      <w:marLeft w:val="0"/>
      <w:marRight w:val="0"/>
      <w:marTop w:val="0"/>
      <w:marBottom w:val="0"/>
      <w:divBdr>
        <w:top w:val="none" w:sz="0" w:space="0" w:color="auto"/>
        <w:left w:val="none" w:sz="0" w:space="0" w:color="auto"/>
        <w:bottom w:val="none" w:sz="0" w:space="0" w:color="auto"/>
        <w:right w:val="none" w:sz="0" w:space="0" w:color="auto"/>
      </w:divBdr>
    </w:div>
    <w:div w:id="336730591">
      <w:bodyDiv w:val="1"/>
      <w:marLeft w:val="0"/>
      <w:marRight w:val="0"/>
      <w:marTop w:val="0"/>
      <w:marBottom w:val="0"/>
      <w:divBdr>
        <w:top w:val="none" w:sz="0" w:space="0" w:color="auto"/>
        <w:left w:val="none" w:sz="0" w:space="0" w:color="auto"/>
        <w:bottom w:val="none" w:sz="0" w:space="0" w:color="auto"/>
        <w:right w:val="none" w:sz="0" w:space="0" w:color="auto"/>
      </w:divBdr>
    </w:div>
    <w:div w:id="371998343">
      <w:bodyDiv w:val="1"/>
      <w:marLeft w:val="0"/>
      <w:marRight w:val="0"/>
      <w:marTop w:val="0"/>
      <w:marBottom w:val="0"/>
      <w:divBdr>
        <w:top w:val="none" w:sz="0" w:space="0" w:color="auto"/>
        <w:left w:val="none" w:sz="0" w:space="0" w:color="auto"/>
        <w:bottom w:val="none" w:sz="0" w:space="0" w:color="auto"/>
        <w:right w:val="none" w:sz="0" w:space="0" w:color="auto"/>
      </w:divBdr>
    </w:div>
    <w:div w:id="372121639">
      <w:bodyDiv w:val="1"/>
      <w:marLeft w:val="0"/>
      <w:marRight w:val="0"/>
      <w:marTop w:val="0"/>
      <w:marBottom w:val="0"/>
      <w:divBdr>
        <w:top w:val="none" w:sz="0" w:space="0" w:color="auto"/>
        <w:left w:val="none" w:sz="0" w:space="0" w:color="auto"/>
        <w:bottom w:val="none" w:sz="0" w:space="0" w:color="auto"/>
        <w:right w:val="none" w:sz="0" w:space="0" w:color="auto"/>
      </w:divBdr>
    </w:div>
    <w:div w:id="382876101">
      <w:bodyDiv w:val="1"/>
      <w:marLeft w:val="0"/>
      <w:marRight w:val="0"/>
      <w:marTop w:val="0"/>
      <w:marBottom w:val="0"/>
      <w:divBdr>
        <w:top w:val="none" w:sz="0" w:space="0" w:color="auto"/>
        <w:left w:val="none" w:sz="0" w:space="0" w:color="auto"/>
        <w:bottom w:val="none" w:sz="0" w:space="0" w:color="auto"/>
        <w:right w:val="none" w:sz="0" w:space="0" w:color="auto"/>
      </w:divBdr>
    </w:div>
    <w:div w:id="388381527">
      <w:bodyDiv w:val="1"/>
      <w:marLeft w:val="0"/>
      <w:marRight w:val="0"/>
      <w:marTop w:val="0"/>
      <w:marBottom w:val="0"/>
      <w:divBdr>
        <w:top w:val="none" w:sz="0" w:space="0" w:color="auto"/>
        <w:left w:val="none" w:sz="0" w:space="0" w:color="auto"/>
        <w:bottom w:val="none" w:sz="0" w:space="0" w:color="auto"/>
        <w:right w:val="none" w:sz="0" w:space="0" w:color="auto"/>
      </w:divBdr>
    </w:div>
    <w:div w:id="396368683">
      <w:bodyDiv w:val="1"/>
      <w:marLeft w:val="0"/>
      <w:marRight w:val="0"/>
      <w:marTop w:val="0"/>
      <w:marBottom w:val="0"/>
      <w:divBdr>
        <w:top w:val="none" w:sz="0" w:space="0" w:color="auto"/>
        <w:left w:val="none" w:sz="0" w:space="0" w:color="auto"/>
        <w:bottom w:val="none" w:sz="0" w:space="0" w:color="auto"/>
        <w:right w:val="none" w:sz="0" w:space="0" w:color="auto"/>
      </w:divBdr>
    </w:div>
    <w:div w:id="412748596">
      <w:bodyDiv w:val="1"/>
      <w:marLeft w:val="0"/>
      <w:marRight w:val="0"/>
      <w:marTop w:val="0"/>
      <w:marBottom w:val="0"/>
      <w:divBdr>
        <w:top w:val="none" w:sz="0" w:space="0" w:color="auto"/>
        <w:left w:val="none" w:sz="0" w:space="0" w:color="auto"/>
        <w:bottom w:val="none" w:sz="0" w:space="0" w:color="auto"/>
        <w:right w:val="none" w:sz="0" w:space="0" w:color="auto"/>
      </w:divBdr>
    </w:div>
    <w:div w:id="421607691">
      <w:bodyDiv w:val="1"/>
      <w:marLeft w:val="0"/>
      <w:marRight w:val="0"/>
      <w:marTop w:val="0"/>
      <w:marBottom w:val="0"/>
      <w:divBdr>
        <w:top w:val="none" w:sz="0" w:space="0" w:color="auto"/>
        <w:left w:val="none" w:sz="0" w:space="0" w:color="auto"/>
        <w:bottom w:val="none" w:sz="0" w:space="0" w:color="auto"/>
        <w:right w:val="none" w:sz="0" w:space="0" w:color="auto"/>
      </w:divBdr>
    </w:div>
    <w:div w:id="421995368">
      <w:bodyDiv w:val="1"/>
      <w:marLeft w:val="0"/>
      <w:marRight w:val="0"/>
      <w:marTop w:val="0"/>
      <w:marBottom w:val="0"/>
      <w:divBdr>
        <w:top w:val="none" w:sz="0" w:space="0" w:color="auto"/>
        <w:left w:val="none" w:sz="0" w:space="0" w:color="auto"/>
        <w:bottom w:val="none" w:sz="0" w:space="0" w:color="auto"/>
        <w:right w:val="none" w:sz="0" w:space="0" w:color="auto"/>
      </w:divBdr>
    </w:div>
    <w:div w:id="435366422">
      <w:bodyDiv w:val="1"/>
      <w:marLeft w:val="0"/>
      <w:marRight w:val="0"/>
      <w:marTop w:val="0"/>
      <w:marBottom w:val="0"/>
      <w:divBdr>
        <w:top w:val="none" w:sz="0" w:space="0" w:color="auto"/>
        <w:left w:val="none" w:sz="0" w:space="0" w:color="auto"/>
        <w:bottom w:val="none" w:sz="0" w:space="0" w:color="auto"/>
        <w:right w:val="none" w:sz="0" w:space="0" w:color="auto"/>
      </w:divBdr>
    </w:div>
    <w:div w:id="458035912">
      <w:bodyDiv w:val="1"/>
      <w:marLeft w:val="0"/>
      <w:marRight w:val="0"/>
      <w:marTop w:val="0"/>
      <w:marBottom w:val="0"/>
      <w:divBdr>
        <w:top w:val="none" w:sz="0" w:space="0" w:color="auto"/>
        <w:left w:val="none" w:sz="0" w:space="0" w:color="auto"/>
        <w:bottom w:val="none" w:sz="0" w:space="0" w:color="auto"/>
        <w:right w:val="none" w:sz="0" w:space="0" w:color="auto"/>
      </w:divBdr>
    </w:div>
    <w:div w:id="469448008">
      <w:bodyDiv w:val="1"/>
      <w:marLeft w:val="0"/>
      <w:marRight w:val="0"/>
      <w:marTop w:val="0"/>
      <w:marBottom w:val="0"/>
      <w:divBdr>
        <w:top w:val="none" w:sz="0" w:space="0" w:color="auto"/>
        <w:left w:val="none" w:sz="0" w:space="0" w:color="auto"/>
        <w:bottom w:val="none" w:sz="0" w:space="0" w:color="auto"/>
        <w:right w:val="none" w:sz="0" w:space="0" w:color="auto"/>
      </w:divBdr>
    </w:div>
    <w:div w:id="485098760">
      <w:bodyDiv w:val="1"/>
      <w:marLeft w:val="0"/>
      <w:marRight w:val="0"/>
      <w:marTop w:val="0"/>
      <w:marBottom w:val="0"/>
      <w:divBdr>
        <w:top w:val="none" w:sz="0" w:space="0" w:color="auto"/>
        <w:left w:val="none" w:sz="0" w:space="0" w:color="auto"/>
        <w:bottom w:val="none" w:sz="0" w:space="0" w:color="auto"/>
        <w:right w:val="none" w:sz="0" w:space="0" w:color="auto"/>
      </w:divBdr>
    </w:div>
    <w:div w:id="494417829">
      <w:bodyDiv w:val="1"/>
      <w:marLeft w:val="0"/>
      <w:marRight w:val="0"/>
      <w:marTop w:val="0"/>
      <w:marBottom w:val="0"/>
      <w:divBdr>
        <w:top w:val="none" w:sz="0" w:space="0" w:color="auto"/>
        <w:left w:val="none" w:sz="0" w:space="0" w:color="auto"/>
        <w:bottom w:val="none" w:sz="0" w:space="0" w:color="auto"/>
        <w:right w:val="none" w:sz="0" w:space="0" w:color="auto"/>
      </w:divBdr>
    </w:div>
    <w:div w:id="507867845">
      <w:bodyDiv w:val="1"/>
      <w:marLeft w:val="0"/>
      <w:marRight w:val="0"/>
      <w:marTop w:val="0"/>
      <w:marBottom w:val="0"/>
      <w:divBdr>
        <w:top w:val="none" w:sz="0" w:space="0" w:color="auto"/>
        <w:left w:val="none" w:sz="0" w:space="0" w:color="auto"/>
        <w:bottom w:val="none" w:sz="0" w:space="0" w:color="auto"/>
        <w:right w:val="none" w:sz="0" w:space="0" w:color="auto"/>
      </w:divBdr>
    </w:div>
    <w:div w:id="539437798">
      <w:bodyDiv w:val="1"/>
      <w:marLeft w:val="0"/>
      <w:marRight w:val="0"/>
      <w:marTop w:val="0"/>
      <w:marBottom w:val="0"/>
      <w:divBdr>
        <w:top w:val="none" w:sz="0" w:space="0" w:color="auto"/>
        <w:left w:val="none" w:sz="0" w:space="0" w:color="auto"/>
        <w:bottom w:val="none" w:sz="0" w:space="0" w:color="auto"/>
        <w:right w:val="none" w:sz="0" w:space="0" w:color="auto"/>
      </w:divBdr>
    </w:div>
    <w:div w:id="543754522">
      <w:bodyDiv w:val="1"/>
      <w:marLeft w:val="0"/>
      <w:marRight w:val="0"/>
      <w:marTop w:val="0"/>
      <w:marBottom w:val="0"/>
      <w:divBdr>
        <w:top w:val="none" w:sz="0" w:space="0" w:color="auto"/>
        <w:left w:val="none" w:sz="0" w:space="0" w:color="auto"/>
        <w:bottom w:val="none" w:sz="0" w:space="0" w:color="auto"/>
        <w:right w:val="none" w:sz="0" w:space="0" w:color="auto"/>
      </w:divBdr>
    </w:div>
    <w:div w:id="573778469">
      <w:bodyDiv w:val="1"/>
      <w:marLeft w:val="0"/>
      <w:marRight w:val="0"/>
      <w:marTop w:val="0"/>
      <w:marBottom w:val="0"/>
      <w:divBdr>
        <w:top w:val="none" w:sz="0" w:space="0" w:color="auto"/>
        <w:left w:val="none" w:sz="0" w:space="0" w:color="auto"/>
        <w:bottom w:val="none" w:sz="0" w:space="0" w:color="auto"/>
        <w:right w:val="none" w:sz="0" w:space="0" w:color="auto"/>
      </w:divBdr>
    </w:div>
    <w:div w:id="615061623">
      <w:bodyDiv w:val="1"/>
      <w:marLeft w:val="0"/>
      <w:marRight w:val="0"/>
      <w:marTop w:val="0"/>
      <w:marBottom w:val="0"/>
      <w:divBdr>
        <w:top w:val="none" w:sz="0" w:space="0" w:color="auto"/>
        <w:left w:val="none" w:sz="0" w:space="0" w:color="auto"/>
        <w:bottom w:val="none" w:sz="0" w:space="0" w:color="auto"/>
        <w:right w:val="none" w:sz="0" w:space="0" w:color="auto"/>
      </w:divBdr>
    </w:div>
    <w:div w:id="637346214">
      <w:bodyDiv w:val="1"/>
      <w:marLeft w:val="0"/>
      <w:marRight w:val="0"/>
      <w:marTop w:val="0"/>
      <w:marBottom w:val="0"/>
      <w:divBdr>
        <w:top w:val="none" w:sz="0" w:space="0" w:color="auto"/>
        <w:left w:val="none" w:sz="0" w:space="0" w:color="auto"/>
        <w:bottom w:val="none" w:sz="0" w:space="0" w:color="auto"/>
        <w:right w:val="none" w:sz="0" w:space="0" w:color="auto"/>
      </w:divBdr>
    </w:div>
    <w:div w:id="642347859">
      <w:bodyDiv w:val="1"/>
      <w:marLeft w:val="0"/>
      <w:marRight w:val="0"/>
      <w:marTop w:val="0"/>
      <w:marBottom w:val="0"/>
      <w:divBdr>
        <w:top w:val="none" w:sz="0" w:space="0" w:color="auto"/>
        <w:left w:val="none" w:sz="0" w:space="0" w:color="auto"/>
        <w:bottom w:val="none" w:sz="0" w:space="0" w:color="auto"/>
        <w:right w:val="none" w:sz="0" w:space="0" w:color="auto"/>
      </w:divBdr>
    </w:div>
    <w:div w:id="645285934">
      <w:bodyDiv w:val="1"/>
      <w:marLeft w:val="0"/>
      <w:marRight w:val="0"/>
      <w:marTop w:val="0"/>
      <w:marBottom w:val="0"/>
      <w:divBdr>
        <w:top w:val="none" w:sz="0" w:space="0" w:color="auto"/>
        <w:left w:val="none" w:sz="0" w:space="0" w:color="auto"/>
        <w:bottom w:val="none" w:sz="0" w:space="0" w:color="auto"/>
        <w:right w:val="none" w:sz="0" w:space="0" w:color="auto"/>
      </w:divBdr>
      <w:divsChild>
        <w:div w:id="1298875891">
          <w:marLeft w:val="0"/>
          <w:marRight w:val="0"/>
          <w:marTop w:val="0"/>
          <w:marBottom w:val="0"/>
          <w:divBdr>
            <w:top w:val="none" w:sz="0" w:space="0" w:color="auto"/>
            <w:left w:val="none" w:sz="0" w:space="0" w:color="auto"/>
            <w:bottom w:val="none" w:sz="0" w:space="0" w:color="auto"/>
            <w:right w:val="none" w:sz="0" w:space="0" w:color="auto"/>
          </w:divBdr>
          <w:divsChild>
            <w:div w:id="1652754348">
              <w:marLeft w:val="195"/>
              <w:marRight w:val="180"/>
              <w:marTop w:val="0"/>
              <w:marBottom w:val="0"/>
              <w:divBdr>
                <w:top w:val="none" w:sz="0" w:space="0" w:color="auto"/>
                <w:left w:val="none" w:sz="0" w:space="0" w:color="auto"/>
                <w:bottom w:val="none" w:sz="0" w:space="0" w:color="auto"/>
                <w:right w:val="none" w:sz="0" w:space="0" w:color="auto"/>
              </w:divBdr>
              <w:divsChild>
                <w:div w:id="1190220044">
                  <w:marLeft w:val="195"/>
                  <w:marRight w:val="180"/>
                  <w:marTop w:val="0"/>
                  <w:marBottom w:val="0"/>
                  <w:divBdr>
                    <w:top w:val="none" w:sz="0" w:space="0" w:color="auto"/>
                    <w:left w:val="none" w:sz="0" w:space="0" w:color="auto"/>
                    <w:bottom w:val="none" w:sz="0" w:space="0" w:color="auto"/>
                    <w:right w:val="none" w:sz="0" w:space="0" w:color="auto"/>
                  </w:divBdr>
                  <w:divsChild>
                    <w:div w:id="1143931319">
                      <w:marLeft w:val="0"/>
                      <w:marRight w:val="0"/>
                      <w:marTop w:val="0"/>
                      <w:marBottom w:val="0"/>
                      <w:divBdr>
                        <w:top w:val="none" w:sz="0" w:space="0" w:color="auto"/>
                        <w:left w:val="none" w:sz="0" w:space="0" w:color="auto"/>
                        <w:bottom w:val="none" w:sz="0" w:space="0" w:color="auto"/>
                        <w:right w:val="none" w:sz="0" w:space="0" w:color="auto"/>
                      </w:divBdr>
                      <w:divsChild>
                        <w:div w:id="2140223210">
                          <w:marLeft w:val="195"/>
                          <w:marRight w:val="180"/>
                          <w:marTop w:val="0"/>
                          <w:marBottom w:val="0"/>
                          <w:divBdr>
                            <w:top w:val="none" w:sz="0" w:space="0" w:color="auto"/>
                            <w:left w:val="none" w:sz="0" w:space="0" w:color="auto"/>
                            <w:bottom w:val="none" w:sz="0" w:space="0" w:color="auto"/>
                            <w:right w:val="none" w:sz="0" w:space="0" w:color="auto"/>
                          </w:divBdr>
                          <w:divsChild>
                            <w:div w:id="902064008">
                              <w:marLeft w:val="195"/>
                              <w:marRight w:val="180"/>
                              <w:marTop w:val="0"/>
                              <w:marBottom w:val="0"/>
                              <w:divBdr>
                                <w:top w:val="none" w:sz="0" w:space="0" w:color="auto"/>
                                <w:left w:val="none" w:sz="0" w:space="0" w:color="auto"/>
                                <w:bottom w:val="none" w:sz="0" w:space="0" w:color="auto"/>
                                <w:right w:val="none" w:sz="0" w:space="0" w:color="auto"/>
                              </w:divBdr>
                              <w:divsChild>
                                <w:div w:id="1475103921">
                                  <w:marLeft w:val="195"/>
                                  <w:marRight w:val="180"/>
                                  <w:marTop w:val="0"/>
                                  <w:marBottom w:val="0"/>
                                  <w:divBdr>
                                    <w:top w:val="none" w:sz="0" w:space="0" w:color="auto"/>
                                    <w:left w:val="none" w:sz="0" w:space="0" w:color="auto"/>
                                    <w:bottom w:val="none" w:sz="0" w:space="0" w:color="auto"/>
                                    <w:right w:val="none" w:sz="0" w:space="0" w:color="auto"/>
                                  </w:divBdr>
                                  <w:divsChild>
                                    <w:div w:id="835808159">
                                      <w:marLeft w:val="195"/>
                                      <w:marRight w:val="180"/>
                                      <w:marTop w:val="0"/>
                                      <w:marBottom w:val="0"/>
                                      <w:divBdr>
                                        <w:top w:val="none" w:sz="0" w:space="0" w:color="auto"/>
                                        <w:left w:val="none" w:sz="0" w:space="0" w:color="auto"/>
                                        <w:bottom w:val="none" w:sz="0" w:space="0" w:color="auto"/>
                                        <w:right w:val="none" w:sz="0" w:space="0" w:color="auto"/>
                                      </w:divBdr>
                                      <w:divsChild>
                                        <w:div w:id="237861140">
                                          <w:marLeft w:val="0"/>
                                          <w:marRight w:val="0"/>
                                          <w:marTop w:val="0"/>
                                          <w:marBottom w:val="0"/>
                                          <w:divBdr>
                                            <w:top w:val="none" w:sz="0" w:space="0" w:color="auto"/>
                                            <w:left w:val="none" w:sz="0" w:space="0" w:color="auto"/>
                                            <w:bottom w:val="none" w:sz="0" w:space="0" w:color="auto"/>
                                            <w:right w:val="none" w:sz="0" w:space="0" w:color="auto"/>
                                          </w:divBdr>
                                          <w:divsChild>
                                            <w:div w:id="271669074">
                                              <w:marLeft w:val="195"/>
                                              <w:marRight w:val="180"/>
                                              <w:marTop w:val="0"/>
                                              <w:marBottom w:val="0"/>
                                              <w:divBdr>
                                                <w:top w:val="none" w:sz="0" w:space="0" w:color="auto"/>
                                                <w:left w:val="none" w:sz="0" w:space="0" w:color="auto"/>
                                                <w:bottom w:val="none" w:sz="0" w:space="0" w:color="auto"/>
                                                <w:right w:val="none" w:sz="0" w:space="0" w:color="auto"/>
                                              </w:divBdr>
                                              <w:divsChild>
                                                <w:div w:id="128353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66129556">
      <w:bodyDiv w:val="1"/>
      <w:marLeft w:val="0"/>
      <w:marRight w:val="0"/>
      <w:marTop w:val="0"/>
      <w:marBottom w:val="0"/>
      <w:divBdr>
        <w:top w:val="none" w:sz="0" w:space="0" w:color="auto"/>
        <w:left w:val="none" w:sz="0" w:space="0" w:color="auto"/>
        <w:bottom w:val="none" w:sz="0" w:space="0" w:color="auto"/>
        <w:right w:val="none" w:sz="0" w:space="0" w:color="auto"/>
      </w:divBdr>
    </w:div>
    <w:div w:id="713163917">
      <w:bodyDiv w:val="1"/>
      <w:marLeft w:val="0"/>
      <w:marRight w:val="0"/>
      <w:marTop w:val="0"/>
      <w:marBottom w:val="0"/>
      <w:divBdr>
        <w:top w:val="none" w:sz="0" w:space="0" w:color="auto"/>
        <w:left w:val="none" w:sz="0" w:space="0" w:color="auto"/>
        <w:bottom w:val="none" w:sz="0" w:space="0" w:color="auto"/>
        <w:right w:val="none" w:sz="0" w:space="0" w:color="auto"/>
      </w:divBdr>
    </w:div>
    <w:div w:id="717821129">
      <w:bodyDiv w:val="1"/>
      <w:marLeft w:val="0"/>
      <w:marRight w:val="0"/>
      <w:marTop w:val="0"/>
      <w:marBottom w:val="0"/>
      <w:divBdr>
        <w:top w:val="none" w:sz="0" w:space="0" w:color="auto"/>
        <w:left w:val="none" w:sz="0" w:space="0" w:color="auto"/>
        <w:bottom w:val="none" w:sz="0" w:space="0" w:color="auto"/>
        <w:right w:val="none" w:sz="0" w:space="0" w:color="auto"/>
      </w:divBdr>
    </w:div>
    <w:div w:id="737245778">
      <w:bodyDiv w:val="1"/>
      <w:marLeft w:val="0"/>
      <w:marRight w:val="0"/>
      <w:marTop w:val="0"/>
      <w:marBottom w:val="0"/>
      <w:divBdr>
        <w:top w:val="none" w:sz="0" w:space="0" w:color="auto"/>
        <w:left w:val="none" w:sz="0" w:space="0" w:color="auto"/>
        <w:bottom w:val="none" w:sz="0" w:space="0" w:color="auto"/>
        <w:right w:val="none" w:sz="0" w:space="0" w:color="auto"/>
      </w:divBdr>
    </w:div>
    <w:div w:id="741489338">
      <w:bodyDiv w:val="1"/>
      <w:marLeft w:val="0"/>
      <w:marRight w:val="0"/>
      <w:marTop w:val="0"/>
      <w:marBottom w:val="0"/>
      <w:divBdr>
        <w:top w:val="none" w:sz="0" w:space="0" w:color="auto"/>
        <w:left w:val="none" w:sz="0" w:space="0" w:color="auto"/>
        <w:bottom w:val="none" w:sz="0" w:space="0" w:color="auto"/>
        <w:right w:val="none" w:sz="0" w:space="0" w:color="auto"/>
      </w:divBdr>
    </w:div>
    <w:div w:id="748579448">
      <w:bodyDiv w:val="1"/>
      <w:marLeft w:val="0"/>
      <w:marRight w:val="0"/>
      <w:marTop w:val="0"/>
      <w:marBottom w:val="0"/>
      <w:divBdr>
        <w:top w:val="none" w:sz="0" w:space="0" w:color="auto"/>
        <w:left w:val="none" w:sz="0" w:space="0" w:color="auto"/>
        <w:bottom w:val="none" w:sz="0" w:space="0" w:color="auto"/>
        <w:right w:val="none" w:sz="0" w:space="0" w:color="auto"/>
      </w:divBdr>
      <w:divsChild>
        <w:div w:id="268315733">
          <w:marLeft w:val="0"/>
          <w:marRight w:val="0"/>
          <w:marTop w:val="115"/>
          <w:marBottom w:val="0"/>
          <w:divBdr>
            <w:top w:val="none" w:sz="0" w:space="0" w:color="auto"/>
            <w:left w:val="none" w:sz="0" w:space="0" w:color="auto"/>
            <w:bottom w:val="none" w:sz="0" w:space="0" w:color="auto"/>
            <w:right w:val="none" w:sz="0" w:space="0" w:color="auto"/>
          </w:divBdr>
        </w:div>
        <w:div w:id="1147284979">
          <w:marLeft w:val="0"/>
          <w:marRight w:val="0"/>
          <w:marTop w:val="115"/>
          <w:marBottom w:val="0"/>
          <w:divBdr>
            <w:top w:val="none" w:sz="0" w:space="0" w:color="auto"/>
            <w:left w:val="none" w:sz="0" w:space="0" w:color="auto"/>
            <w:bottom w:val="none" w:sz="0" w:space="0" w:color="auto"/>
            <w:right w:val="none" w:sz="0" w:space="0" w:color="auto"/>
          </w:divBdr>
        </w:div>
        <w:div w:id="1226186632">
          <w:marLeft w:val="0"/>
          <w:marRight w:val="0"/>
          <w:marTop w:val="115"/>
          <w:marBottom w:val="0"/>
          <w:divBdr>
            <w:top w:val="none" w:sz="0" w:space="0" w:color="auto"/>
            <w:left w:val="none" w:sz="0" w:space="0" w:color="auto"/>
            <w:bottom w:val="none" w:sz="0" w:space="0" w:color="auto"/>
            <w:right w:val="none" w:sz="0" w:space="0" w:color="auto"/>
          </w:divBdr>
        </w:div>
      </w:divsChild>
    </w:div>
    <w:div w:id="749231246">
      <w:bodyDiv w:val="1"/>
      <w:marLeft w:val="0"/>
      <w:marRight w:val="0"/>
      <w:marTop w:val="0"/>
      <w:marBottom w:val="0"/>
      <w:divBdr>
        <w:top w:val="none" w:sz="0" w:space="0" w:color="auto"/>
        <w:left w:val="none" w:sz="0" w:space="0" w:color="auto"/>
        <w:bottom w:val="none" w:sz="0" w:space="0" w:color="auto"/>
        <w:right w:val="none" w:sz="0" w:space="0" w:color="auto"/>
      </w:divBdr>
    </w:div>
    <w:div w:id="760681949">
      <w:bodyDiv w:val="1"/>
      <w:marLeft w:val="0"/>
      <w:marRight w:val="0"/>
      <w:marTop w:val="0"/>
      <w:marBottom w:val="0"/>
      <w:divBdr>
        <w:top w:val="none" w:sz="0" w:space="0" w:color="auto"/>
        <w:left w:val="none" w:sz="0" w:space="0" w:color="auto"/>
        <w:bottom w:val="none" w:sz="0" w:space="0" w:color="auto"/>
        <w:right w:val="none" w:sz="0" w:space="0" w:color="auto"/>
      </w:divBdr>
    </w:div>
    <w:div w:id="768619926">
      <w:bodyDiv w:val="1"/>
      <w:marLeft w:val="0"/>
      <w:marRight w:val="0"/>
      <w:marTop w:val="0"/>
      <w:marBottom w:val="0"/>
      <w:divBdr>
        <w:top w:val="none" w:sz="0" w:space="0" w:color="auto"/>
        <w:left w:val="none" w:sz="0" w:space="0" w:color="auto"/>
        <w:bottom w:val="none" w:sz="0" w:space="0" w:color="auto"/>
        <w:right w:val="none" w:sz="0" w:space="0" w:color="auto"/>
      </w:divBdr>
    </w:div>
    <w:div w:id="803080202">
      <w:bodyDiv w:val="1"/>
      <w:marLeft w:val="0"/>
      <w:marRight w:val="0"/>
      <w:marTop w:val="0"/>
      <w:marBottom w:val="0"/>
      <w:divBdr>
        <w:top w:val="none" w:sz="0" w:space="0" w:color="auto"/>
        <w:left w:val="none" w:sz="0" w:space="0" w:color="auto"/>
        <w:bottom w:val="none" w:sz="0" w:space="0" w:color="auto"/>
        <w:right w:val="none" w:sz="0" w:space="0" w:color="auto"/>
      </w:divBdr>
    </w:div>
    <w:div w:id="816191051">
      <w:bodyDiv w:val="1"/>
      <w:marLeft w:val="0"/>
      <w:marRight w:val="0"/>
      <w:marTop w:val="0"/>
      <w:marBottom w:val="0"/>
      <w:divBdr>
        <w:top w:val="none" w:sz="0" w:space="0" w:color="auto"/>
        <w:left w:val="none" w:sz="0" w:space="0" w:color="auto"/>
        <w:bottom w:val="none" w:sz="0" w:space="0" w:color="auto"/>
        <w:right w:val="none" w:sz="0" w:space="0" w:color="auto"/>
      </w:divBdr>
    </w:div>
    <w:div w:id="816655286">
      <w:bodyDiv w:val="1"/>
      <w:marLeft w:val="0"/>
      <w:marRight w:val="0"/>
      <w:marTop w:val="0"/>
      <w:marBottom w:val="0"/>
      <w:divBdr>
        <w:top w:val="none" w:sz="0" w:space="0" w:color="auto"/>
        <w:left w:val="none" w:sz="0" w:space="0" w:color="auto"/>
        <w:bottom w:val="none" w:sz="0" w:space="0" w:color="auto"/>
        <w:right w:val="none" w:sz="0" w:space="0" w:color="auto"/>
      </w:divBdr>
    </w:div>
    <w:div w:id="854921899">
      <w:bodyDiv w:val="1"/>
      <w:marLeft w:val="0"/>
      <w:marRight w:val="0"/>
      <w:marTop w:val="0"/>
      <w:marBottom w:val="0"/>
      <w:divBdr>
        <w:top w:val="none" w:sz="0" w:space="0" w:color="auto"/>
        <w:left w:val="none" w:sz="0" w:space="0" w:color="auto"/>
        <w:bottom w:val="none" w:sz="0" w:space="0" w:color="auto"/>
        <w:right w:val="none" w:sz="0" w:space="0" w:color="auto"/>
      </w:divBdr>
    </w:div>
    <w:div w:id="855539448">
      <w:bodyDiv w:val="1"/>
      <w:marLeft w:val="0"/>
      <w:marRight w:val="0"/>
      <w:marTop w:val="0"/>
      <w:marBottom w:val="0"/>
      <w:divBdr>
        <w:top w:val="none" w:sz="0" w:space="0" w:color="auto"/>
        <w:left w:val="none" w:sz="0" w:space="0" w:color="auto"/>
        <w:bottom w:val="none" w:sz="0" w:space="0" w:color="auto"/>
        <w:right w:val="none" w:sz="0" w:space="0" w:color="auto"/>
      </w:divBdr>
    </w:div>
    <w:div w:id="855844912">
      <w:bodyDiv w:val="1"/>
      <w:marLeft w:val="0"/>
      <w:marRight w:val="0"/>
      <w:marTop w:val="0"/>
      <w:marBottom w:val="0"/>
      <w:divBdr>
        <w:top w:val="none" w:sz="0" w:space="0" w:color="auto"/>
        <w:left w:val="none" w:sz="0" w:space="0" w:color="auto"/>
        <w:bottom w:val="none" w:sz="0" w:space="0" w:color="auto"/>
        <w:right w:val="none" w:sz="0" w:space="0" w:color="auto"/>
      </w:divBdr>
    </w:div>
    <w:div w:id="864444341">
      <w:bodyDiv w:val="1"/>
      <w:marLeft w:val="0"/>
      <w:marRight w:val="0"/>
      <w:marTop w:val="0"/>
      <w:marBottom w:val="0"/>
      <w:divBdr>
        <w:top w:val="none" w:sz="0" w:space="0" w:color="auto"/>
        <w:left w:val="none" w:sz="0" w:space="0" w:color="auto"/>
        <w:bottom w:val="none" w:sz="0" w:space="0" w:color="auto"/>
        <w:right w:val="none" w:sz="0" w:space="0" w:color="auto"/>
      </w:divBdr>
    </w:div>
    <w:div w:id="876116704">
      <w:bodyDiv w:val="1"/>
      <w:marLeft w:val="0"/>
      <w:marRight w:val="0"/>
      <w:marTop w:val="0"/>
      <w:marBottom w:val="0"/>
      <w:divBdr>
        <w:top w:val="none" w:sz="0" w:space="0" w:color="auto"/>
        <w:left w:val="none" w:sz="0" w:space="0" w:color="auto"/>
        <w:bottom w:val="none" w:sz="0" w:space="0" w:color="auto"/>
        <w:right w:val="none" w:sz="0" w:space="0" w:color="auto"/>
      </w:divBdr>
    </w:div>
    <w:div w:id="881748750">
      <w:bodyDiv w:val="1"/>
      <w:marLeft w:val="0"/>
      <w:marRight w:val="0"/>
      <w:marTop w:val="0"/>
      <w:marBottom w:val="0"/>
      <w:divBdr>
        <w:top w:val="none" w:sz="0" w:space="0" w:color="auto"/>
        <w:left w:val="none" w:sz="0" w:space="0" w:color="auto"/>
        <w:bottom w:val="none" w:sz="0" w:space="0" w:color="auto"/>
        <w:right w:val="none" w:sz="0" w:space="0" w:color="auto"/>
      </w:divBdr>
    </w:div>
    <w:div w:id="884222582">
      <w:bodyDiv w:val="1"/>
      <w:marLeft w:val="0"/>
      <w:marRight w:val="0"/>
      <w:marTop w:val="0"/>
      <w:marBottom w:val="0"/>
      <w:divBdr>
        <w:top w:val="none" w:sz="0" w:space="0" w:color="auto"/>
        <w:left w:val="none" w:sz="0" w:space="0" w:color="auto"/>
        <w:bottom w:val="none" w:sz="0" w:space="0" w:color="auto"/>
        <w:right w:val="none" w:sz="0" w:space="0" w:color="auto"/>
      </w:divBdr>
      <w:divsChild>
        <w:div w:id="163253637">
          <w:marLeft w:val="0"/>
          <w:marRight w:val="0"/>
          <w:marTop w:val="0"/>
          <w:marBottom w:val="0"/>
          <w:divBdr>
            <w:top w:val="none" w:sz="0" w:space="0" w:color="auto"/>
            <w:left w:val="none" w:sz="0" w:space="0" w:color="auto"/>
            <w:bottom w:val="none" w:sz="0" w:space="0" w:color="auto"/>
            <w:right w:val="none" w:sz="0" w:space="0" w:color="auto"/>
          </w:divBdr>
          <w:divsChild>
            <w:div w:id="1083065285">
              <w:marLeft w:val="0"/>
              <w:marRight w:val="0"/>
              <w:marTop w:val="0"/>
              <w:marBottom w:val="0"/>
              <w:divBdr>
                <w:top w:val="none" w:sz="0" w:space="0" w:color="auto"/>
                <w:left w:val="none" w:sz="0" w:space="0" w:color="auto"/>
                <w:bottom w:val="none" w:sz="0" w:space="0" w:color="auto"/>
                <w:right w:val="none" w:sz="0" w:space="0" w:color="auto"/>
              </w:divBdr>
              <w:divsChild>
                <w:div w:id="1688872250">
                  <w:marLeft w:val="0"/>
                  <w:marRight w:val="0"/>
                  <w:marTop w:val="0"/>
                  <w:marBottom w:val="0"/>
                  <w:divBdr>
                    <w:top w:val="none" w:sz="0" w:space="0" w:color="auto"/>
                    <w:left w:val="none" w:sz="0" w:space="0" w:color="auto"/>
                    <w:bottom w:val="none" w:sz="0" w:space="0" w:color="auto"/>
                    <w:right w:val="none" w:sz="0" w:space="0" w:color="auto"/>
                  </w:divBdr>
                  <w:divsChild>
                    <w:div w:id="869221704">
                      <w:marLeft w:val="0"/>
                      <w:marRight w:val="0"/>
                      <w:marTop w:val="0"/>
                      <w:marBottom w:val="0"/>
                      <w:divBdr>
                        <w:top w:val="none" w:sz="0" w:space="0" w:color="auto"/>
                        <w:left w:val="none" w:sz="0" w:space="0" w:color="auto"/>
                        <w:bottom w:val="none" w:sz="0" w:space="0" w:color="auto"/>
                        <w:right w:val="none" w:sz="0" w:space="0" w:color="auto"/>
                      </w:divBdr>
                      <w:divsChild>
                        <w:div w:id="1019892042">
                          <w:marLeft w:val="0"/>
                          <w:marRight w:val="0"/>
                          <w:marTop w:val="0"/>
                          <w:marBottom w:val="0"/>
                          <w:divBdr>
                            <w:top w:val="none" w:sz="0" w:space="0" w:color="auto"/>
                            <w:left w:val="none" w:sz="0" w:space="0" w:color="auto"/>
                            <w:bottom w:val="none" w:sz="0" w:space="0" w:color="auto"/>
                            <w:right w:val="none" w:sz="0" w:space="0" w:color="auto"/>
                          </w:divBdr>
                          <w:divsChild>
                            <w:div w:id="1290428207">
                              <w:marLeft w:val="0"/>
                              <w:marRight w:val="0"/>
                              <w:marTop w:val="0"/>
                              <w:marBottom w:val="0"/>
                              <w:divBdr>
                                <w:top w:val="none" w:sz="0" w:space="0" w:color="auto"/>
                                <w:left w:val="none" w:sz="0" w:space="0" w:color="auto"/>
                                <w:bottom w:val="none" w:sz="0" w:space="0" w:color="auto"/>
                                <w:right w:val="none" w:sz="0" w:space="0" w:color="auto"/>
                              </w:divBdr>
                              <w:divsChild>
                                <w:div w:id="2017731338">
                                  <w:marLeft w:val="0"/>
                                  <w:marRight w:val="0"/>
                                  <w:marTop w:val="0"/>
                                  <w:marBottom w:val="0"/>
                                  <w:divBdr>
                                    <w:top w:val="none" w:sz="0" w:space="0" w:color="auto"/>
                                    <w:left w:val="none" w:sz="0" w:space="0" w:color="auto"/>
                                    <w:bottom w:val="none" w:sz="0" w:space="0" w:color="auto"/>
                                    <w:right w:val="none" w:sz="0" w:space="0" w:color="auto"/>
                                  </w:divBdr>
                                  <w:divsChild>
                                    <w:div w:id="401945817">
                                      <w:marLeft w:val="0"/>
                                      <w:marRight w:val="0"/>
                                      <w:marTop w:val="0"/>
                                      <w:marBottom w:val="0"/>
                                      <w:divBdr>
                                        <w:top w:val="none" w:sz="0" w:space="0" w:color="auto"/>
                                        <w:left w:val="none" w:sz="0" w:space="0" w:color="auto"/>
                                        <w:bottom w:val="none" w:sz="0" w:space="0" w:color="auto"/>
                                        <w:right w:val="none" w:sz="0" w:space="0" w:color="auto"/>
                                      </w:divBdr>
                                      <w:divsChild>
                                        <w:div w:id="1931699291">
                                          <w:marLeft w:val="0"/>
                                          <w:marRight w:val="0"/>
                                          <w:marTop w:val="0"/>
                                          <w:marBottom w:val="0"/>
                                          <w:divBdr>
                                            <w:top w:val="none" w:sz="0" w:space="0" w:color="auto"/>
                                            <w:left w:val="none" w:sz="0" w:space="0" w:color="auto"/>
                                            <w:bottom w:val="none" w:sz="0" w:space="0" w:color="auto"/>
                                            <w:right w:val="none" w:sz="0" w:space="0" w:color="auto"/>
                                          </w:divBdr>
                                          <w:divsChild>
                                            <w:div w:id="1703902678">
                                              <w:marLeft w:val="0"/>
                                              <w:marRight w:val="0"/>
                                              <w:marTop w:val="0"/>
                                              <w:marBottom w:val="0"/>
                                              <w:divBdr>
                                                <w:top w:val="none" w:sz="0" w:space="0" w:color="auto"/>
                                                <w:left w:val="none" w:sz="0" w:space="0" w:color="auto"/>
                                                <w:bottom w:val="none" w:sz="0" w:space="0" w:color="auto"/>
                                                <w:right w:val="none" w:sz="0" w:space="0" w:color="auto"/>
                                              </w:divBdr>
                                              <w:divsChild>
                                                <w:div w:id="1601141124">
                                                  <w:marLeft w:val="0"/>
                                                  <w:marRight w:val="0"/>
                                                  <w:marTop w:val="0"/>
                                                  <w:marBottom w:val="0"/>
                                                  <w:divBdr>
                                                    <w:top w:val="none" w:sz="0" w:space="0" w:color="auto"/>
                                                    <w:left w:val="none" w:sz="0" w:space="0" w:color="auto"/>
                                                    <w:bottom w:val="none" w:sz="0" w:space="0" w:color="auto"/>
                                                    <w:right w:val="none" w:sz="0" w:space="0" w:color="auto"/>
                                                  </w:divBdr>
                                                </w:div>
                                              </w:divsChild>
                                            </w:div>
                                            <w:div w:id="2060744979">
                                              <w:marLeft w:val="0"/>
                                              <w:marRight w:val="0"/>
                                              <w:marTop w:val="0"/>
                                              <w:marBottom w:val="0"/>
                                              <w:divBdr>
                                                <w:top w:val="none" w:sz="0" w:space="0" w:color="auto"/>
                                                <w:left w:val="none" w:sz="0" w:space="0" w:color="auto"/>
                                                <w:bottom w:val="none" w:sz="0" w:space="0" w:color="auto"/>
                                                <w:right w:val="none" w:sz="0" w:space="0" w:color="auto"/>
                                              </w:divBdr>
                                              <w:divsChild>
                                                <w:div w:id="43471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19023992">
      <w:bodyDiv w:val="1"/>
      <w:marLeft w:val="0"/>
      <w:marRight w:val="0"/>
      <w:marTop w:val="0"/>
      <w:marBottom w:val="0"/>
      <w:divBdr>
        <w:top w:val="none" w:sz="0" w:space="0" w:color="auto"/>
        <w:left w:val="none" w:sz="0" w:space="0" w:color="auto"/>
        <w:bottom w:val="none" w:sz="0" w:space="0" w:color="auto"/>
        <w:right w:val="none" w:sz="0" w:space="0" w:color="auto"/>
      </w:divBdr>
    </w:div>
    <w:div w:id="921766805">
      <w:bodyDiv w:val="1"/>
      <w:marLeft w:val="0"/>
      <w:marRight w:val="0"/>
      <w:marTop w:val="0"/>
      <w:marBottom w:val="0"/>
      <w:divBdr>
        <w:top w:val="none" w:sz="0" w:space="0" w:color="auto"/>
        <w:left w:val="none" w:sz="0" w:space="0" w:color="auto"/>
        <w:bottom w:val="none" w:sz="0" w:space="0" w:color="auto"/>
        <w:right w:val="none" w:sz="0" w:space="0" w:color="auto"/>
      </w:divBdr>
    </w:div>
    <w:div w:id="936644201">
      <w:bodyDiv w:val="1"/>
      <w:marLeft w:val="0"/>
      <w:marRight w:val="0"/>
      <w:marTop w:val="0"/>
      <w:marBottom w:val="0"/>
      <w:divBdr>
        <w:top w:val="none" w:sz="0" w:space="0" w:color="auto"/>
        <w:left w:val="none" w:sz="0" w:space="0" w:color="auto"/>
        <w:bottom w:val="none" w:sz="0" w:space="0" w:color="auto"/>
        <w:right w:val="none" w:sz="0" w:space="0" w:color="auto"/>
      </w:divBdr>
    </w:div>
    <w:div w:id="1010990495">
      <w:bodyDiv w:val="1"/>
      <w:marLeft w:val="0"/>
      <w:marRight w:val="0"/>
      <w:marTop w:val="0"/>
      <w:marBottom w:val="0"/>
      <w:divBdr>
        <w:top w:val="none" w:sz="0" w:space="0" w:color="auto"/>
        <w:left w:val="none" w:sz="0" w:space="0" w:color="auto"/>
        <w:bottom w:val="none" w:sz="0" w:space="0" w:color="auto"/>
        <w:right w:val="none" w:sz="0" w:space="0" w:color="auto"/>
      </w:divBdr>
    </w:div>
    <w:div w:id="1033848015">
      <w:bodyDiv w:val="1"/>
      <w:marLeft w:val="0"/>
      <w:marRight w:val="0"/>
      <w:marTop w:val="0"/>
      <w:marBottom w:val="0"/>
      <w:divBdr>
        <w:top w:val="none" w:sz="0" w:space="0" w:color="auto"/>
        <w:left w:val="none" w:sz="0" w:space="0" w:color="auto"/>
        <w:bottom w:val="none" w:sz="0" w:space="0" w:color="auto"/>
        <w:right w:val="none" w:sz="0" w:space="0" w:color="auto"/>
      </w:divBdr>
    </w:div>
    <w:div w:id="1034766036">
      <w:bodyDiv w:val="1"/>
      <w:marLeft w:val="0"/>
      <w:marRight w:val="0"/>
      <w:marTop w:val="0"/>
      <w:marBottom w:val="0"/>
      <w:divBdr>
        <w:top w:val="none" w:sz="0" w:space="0" w:color="auto"/>
        <w:left w:val="none" w:sz="0" w:space="0" w:color="auto"/>
        <w:bottom w:val="none" w:sz="0" w:space="0" w:color="auto"/>
        <w:right w:val="none" w:sz="0" w:space="0" w:color="auto"/>
      </w:divBdr>
    </w:div>
    <w:div w:id="1037124344">
      <w:bodyDiv w:val="1"/>
      <w:marLeft w:val="0"/>
      <w:marRight w:val="0"/>
      <w:marTop w:val="0"/>
      <w:marBottom w:val="0"/>
      <w:divBdr>
        <w:top w:val="none" w:sz="0" w:space="0" w:color="auto"/>
        <w:left w:val="none" w:sz="0" w:space="0" w:color="auto"/>
        <w:bottom w:val="none" w:sz="0" w:space="0" w:color="auto"/>
        <w:right w:val="none" w:sz="0" w:space="0" w:color="auto"/>
      </w:divBdr>
    </w:div>
    <w:div w:id="1049039460">
      <w:bodyDiv w:val="1"/>
      <w:marLeft w:val="0"/>
      <w:marRight w:val="0"/>
      <w:marTop w:val="0"/>
      <w:marBottom w:val="0"/>
      <w:divBdr>
        <w:top w:val="none" w:sz="0" w:space="0" w:color="auto"/>
        <w:left w:val="none" w:sz="0" w:space="0" w:color="auto"/>
        <w:bottom w:val="none" w:sz="0" w:space="0" w:color="auto"/>
        <w:right w:val="none" w:sz="0" w:space="0" w:color="auto"/>
      </w:divBdr>
    </w:div>
    <w:div w:id="1053578783">
      <w:bodyDiv w:val="1"/>
      <w:marLeft w:val="0"/>
      <w:marRight w:val="0"/>
      <w:marTop w:val="0"/>
      <w:marBottom w:val="0"/>
      <w:divBdr>
        <w:top w:val="none" w:sz="0" w:space="0" w:color="auto"/>
        <w:left w:val="none" w:sz="0" w:space="0" w:color="auto"/>
        <w:bottom w:val="none" w:sz="0" w:space="0" w:color="auto"/>
        <w:right w:val="none" w:sz="0" w:space="0" w:color="auto"/>
      </w:divBdr>
    </w:div>
    <w:div w:id="1054307432">
      <w:bodyDiv w:val="1"/>
      <w:marLeft w:val="0"/>
      <w:marRight w:val="0"/>
      <w:marTop w:val="0"/>
      <w:marBottom w:val="0"/>
      <w:divBdr>
        <w:top w:val="none" w:sz="0" w:space="0" w:color="auto"/>
        <w:left w:val="none" w:sz="0" w:space="0" w:color="auto"/>
        <w:bottom w:val="none" w:sz="0" w:space="0" w:color="auto"/>
        <w:right w:val="none" w:sz="0" w:space="0" w:color="auto"/>
      </w:divBdr>
    </w:div>
    <w:div w:id="1057973859">
      <w:bodyDiv w:val="1"/>
      <w:marLeft w:val="0"/>
      <w:marRight w:val="0"/>
      <w:marTop w:val="0"/>
      <w:marBottom w:val="0"/>
      <w:divBdr>
        <w:top w:val="none" w:sz="0" w:space="0" w:color="auto"/>
        <w:left w:val="none" w:sz="0" w:space="0" w:color="auto"/>
        <w:bottom w:val="none" w:sz="0" w:space="0" w:color="auto"/>
        <w:right w:val="none" w:sz="0" w:space="0" w:color="auto"/>
      </w:divBdr>
    </w:div>
    <w:div w:id="1060438971">
      <w:bodyDiv w:val="1"/>
      <w:marLeft w:val="0"/>
      <w:marRight w:val="0"/>
      <w:marTop w:val="0"/>
      <w:marBottom w:val="0"/>
      <w:divBdr>
        <w:top w:val="none" w:sz="0" w:space="0" w:color="auto"/>
        <w:left w:val="none" w:sz="0" w:space="0" w:color="auto"/>
        <w:bottom w:val="none" w:sz="0" w:space="0" w:color="auto"/>
        <w:right w:val="none" w:sz="0" w:space="0" w:color="auto"/>
      </w:divBdr>
    </w:div>
    <w:div w:id="1066683665">
      <w:bodyDiv w:val="1"/>
      <w:marLeft w:val="0"/>
      <w:marRight w:val="0"/>
      <w:marTop w:val="0"/>
      <w:marBottom w:val="0"/>
      <w:divBdr>
        <w:top w:val="none" w:sz="0" w:space="0" w:color="auto"/>
        <w:left w:val="none" w:sz="0" w:space="0" w:color="auto"/>
        <w:bottom w:val="none" w:sz="0" w:space="0" w:color="auto"/>
        <w:right w:val="none" w:sz="0" w:space="0" w:color="auto"/>
      </w:divBdr>
    </w:div>
    <w:div w:id="1082877838">
      <w:bodyDiv w:val="1"/>
      <w:marLeft w:val="0"/>
      <w:marRight w:val="0"/>
      <w:marTop w:val="0"/>
      <w:marBottom w:val="0"/>
      <w:divBdr>
        <w:top w:val="none" w:sz="0" w:space="0" w:color="auto"/>
        <w:left w:val="none" w:sz="0" w:space="0" w:color="auto"/>
        <w:bottom w:val="none" w:sz="0" w:space="0" w:color="auto"/>
        <w:right w:val="none" w:sz="0" w:space="0" w:color="auto"/>
      </w:divBdr>
    </w:div>
    <w:div w:id="1094932145">
      <w:bodyDiv w:val="1"/>
      <w:marLeft w:val="0"/>
      <w:marRight w:val="0"/>
      <w:marTop w:val="0"/>
      <w:marBottom w:val="0"/>
      <w:divBdr>
        <w:top w:val="none" w:sz="0" w:space="0" w:color="auto"/>
        <w:left w:val="none" w:sz="0" w:space="0" w:color="auto"/>
        <w:bottom w:val="none" w:sz="0" w:space="0" w:color="auto"/>
        <w:right w:val="none" w:sz="0" w:space="0" w:color="auto"/>
      </w:divBdr>
    </w:div>
    <w:div w:id="1101608739">
      <w:bodyDiv w:val="1"/>
      <w:marLeft w:val="0"/>
      <w:marRight w:val="0"/>
      <w:marTop w:val="0"/>
      <w:marBottom w:val="0"/>
      <w:divBdr>
        <w:top w:val="none" w:sz="0" w:space="0" w:color="auto"/>
        <w:left w:val="none" w:sz="0" w:space="0" w:color="auto"/>
        <w:bottom w:val="none" w:sz="0" w:space="0" w:color="auto"/>
        <w:right w:val="none" w:sz="0" w:space="0" w:color="auto"/>
      </w:divBdr>
    </w:div>
    <w:div w:id="1113087397">
      <w:bodyDiv w:val="1"/>
      <w:marLeft w:val="0"/>
      <w:marRight w:val="0"/>
      <w:marTop w:val="0"/>
      <w:marBottom w:val="0"/>
      <w:divBdr>
        <w:top w:val="none" w:sz="0" w:space="0" w:color="auto"/>
        <w:left w:val="none" w:sz="0" w:space="0" w:color="auto"/>
        <w:bottom w:val="none" w:sz="0" w:space="0" w:color="auto"/>
        <w:right w:val="none" w:sz="0" w:space="0" w:color="auto"/>
      </w:divBdr>
    </w:div>
    <w:div w:id="1120760369">
      <w:bodyDiv w:val="1"/>
      <w:marLeft w:val="0"/>
      <w:marRight w:val="0"/>
      <w:marTop w:val="0"/>
      <w:marBottom w:val="0"/>
      <w:divBdr>
        <w:top w:val="none" w:sz="0" w:space="0" w:color="auto"/>
        <w:left w:val="none" w:sz="0" w:space="0" w:color="auto"/>
        <w:bottom w:val="none" w:sz="0" w:space="0" w:color="auto"/>
        <w:right w:val="none" w:sz="0" w:space="0" w:color="auto"/>
      </w:divBdr>
    </w:div>
    <w:div w:id="1123111380">
      <w:bodyDiv w:val="1"/>
      <w:marLeft w:val="0"/>
      <w:marRight w:val="0"/>
      <w:marTop w:val="0"/>
      <w:marBottom w:val="0"/>
      <w:divBdr>
        <w:top w:val="none" w:sz="0" w:space="0" w:color="auto"/>
        <w:left w:val="none" w:sz="0" w:space="0" w:color="auto"/>
        <w:bottom w:val="none" w:sz="0" w:space="0" w:color="auto"/>
        <w:right w:val="none" w:sz="0" w:space="0" w:color="auto"/>
      </w:divBdr>
    </w:div>
    <w:div w:id="1137645306">
      <w:bodyDiv w:val="1"/>
      <w:marLeft w:val="0"/>
      <w:marRight w:val="0"/>
      <w:marTop w:val="0"/>
      <w:marBottom w:val="0"/>
      <w:divBdr>
        <w:top w:val="none" w:sz="0" w:space="0" w:color="auto"/>
        <w:left w:val="none" w:sz="0" w:space="0" w:color="auto"/>
        <w:bottom w:val="none" w:sz="0" w:space="0" w:color="auto"/>
        <w:right w:val="none" w:sz="0" w:space="0" w:color="auto"/>
      </w:divBdr>
    </w:div>
    <w:div w:id="1146900452">
      <w:bodyDiv w:val="1"/>
      <w:marLeft w:val="0"/>
      <w:marRight w:val="0"/>
      <w:marTop w:val="0"/>
      <w:marBottom w:val="0"/>
      <w:divBdr>
        <w:top w:val="none" w:sz="0" w:space="0" w:color="auto"/>
        <w:left w:val="none" w:sz="0" w:space="0" w:color="auto"/>
        <w:bottom w:val="none" w:sz="0" w:space="0" w:color="auto"/>
        <w:right w:val="none" w:sz="0" w:space="0" w:color="auto"/>
      </w:divBdr>
    </w:div>
    <w:div w:id="1160778050">
      <w:bodyDiv w:val="1"/>
      <w:marLeft w:val="0"/>
      <w:marRight w:val="0"/>
      <w:marTop w:val="0"/>
      <w:marBottom w:val="0"/>
      <w:divBdr>
        <w:top w:val="none" w:sz="0" w:space="0" w:color="auto"/>
        <w:left w:val="none" w:sz="0" w:space="0" w:color="auto"/>
        <w:bottom w:val="none" w:sz="0" w:space="0" w:color="auto"/>
        <w:right w:val="none" w:sz="0" w:space="0" w:color="auto"/>
      </w:divBdr>
    </w:div>
    <w:div w:id="1162157480">
      <w:bodyDiv w:val="1"/>
      <w:marLeft w:val="0"/>
      <w:marRight w:val="0"/>
      <w:marTop w:val="0"/>
      <w:marBottom w:val="0"/>
      <w:divBdr>
        <w:top w:val="none" w:sz="0" w:space="0" w:color="auto"/>
        <w:left w:val="none" w:sz="0" w:space="0" w:color="auto"/>
        <w:bottom w:val="none" w:sz="0" w:space="0" w:color="auto"/>
        <w:right w:val="none" w:sz="0" w:space="0" w:color="auto"/>
      </w:divBdr>
    </w:div>
    <w:div w:id="1168600314">
      <w:bodyDiv w:val="1"/>
      <w:marLeft w:val="0"/>
      <w:marRight w:val="0"/>
      <w:marTop w:val="0"/>
      <w:marBottom w:val="0"/>
      <w:divBdr>
        <w:top w:val="none" w:sz="0" w:space="0" w:color="auto"/>
        <w:left w:val="none" w:sz="0" w:space="0" w:color="auto"/>
        <w:bottom w:val="none" w:sz="0" w:space="0" w:color="auto"/>
        <w:right w:val="none" w:sz="0" w:space="0" w:color="auto"/>
      </w:divBdr>
    </w:div>
    <w:div w:id="1168639277">
      <w:bodyDiv w:val="1"/>
      <w:marLeft w:val="0"/>
      <w:marRight w:val="0"/>
      <w:marTop w:val="0"/>
      <w:marBottom w:val="0"/>
      <w:divBdr>
        <w:top w:val="none" w:sz="0" w:space="0" w:color="auto"/>
        <w:left w:val="none" w:sz="0" w:space="0" w:color="auto"/>
        <w:bottom w:val="none" w:sz="0" w:space="0" w:color="auto"/>
        <w:right w:val="none" w:sz="0" w:space="0" w:color="auto"/>
      </w:divBdr>
    </w:div>
    <w:div w:id="1171876151">
      <w:bodyDiv w:val="1"/>
      <w:marLeft w:val="0"/>
      <w:marRight w:val="0"/>
      <w:marTop w:val="0"/>
      <w:marBottom w:val="0"/>
      <w:divBdr>
        <w:top w:val="none" w:sz="0" w:space="0" w:color="auto"/>
        <w:left w:val="none" w:sz="0" w:space="0" w:color="auto"/>
        <w:bottom w:val="none" w:sz="0" w:space="0" w:color="auto"/>
        <w:right w:val="none" w:sz="0" w:space="0" w:color="auto"/>
      </w:divBdr>
    </w:div>
    <w:div w:id="1176967465">
      <w:bodyDiv w:val="1"/>
      <w:marLeft w:val="0"/>
      <w:marRight w:val="0"/>
      <w:marTop w:val="0"/>
      <w:marBottom w:val="0"/>
      <w:divBdr>
        <w:top w:val="none" w:sz="0" w:space="0" w:color="auto"/>
        <w:left w:val="none" w:sz="0" w:space="0" w:color="auto"/>
        <w:bottom w:val="none" w:sz="0" w:space="0" w:color="auto"/>
        <w:right w:val="none" w:sz="0" w:space="0" w:color="auto"/>
      </w:divBdr>
    </w:div>
    <w:div w:id="1187523239">
      <w:bodyDiv w:val="1"/>
      <w:marLeft w:val="0"/>
      <w:marRight w:val="0"/>
      <w:marTop w:val="0"/>
      <w:marBottom w:val="0"/>
      <w:divBdr>
        <w:top w:val="none" w:sz="0" w:space="0" w:color="auto"/>
        <w:left w:val="none" w:sz="0" w:space="0" w:color="auto"/>
        <w:bottom w:val="none" w:sz="0" w:space="0" w:color="auto"/>
        <w:right w:val="none" w:sz="0" w:space="0" w:color="auto"/>
      </w:divBdr>
    </w:div>
    <w:div w:id="1200895759">
      <w:bodyDiv w:val="1"/>
      <w:marLeft w:val="0"/>
      <w:marRight w:val="0"/>
      <w:marTop w:val="0"/>
      <w:marBottom w:val="0"/>
      <w:divBdr>
        <w:top w:val="none" w:sz="0" w:space="0" w:color="auto"/>
        <w:left w:val="none" w:sz="0" w:space="0" w:color="auto"/>
        <w:bottom w:val="none" w:sz="0" w:space="0" w:color="auto"/>
        <w:right w:val="none" w:sz="0" w:space="0" w:color="auto"/>
      </w:divBdr>
    </w:div>
    <w:div w:id="1204245068">
      <w:bodyDiv w:val="1"/>
      <w:marLeft w:val="0"/>
      <w:marRight w:val="0"/>
      <w:marTop w:val="0"/>
      <w:marBottom w:val="0"/>
      <w:divBdr>
        <w:top w:val="none" w:sz="0" w:space="0" w:color="auto"/>
        <w:left w:val="none" w:sz="0" w:space="0" w:color="auto"/>
        <w:bottom w:val="none" w:sz="0" w:space="0" w:color="auto"/>
        <w:right w:val="none" w:sz="0" w:space="0" w:color="auto"/>
      </w:divBdr>
    </w:div>
    <w:div w:id="1210649308">
      <w:bodyDiv w:val="1"/>
      <w:marLeft w:val="0"/>
      <w:marRight w:val="0"/>
      <w:marTop w:val="0"/>
      <w:marBottom w:val="0"/>
      <w:divBdr>
        <w:top w:val="none" w:sz="0" w:space="0" w:color="auto"/>
        <w:left w:val="none" w:sz="0" w:space="0" w:color="auto"/>
        <w:bottom w:val="none" w:sz="0" w:space="0" w:color="auto"/>
        <w:right w:val="none" w:sz="0" w:space="0" w:color="auto"/>
      </w:divBdr>
    </w:div>
    <w:div w:id="1211721782">
      <w:bodyDiv w:val="1"/>
      <w:marLeft w:val="0"/>
      <w:marRight w:val="0"/>
      <w:marTop w:val="0"/>
      <w:marBottom w:val="0"/>
      <w:divBdr>
        <w:top w:val="none" w:sz="0" w:space="0" w:color="auto"/>
        <w:left w:val="none" w:sz="0" w:space="0" w:color="auto"/>
        <w:bottom w:val="none" w:sz="0" w:space="0" w:color="auto"/>
        <w:right w:val="none" w:sz="0" w:space="0" w:color="auto"/>
      </w:divBdr>
    </w:div>
    <w:div w:id="1214923035">
      <w:bodyDiv w:val="1"/>
      <w:marLeft w:val="0"/>
      <w:marRight w:val="0"/>
      <w:marTop w:val="0"/>
      <w:marBottom w:val="0"/>
      <w:divBdr>
        <w:top w:val="none" w:sz="0" w:space="0" w:color="auto"/>
        <w:left w:val="none" w:sz="0" w:space="0" w:color="auto"/>
        <w:bottom w:val="none" w:sz="0" w:space="0" w:color="auto"/>
        <w:right w:val="none" w:sz="0" w:space="0" w:color="auto"/>
      </w:divBdr>
    </w:div>
    <w:div w:id="1219631827">
      <w:bodyDiv w:val="1"/>
      <w:marLeft w:val="0"/>
      <w:marRight w:val="0"/>
      <w:marTop w:val="0"/>
      <w:marBottom w:val="0"/>
      <w:divBdr>
        <w:top w:val="none" w:sz="0" w:space="0" w:color="auto"/>
        <w:left w:val="none" w:sz="0" w:space="0" w:color="auto"/>
        <w:bottom w:val="none" w:sz="0" w:space="0" w:color="auto"/>
        <w:right w:val="none" w:sz="0" w:space="0" w:color="auto"/>
      </w:divBdr>
    </w:div>
    <w:div w:id="1247807248">
      <w:bodyDiv w:val="1"/>
      <w:marLeft w:val="0"/>
      <w:marRight w:val="0"/>
      <w:marTop w:val="0"/>
      <w:marBottom w:val="0"/>
      <w:divBdr>
        <w:top w:val="none" w:sz="0" w:space="0" w:color="auto"/>
        <w:left w:val="none" w:sz="0" w:space="0" w:color="auto"/>
        <w:bottom w:val="none" w:sz="0" w:space="0" w:color="auto"/>
        <w:right w:val="none" w:sz="0" w:space="0" w:color="auto"/>
      </w:divBdr>
    </w:div>
    <w:div w:id="1250306625">
      <w:bodyDiv w:val="1"/>
      <w:marLeft w:val="0"/>
      <w:marRight w:val="0"/>
      <w:marTop w:val="0"/>
      <w:marBottom w:val="0"/>
      <w:divBdr>
        <w:top w:val="none" w:sz="0" w:space="0" w:color="auto"/>
        <w:left w:val="none" w:sz="0" w:space="0" w:color="auto"/>
        <w:bottom w:val="none" w:sz="0" w:space="0" w:color="auto"/>
        <w:right w:val="none" w:sz="0" w:space="0" w:color="auto"/>
      </w:divBdr>
    </w:div>
    <w:div w:id="1263763125">
      <w:bodyDiv w:val="1"/>
      <w:marLeft w:val="0"/>
      <w:marRight w:val="0"/>
      <w:marTop w:val="0"/>
      <w:marBottom w:val="0"/>
      <w:divBdr>
        <w:top w:val="none" w:sz="0" w:space="0" w:color="auto"/>
        <w:left w:val="none" w:sz="0" w:space="0" w:color="auto"/>
        <w:bottom w:val="none" w:sz="0" w:space="0" w:color="auto"/>
        <w:right w:val="none" w:sz="0" w:space="0" w:color="auto"/>
      </w:divBdr>
    </w:div>
    <w:div w:id="1264418035">
      <w:bodyDiv w:val="1"/>
      <w:marLeft w:val="0"/>
      <w:marRight w:val="0"/>
      <w:marTop w:val="0"/>
      <w:marBottom w:val="0"/>
      <w:divBdr>
        <w:top w:val="none" w:sz="0" w:space="0" w:color="auto"/>
        <w:left w:val="none" w:sz="0" w:space="0" w:color="auto"/>
        <w:bottom w:val="none" w:sz="0" w:space="0" w:color="auto"/>
        <w:right w:val="none" w:sz="0" w:space="0" w:color="auto"/>
      </w:divBdr>
    </w:div>
    <w:div w:id="1268662051">
      <w:bodyDiv w:val="1"/>
      <w:marLeft w:val="0"/>
      <w:marRight w:val="0"/>
      <w:marTop w:val="0"/>
      <w:marBottom w:val="0"/>
      <w:divBdr>
        <w:top w:val="none" w:sz="0" w:space="0" w:color="auto"/>
        <w:left w:val="none" w:sz="0" w:space="0" w:color="auto"/>
        <w:bottom w:val="none" w:sz="0" w:space="0" w:color="auto"/>
        <w:right w:val="none" w:sz="0" w:space="0" w:color="auto"/>
      </w:divBdr>
    </w:div>
    <w:div w:id="1271667214">
      <w:bodyDiv w:val="1"/>
      <w:marLeft w:val="0"/>
      <w:marRight w:val="0"/>
      <w:marTop w:val="0"/>
      <w:marBottom w:val="0"/>
      <w:divBdr>
        <w:top w:val="none" w:sz="0" w:space="0" w:color="auto"/>
        <w:left w:val="none" w:sz="0" w:space="0" w:color="auto"/>
        <w:bottom w:val="none" w:sz="0" w:space="0" w:color="auto"/>
        <w:right w:val="none" w:sz="0" w:space="0" w:color="auto"/>
      </w:divBdr>
    </w:div>
    <w:div w:id="1272544882">
      <w:bodyDiv w:val="1"/>
      <w:marLeft w:val="0"/>
      <w:marRight w:val="0"/>
      <w:marTop w:val="0"/>
      <w:marBottom w:val="0"/>
      <w:divBdr>
        <w:top w:val="none" w:sz="0" w:space="0" w:color="auto"/>
        <w:left w:val="none" w:sz="0" w:space="0" w:color="auto"/>
        <w:bottom w:val="none" w:sz="0" w:space="0" w:color="auto"/>
        <w:right w:val="none" w:sz="0" w:space="0" w:color="auto"/>
      </w:divBdr>
    </w:div>
    <w:div w:id="1273781053">
      <w:bodyDiv w:val="1"/>
      <w:marLeft w:val="0"/>
      <w:marRight w:val="0"/>
      <w:marTop w:val="0"/>
      <w:marBottom w:val="0"/>
      <w:divBdr>
        <w:top w:val="none" w:sz="0" w:space="0" w:color="auto"/>
        <w:left w:val="none" w:sz="0" w:space="0" w:color="auto"/>
        <w:bottom w:val="none" w:sz="0" w:space="0" w:color="auto"/>
        <w:right w:val="none" w:sz="0" w:space="0" w:color="auto"/>
      </w:divBdr>
    </w:div>
    <w:div w:id="1283489613">
      <w:bodyDiv w:val="1"/>
      <w:marLeft w:val="0"/>
      <w:marRight w:val="0"/>
      <w:marTop w:val="0"/>
      <w:marBottom w:val="0"/>
      <w:divBdr>
        <w:top w:val="none" w:sz="0" w:space="0" w:color="auto"/>
        <w:left w:val="none" w:sz="0" w:space="0" w:color="auto"/>
        <w:bottom w:val="none" w:sz="0" w:space="0" w:color="auto"/>
        <w:right w:val="none" w:sz="0" w:space="0" w:color="auto"/>
      </w:divBdr>
    </w:div>
    <w:div w:id="1303852809">
      <w:bodyDiv w:val="1"/>
      <w:marLeft w:val="0"/>
      <w:marRight w:val="0"/>
      <w:marTop w:val="0"/>
      <w:marBottom w:val="0"/>
      <w:divBdr>
        <w:top w:val="none" w:sz="0" w:space="0" w:color="auto"/>
        <w:left w:val="none" w:sz="0" w:space="0" w:color="auto"/>
        <w:bottom w:val="none" w:sz="0" w:space="0" w:color="auto"/>
        <w:right w:val="none" w:sz="0" w:space="0" w:color="auto"/>
      </w:divBdr>
    </w:div>
    <w:div w:id="1373379892">
      <w:bodyDiv w:val="1"/>
      <w:marLeft w:val="0"/>
      <w:marRight w:val="0"/>
      <w:marTop w:val="0"/>
      <w:marBottom w:val="0"/>
      <w:divBdr>
        <w:top w:val="none" w:sz="0" w:space="0" w:color="auto"/>
        <w:left w:val="none" w:sz="0" w:space="0" w:color="auto"/>
        <w:bottom w:val="none" w:sz="0" w:space="0" w:color="auto"/>
        <w:right w:val="none" w:sz="0" w:space="0" w:color="auto"/>
      </w:divBdr>
    </w:div>
    <w:div w:id="1378314596">
      <w:bodyDiv w:val="1"/>
      <w:marLeft w:val="0"/>
      <w:marRight w:val="0"/>
      <w:marTop w:val="0"/>
      <w:marBottom w:val="0"/>
      <w:divBdr>
        <w:top w:val="none" w:sz="0" w:space="0" w:color="auto"/>
        <w:left w:val="none" w:sz="0" w:space="0" w:color="auto"/>
        <w:bottom w:val="none" w:sz="0" w:space="0" w:color="auto"/>
        <w:right w:val="none" w:sz="0" w:space="0" w:color="auto"/>
      </w:divBdr>
    </w:div>
    <w:div w:id="1435637719">
      <w:bodyDiv w:val="1"/>
      <w:marLeft w:val="0"/>
      <w:marRight w:val="0"/>
      <w:marTop w:val="0"/>
      <w:marBottom w:val="0"/>
      <w:divBdr>
        <w:top w:val="none" w:sz="0" w:space="0" w:color="auto"/>
        <w:left w:val="none" w:sz="0" w:space="0" w:color="auto"/>
        <w:bottom w:val="none" w:sz="0" w:space="0" w:color="auto"/>
        <w:right w:val="none" w:sz="0" w:space="0" w:color="auto"/>
      </w:divBdr>
    </w:div>
    <w:div w:id="1450969886">
      <w:bodyDiv w:val="1"/>
      <w:marLeft w:val="0"/>
      <w:marRight w:val="0"/>
      <w:marTop w:val="0"/>
      <w:marBottom w:val="0"/>
      <w:divBdr>
        <w:top w:val="none" w:sz="0" w:space="0" w:color="auto"/>
        <w:left w:val="none" w:sz="0" w:space="0" w:color="auto"/>
        <w:bottom w:val="none" w:sz="0" w:space="0" w:color="auto"/>
        <w:right w:val="none" w:sz="0" w:space="0" w:color="auto"/>
      </w:divBdr>
    </w:div>
    <w:div w:id="1477723522">
      <w:bodyDiv w:val="1"/>
      <w:marLeft w:val="0"/>
      <w:marRight w:val="0"/>
      <w:marTop w:val="0"/>
      <w:marBottom w:val="0"/>
      <w:divBdr>
        <w:top w:val="none" w:sz="0" w:space="0" w:color="auto"/>
        <w:left w:val="none" w:sz="0" w:space="0" w:color="auto"/>
        <w:bottom w:val="none" w:sz="0" w:space="0" w:color="auto"/>
        <w:right w:val="none" w:sz="0" w:space="0" w:color="auto"/>
      </w:divBdr>
    </w:div>
    <w:div w:id="1488593016">
      <w:bodyDiv w:val="1"/>
      <w:marLeft w:val="0"/>
      <w:marRight w:val="0"/>
      <w:marTop w:val="0"/>
      <w:marBottom w:val="0"/>
      <w:divBdr>
        <w:top w:val="none" w:sz="0" w:space="0" w:color="auto"/>
        <w:left w:val="none" w:sz="0" w:space="0" w:color="auto"/>
        <w:bottom w:val="none" w:sz="0" w:space="0" w:color="auto"/>
        <w:right w:val="none" w:sz="0" w:space="0" w:color="auto"/>
      </w:divBdr>
    </w:div>
    <w:div w:id="1494835169">
      <w:bodyDiv w:val="1"/>
      <w:marLeft w:val="0"/>
      <w:marRight w:val="0"/>
      <w:marTop w:val="0"/>
      <w:marBottom w:val="0"/>
      <w:divBdr>
        <w:top w:val="none" w:sz="0" w:space="0" w:color="auto"/>
        <w:left w:val="none" w:sz="0" w:space="0" w:color="auto"/>
        <w:bottom w:val="none" w:sz="0" w:space="0" w:color="auto"/>
        <w:right w:val="none" w:sz="0" w:space="0" w:color="auto"/>
      </w:divBdr>
    </w:div>
    <w:div w:id="1500656111">
      <w:bodyDiv w:val="1"/>
      <w:marLeft w:val="0"/>
      <w:marRight w:val="0"/>
      <w:marTop w:val="0"/>
      <w:marBottom w:val="0"/>
      <w:divBdr>
        <w:top w:val="none" w:sz="0" w:space="0" w:color="auto"/>
        <w:left w:val="none" w:sz="0" w:space="0" w:color="auto"/>
        <w:bottom w:val="none" w:sz="0" w:space="0" w:color="auto"/>
        <w:right w:val="none" w:sz="0" w:space="0" w:color="auto"/>
      </w:divBdr>
    </w:div>
    <w:div w:id="1566648913">
      <w:bodyDiv w:val="1"/>
      <w:marLeft w:val="0"/>
      <w:marRight w:val="0"/>
      <w:marTop w:val="0"/>
      <w:marBottom w:val="0"/>
      <w:divBdr>
        <w:top w:val="none" w:sz="0" w:space="0" w:color="auto"/>
        <w:left w:val="none" w:sz="0" w:space="0" w:color="auto"/>
        <w:bottom w:val="none" w:sz="0" w:space="0" w:color="auto"/>
        <w:right w:val="none" w:sz="0" w:space="0" w:color="auto"/>
      </w:divBdr>
    </w:div>
    <w:div w:id="1591232748">
      <w:bodyDiv w:val="1"/>
      <w:marLeft w:val="0"/>
      <w:marRight w:val="0"/>
      <w:marTop w:val="0"/>
      <w:marBottom w:val="0"/>
      <w:divBdr>
        <w:top w:val="none" w:sz="0" w:space="0" w:color="auto"/>
        <w:left w:val="none" w:sz="0" w:space="0" w:color="auto"/>
        <w:bottom w:val="none" w:sz="0" w:space="0" w:color="auto"/>
        <w:right w:val="none" w:sz="0" w:space="0" w:color="auto"/>
      </w:divBdr>
    </w:div>
    <w:div w:id="1597205111">
      <w:bodyDiv w:val="1"/>
      <w:marLeft w:val="0"/>
      <w:marRight w:val="0"/>
      <w:marTop w:val="0"/>
      <w:marBottom w:val="0"/>
      <w:divBdr>
        <w:top w:val="none" w:sz="0" w:space="0" w:color="auto"/>
        <w:left w:val="none" w:sz="0" w:space="0" w:color="auto"/>
        <w:bottom w:val="none" w:sz="0" w:space="0" w:color="auto"/>
        <w:right w:val="none" w:sz="0" w:space="0" w:color="auto"/>
      </w:divBdr>
    </w:div>
    <w:div w:id="1597322049">
      <w:bodyDiv w:val="1"/>
      <w:marLeft w:val="0"/>
      <w:marRight w:val="0"/>
      <w:marTop w:val="0"/>
      <w:marBottom w:val="0"/>
      <w:divBdr>
        <w:top w:val="none" w:sz="0" w:space="0" w:color="auto"/>
        <w:left w:val="none" w:sz="0" w:space="0" w:color="auto"/>
        <w:bottom w:val="none" w:sz="0" w:space="0" w:color="auto"/>
        <w:right w:val="none" w:sz="0" w:space="0" w:color="auto"/>
      </w:divBdr>
    </w:div>
    <w:div w:id="1634872955">
      <w:bodyDiv w:val="1"/>
      <w:marLeft w:val="0"/>
      <w:marRight w:val="0"/>
      <w:marTop w:val="0"/>
      <w:marBottom w:val="0"/>
      <w:divBdr>
        <w:top w:val="none" w:sz="0" w:space="0" w:color="auto"/>
        <w:left w:val="none" w:sz="0" w:space="0" w:color="auto"/>
        <w:bottom w:val="none" w:sz="0" w:space="0" w:color="auto"/>
        <w:right w:val="none" w:sz="0" w:space="0" w:color="auto"/>
      </w:divBdr>
    </w:div>
    <w:div w:id="1638140636">
      <w:bodyDiv w:val="1"/>
      <w:marLeft w:val="0"/>
      <w:marRight w:val="0"/>
      <w:marTop w:val="0"/>
      <w:marBottom w:val="0"/>
      <w:divBdr>
        <w:top w:val="none" w:sz="0" w:space="0" w:color="auto"/>
        <w:left w:val="none" w:sz="0" w:space="0" w:color="auto"/>
        <w:bottom w:val="none" w:sz="0" w:space="0" w:color="auto"/>
        <w:right w:val="none" w:sz="0" w:space="0" w:color="auto"/>
      </w:divBdr>
    </w:div>
    <w:div w:id="1643075435">
      <w:bodyDiv w:val="1"/>
      <w:marLeft w:val="0"/>
      <w:marRight w:val="0"/>
      <w:marTop w:val="0"/>
      <w:marBottom w:val="0"/>
      <w:divBdr>
        <w:top w:val="none" w:sz="0" w:space="0" w:color="auto"/>
        <w:left w:val="none" w:sz="0" w:space="0" w:color="auto"/>
        <w:bottom w:val="none" w:sz="0" w:space="0" w:color="auto"/>
        <w:right w:val="none" w:sz="0" w:space="0" w:color="auto"/>
      </w:divBdr>
    </w:div>
    <w:div w:id="1644115462">
      <w:bodyDiv w:val="1"/>
      <w:marLeft w:val="0"/>
      <w:marRight w:val="0"/>
      <w:marTop w:val="0"/>
      <w:marBottom w:val="0"/>
      <w:divBdr>
        <w:top w:val="none" w:sz="0" w:space="0" w:color="auto"/>
        <w:left w:val="none" w:sz="0" w:space="0" w:color="auto"/>
        <w:bottom w:val="none" w:sz="0" w:space="0" w:color="auto"/>
        <w:right w:val="none" w:sz="0" w:space="0" w:color="auto"/>
      </w:divBdr>
    </w:div>
    <w:div w:id="1655331510">
      <w:bodyDiv w:val="1"/>
      <w:marLeft w:val="0"/>
      <w:marRight w:val="0"/>
      <w:marTop w:val="0"/>
      <w:marBottom w:val="0"/>
      <w:divBdr>
        <w:top w:val="none" w:sz="0" w:space="0" w:color="auto"/>
        <w:left w:val="none" w:sz="0" w:space="0" w:color="auto"/>
        <w:bottom w:val="none" w:sz="0" w:space="0" w:color="auto"/>
        <w:right w:val="none" w:sz="0" w:space="0" w:color="auto"/>
      </w:divBdr>
    </w:div>
    <w:div w:id="1675061708">
      <w:bodyDiv w:val="1"/>
      <w:marLeft w:val="0"/>
      <w:marRight w:val="0"/>
      <w:marTop w:val="0"/>
      <w:marBottom w:val="0"/>
      <w:divBdr>
        <w:top w:val="none" w:sz="0" w:space="0" w:color="auto"/>
        <w:left w:val="none" w:sz="0" w:space="0" w:color="auto"/>
        <w:bottom w:val="none" w:sz="0" w:space="0" w:color="auto"/>
        <w:right w:val="none" w:sz="0" w:space="0" w:color="auto"/>
      </w:divBdr>
    </w:div>
    <w:div w:id="1693602965">
      <w:bodyDiv w:val="1"/>
      <w:marLeft w:val="0"/>
      <w:marRight w:val="0"/>
      <w:marTop w:val="0"/>
      <w:marBottom w:val="0"/>
      <w:divBdr>
        <w:top w:val="none" w:sz="0" w:space="0" w:color="auto"/>
        <w:left w:val="none" w:sz="0" w:space="0" w:color="auto"/>
        <w:bottom w:val="none" w:sz="0" w:space="0" w:color="auto"/>
        <w:right w:val="none" w:sz="0" w:space="0" w:color="auto"/>
      </w:divBdr>
    </w:div>
    <w:div w:id="1694916146">
      <w:bodyDiv w:val="1"/>
      <w:marLeft w:val="0"/>
      <w:marRight w:val="0"/>
      <w:marTop w:val="0"/>
      <w:marBottom w:val="0"/>
      <w:divBdr>
        <w:top w:val="none" w:sz="0" w:space="0" w:color="auto"/>
        <w:left w:val="none" w:sz="0" w:space="0" w:color="auto"/>
        <w:bottom w:val="none" w:sz="0" w:space="0" w:color="auto"/>
        <w:right w:val="none" w:sz="0" w:space="0" w:color="auto"/>
      </w:divBdr>
    </w:div>
    <w:div w:id="1696272655">
      <w:bodyDiv w:val="1"/>
      <w:marLeft w:val="0"/>
      <w:marRight w:val="0"/>
      <w:marTop w:val="0"/>
      <w:marBottom w:val="0"/>
      <w:divBdr>
        <w:top w:val="none" w:sz="0" w:space="0" w:color="auto"/>
        <w:left w:val="none" w:sz="0" w:space="0" w:color="auto"/>
        <w:bottom w:val="none" w:sz="0" w:space="0" w:color="auto"/>
        <w:right w:val="none" w:sz="0" w:space="0" w:color="auto"/>
      </w:divBdr>
    </w:div>
    <w:div w:id="1709064861">
      <w:bodyDiv w:val="1"/>
      <w:marLeft w:val="0"/>
      <w:marRight w:val="0"/>
      <w:marTop w:val="0"/>
      <w:marBottom w:val="0"/>
      <w:divBdr>
        <w:top w:val="none" w:sz="0" w:space="0" w:color="auto"/>
        <w:left w:val="none" w:sz="0" w:space="0" w:color="auto"/>
        <w:bottom w:val="none" w:sz="0" w:space="0" w:color="auto"/>
        <w:right w:val="none" w:sz="0" w:space="0" w:color="auto"/>
      </w:divBdr>
    </w:div>
    <w:div w:id="1711489482">
      <w:bodyDiv w:val="1"/>
      <w:marLeft w:val="0"/>
      <w:marRight w:val="0"/>
      <w:marTop w:val="0"/>
      <w:marBottom w:val="0"/>
      <w:divBdr>
        <w:top w:val="none" w:sz="0" w:space="0" w:color="auto"/>
        <w:left w:val="none" w:sz="0" w:space="0" w:color="auto"/>
        <w:bottom w:val="none" w:sz="0" w:space="0" w:color="auto"/>
        <w:right w:val="none" w:sz="0" w:space="0" w:color="auto"/>
      </w:divBdr>
    </w:div>
    <w:div w:id="1716202078">
      <w:bodyDiv w:val="1"/>
      <w:marLeft w:val="0"/>
      <w:marRight w:val="0"/>
      <w:marTop w:val="0"/>
      <w:marBottom w:val="0"/>
      <w:divBdr>
        <w:top w:val="none" w:sz="0" w:space="0" w:color="auto"/>
        <w:left w:val="none" w:sz="0" w:space="0" w:color="auto"/>
        <w:bottom w:val="none" w:sz="0" w:space="0" w:color="auto"/>
        <w:right w:val="none" w:sz="0" w:space="0" w:color="auto"/>
      </w:divBdr>
    </w:div>
    <w:div w:id="1730496030">
      <w:bodyDiv w:val="1"/>
      <w:marLeft w:val="0"/>
      <w:marRight w:val="0"/>
      <w:marTop w:val="0"/>
      <w:marBottom w:val="0"/>
      <w:divBdr>
        <w:top w:val="none" w:sz="0" w:space="0" w:color="auto"/>
        <w:left w:val="none" w:sz="0" w:space="0" w:color="auto"/>
        <w:bottom w:val="none" w:sz="0" w:space="0" w:color="auto"/>
        <w:right w:val="none" w:sz="0" w:space="0" w:color="auto"/>
      </w:divBdr>
    </w:div>
    <w:div w:id="1758748733">
      <w:bodyDiv w:val="1"/>
      <w:marLeft w:val="0"/>
      <w:marRight w:val="0"/>
      <w:marTop w:val="0"/>
      <w:marBottom w:val="0"/>
      <w:divBdr>
        <w:top w:val="none" w:sz="0" w:space="0" w:color="auto"/>
        <w:left w:val="none" w:sz="0" w:space="0" w:color="auto"/>
        <w:bottom w:val="none" w:sz="0" w:space="0" w:color="auto"/>
        <w:right w:val="none" w:sz="0" w:space="0" w:color="auto"/>
      </w:divBdr>
    </w:div>
    <w:div w:id="1786775766">
      <w:bodyDiv w:val="1"/>
      <w:marLeft w:val="0"/>
      <w:marRight w:val="0"/>
      <w:marTop w:val="0"/>
      <w:marBottom w:val="0"/>
      <w:divBdr>
        <w:top w:val="none" w:sz="0" w:space="0" w:color="auto"/>
        <w:left w:val="none" w:sz="0" w:space="0" w:color="auto"/>
        <w:bottom w:val="none" w:sz="0" w:space="0" w:color="auto"/>
        <w:right w:val="none" w:sz="0" w:space="0" w:color="auto"/>
      </w:divBdr>
    </w:div>
    <w:div w:id="1791775186">
      <w:bodyDiv w:val="1"/>
      <w:marLeft w:val="0"/>
      <w:marRight w:val="0"/>
      <w:marTop w:val="0"/>
      <w:marBottom w:val="0"/>
      <w:divBdr>
        <w:top w:val="none" w:sz="0" w:space="0" w:color="auto"/>
        <w:left w:val="none" w:sz="0" w:space="0" w:color="auto"/>
        <w:bottom w:val="none" w:sz="0" w:space="0" w:color="auto"/>
        <w:right w:val="none" w:sz="0" w:space="0" w:color="auto"/>
      </w:divBdr>
    </w:div>
    <w:div w:id="1793089915">
      <w:bodyDiv w:val="1"/>
      <w:marLeft w:val="0"/>
      <w:marRight w:val="0"/>
      <w:marTop w:val="0"/>
      <w:marBottom w:val="0"/>
      <w:divBdr>
        <w:top w:val="none" w:sz="0" w:space="0" w:color="auto"/>
        <w:left w:val="none" w:sz="0" w:space="0" w:color="auto"/>
        <w:bottom w:val="none" w:sz="0" w:space="0" w:color="auto"/>
        <w:right w:val="none" w:sz="0" w:space="0" w:color="auto"/>
      </w:divBdr>
    </w:div>
    <w:div w:id="1795248400">
      <w:bodyDiv w:val="1"/>
      <w:marLeft w:val="0"/>
      <w:marRight w:val="0"/>
      <w:marTop w:val="0"/>
      <w:marBottom w:val="0"/>
      <w:divBdr>
        <w:top w:val="none" w:sz="0" w:space="0" w:color="auto"/>
        <w:left w:val="none" w:sz="0" w:space="0" w:color="auto"/>
        <w:bottom w:val="none" w:sz="0" w:space="0" w:color="auto"/>
        <w:right w:val="none" w:sz="0" w:space="0" w:color="auto"/>
      </w:divBdr>
    </w:div>
    <w:div w:id="1820072667">
      <w:bodyDiv w:val="1"/>
      <w:marLeft w:val="0"/>
      <w:marRight w:val="0"/>
      <w:marTop w:val="0"/>
      <w:marBottom w:val="0"/>
      <w:divBdr>
        <w:top w:val="none" w:sz="0" w:space="0" w:color="auto"/>
        <w:left w:val="none" w:sz="0" w:space="0" w:color="auto"/>
        <w:bottom w:val="none" w:sz="0" w:space="0" w:color="auto"/>
        <w:right w:val="none" w:sz="0" w:space="0" w:color="auto"/>
      </w:divBdr>
    </w:div>
    <w:div w:id="1821382663">
      <w:bodyDiv w:val="1"/>
      <w:marLeft w:val="0"/>
      <w:marRight w:val="0"/>
      <w:marTop w:val="0"/>
      <w:marBottom w:val="0"/>
      <w:divBdr>
        <w:top w:val="none" w:sz="0" w:space="0" w:color="auto"/>
        <w:left w:val="none" w:sz="0" w:space="0" w:color="auto"/>
        <w:bottom w:val="none" w:sz="0" w:space="0" w:color="auto"/>
        <w:right w:val="none" w:sz="0" w:space="0" w:color="auto"/>
      </w:divBdr>
    </w:div>
    <w:div w:id="1876966307">
      <w:bodyDiv w:val="1"/>
      <w:marLeft w:val="0"/>
      <w:marRight w:val="0"/>
      <w:marTop w:val="0"/>
      <w:marBottom w:val="0"/>
      <w:divBdr>
        <w:top w:val="none" w:sz="0" w:space="0" w:color="auto"/>
        <w:left w:val="none" w:sz="0" w:space="0" w:color="auto"/>
        <w:bottom w:val="none" w:sz="0" w:space="0" w:color="auto"/>
        <w:right w:val="none" w:sz="0" w:space="0" w:color="auto"/>
      </w:divBdr>
    </w:div>
    <w:div w:id="1887838436">
      <w:bodyDiv w:val="1"/>
      <w:marLeft w:val="0"/>
      <w:marRight w:val="0"/>
      <w:marTop w:val="0"/>
      <w:marBottom w:val="0"/>
      <w:divBdr>
        <w:top w:val="none" w:sz="0" w:space="0" w:color="auto"/>
        <w:left w:val="none" w:sz="0" w:space="0" w:color="auto"/>
        <w:bottom w:val="none" w:sz="0" w:space="0" w:color="auto"/>
        <w:right w:val="none" w:sz="0" w:space="0" w:color="auto"/>
      </w:divBdr>
    </w:div>
    <w:div w:id="1892842681">
      <w:bodyDiv w:val="1"/>
      <w:marLeft w:val="0"/>
      <w:marRight w:val="0"/>
      <w:marTop w:val="0"/>
      <w:marBottom w:val="0"/>
      <w:divBdr>
        <w:top w:val="none" w:sz="0" w:space="0" w:color="auto"/>
        <w:left w:val="none" w:sz="0" w:space="0" w:color="auto"/>
        <w:bottom w:val="none" w:sz="0" w:space="0" w:color="auto"/>
        <w:right w:val="none" w:sz="0" w:space="0" w:color="auto"/>
      </w:divBdr>
    </w:div>
    <w:div w:id="1893542696">
      <w:bodyDiv w:val="1"/>
      <w:marLeft w:val="0"/>
      <w:marRight w:val="0"/>
      <w:marTop w:val="0"/>
      <w:marBottom w:val="0"/>
      <w:divBdr>
        <w:top w:val="none" w:sz="0" w:space="0" w:color="auto"/>
        <w:left w:val="none" w:sz="0" w:space="0" w:color="auto"/>
        <w:bottom w:val="none" w:sz="0" w:space="0" w:color="auto"/>
        <w:right w:val="none" w:sz="0" w:space="0" w:color="auto"/>
      </w:divBdr>
    </w:div>
    <w:div w:id="1915579278">
      <w:bodyDiv w:val="1"/>
      <w:marLeft w:val="0"/>
      <w:marRight w:val="0"/>
      <w:marTop w:val="0"/>
      <w:marBottom w:val="0"/>
      <w:divBdr>
        <w:top w:val="none" w:sz="0" w:space="0" w:color="auto"/>
        <w:left w:val="none" w:sz="0" w:space="0" w:color="auto"/>
        <w:bottom w:val="none" w:sz="0" w:space="0" w:color="auto"/>
        <w:right w:val="none" w:sz="0" w:space="0" w:color="auto"/>
      </w:divBdr>
    </w:div>
    <w:div w:id="1916277546">
      <w:bodyDiv w:val="1"/>
      <w:marLeft w:val="0"/>
      <w:marRight w:val="0"/>
      <w:marTop w:val="0"/>
      <w:marBottom w:val="0"/>
      <w:divBdr>
        <w:top w:val="none" w:sz="0" w:space="0" w:color="auto"/>
        <w:left w:val="none" w:sz="0" w:space="0" w:color="auto"/>
        <w:bottom w:val="none" w:sz="0" w:space="0" w:color="auto"/>
        <w:right w:val="none" w:sz="0" w:space="0" w:color="auto"/>
      </w:divBdr>
    </w:div>
    <w:div w:id="1936206918">
      <w:bodyDiv w:val="1"/>
      <w:marLeft w:val="0"/>
      <w:marRight w:val="0"/>
      <w:marTop w:val="0"/>
      <w:marBottom w:val="0"/>
      <w:divBdr>
        <w:top w:val="none" w:sz="0" w:space="0" w:color="auto"/>
        <w:left w:val="none" w:sz="0" w:space="0" w:color="auto"/>
        <w:bottom w:val="none" w:sz="0" w:space="0" w:color="auto"/>
        <w:right w:val="none" w:sz="0" w:space="0" w:color="auto"/>
      </w:divBdr>
    </w:div>
    <w:div w:id="1937976152">
      <w:bodyDiv w:val="1"/>
      <w:marLeft w:val="0"/>
      <w:marRight w:val="0"/>
      <w:marTop w:val="0"/>
      <w:marBottom w:val="0"/>
      <w:divBdr>
        <w:top w:val="none" w:sz="0" w:space="0" w:color="auto"/>
        <w:left w:val="none" w:sz="0" w:space="0" w:color="auto"/>
        <w:bottom w:val="none" w:sz="0" w:space="0" w:color="auto"/>
        <w:right w:val="none" w:sz="0" w:space="0" w:color="auto"/>
      </w:divBdr>
    </w:div>
    <w:div w:id="1986397932">
      <w:bodyDiv w:val="1"/>
      <w:marLeft w:val="0"/>
      <w:marRight w:val="0"/>
      <w:marTop w:val="0"/>
      <w:marBottom w:val="0"/>
      <w:divBdr>
        <w:top w:val="none" w:sz="0" w:space="0" w:color="auto"/>
        <w:left w:val="none" w:sz="0" w:space="0" w:color="auto"/>
        <w:bottom w:val="none" w:sz="0" w:space="0" w:color="auto"/>
        <w:right w:val="none" w:sz="0" w:space="0" w:color="auto"/>
      </w:divBdr>
    </w:div>
    <w:div w:id="2021617842">
      <w:bodyDiv w:val="1"/>
      <w:marLeft w:val="0"/>
      <w:marRight w:val="0"/>
      <w:marTop w:val="0"/>
      <w:marBottom w:val="0"/>
      <w:divBdr>
        <w:top w:val="none" w:sz="0" w:space="0" w:color="auto"/>
        <w:left w:val="none" w:sz="0" w:space="0" w:color="auto"/>
        <w:bottom w:val="none" w:sz="0" w:space="0" w:color="auto"/>
        <w:right w:val="none" w:sz="0" w:space="0" w:color="auto"/>
      </w:divBdr>
    </w:div>
    <w:div w:id="2033259792">
      <w:bodyDiv w:val="1"/>
      <w:marLeft w:val="0"/>
      <w:marRight w:val="0"/>
      <w:marTop w:val="0"/>
      <w:marBottom w:val="0"/>
      <w:divBdr>
        <w:top w:val="none" w:sz="0" w:space="0" w:color="auto"/>
        <w:left w:val="none" w:sz="0" w:space="0" w:color="auto"/>
        <w:bottom w:val="none" w:sz="0" w:space="0" w:color="auto"/>
        <w:right w:val="none" w:sz="0" w:space="0" w:color="auto"/>
      </w:divBdr>
    </w:div>
    <w:div w:id="2051492647">
      <w:bodyDiv w:val="1"/>
      <w:marLeft w:val="0"/>
      <w:marRight w:val="0"/>
      <w:marTop w:val="0"/>
      <w:marBottom w:val="0"/>
      <w:divBdr>
        <w:top w:val="none" w:sz="0" w:space="0" w:color="auto"/>
        <w:left w:val="none" w:sz="0" w:space="0" w:color="auto"/>
        <w:bottom w:val="none" w:sz="0" w:space="0" w:color="auto"/>
        <w:right w:val="none" w:sz="0" w:space="0" w:color="auto"/>
      </w:divBdr>
    </w:div>
    <w:div w:id="2055081729">
      <w:bodyDiv w:val="1"/>
      <w:marLeft w:val="0"/>
      <w:marRight w:val="0"/>
      <w:marTop w:val="0"/>
      <w:marBottom w:val="0"/>
      <w:divBdr>
        <w:top w:val="none" w:sz="0" w:space="0" w:color="auto"/>
        <w:left w:val="none" w:sz="0" w:space="0" w:color="auto"/>
        <w:bottom w:val="none" w:sz="0" w:space="0" w:color="auto"/>
        <w:right w:val="none" w:sz="0" w:space="0" w:color="auto"/>
      </w:divBdr>
    </w:div>
    <w:div w:id="2062165269">
      <w:bodyDiv w:val="1"/>
      <w:marLeft w:val="0"/>
      <w:marRight w:val="0"/>
      <w:marTop w:val="0"/>
      <w:marBottom w:val="0"/>
      <w:divBdr>
        <w:top w:val="none" w:sz="0" w:space="0" w:color="auto"/>
        <w:left w:val="none" w:sz="0" w:space="0" w:color="auto"/>
        <w:bottom w:val="none" w:sz="0" w:space="0" w:color="auto"/>
        <w:right w:val="none" w:sz="0" w:space="0" w:color="auto"/>
      </w:divBdr>
    </w:div>
    <w:div w:id="2074935475">
      <w:bodyDiv w:val="1"/>
      <w:marLeft w:val="0"/>
      <w:marRight w:val="0"/>
      <w:marTop w:val="0"/>
      <w:marBottom w:val="0"/>
      <w:divBdr>
        <w:top w:val="none" w:sz="0" w:space="0" w:color="auto"/>
        <w:left w:val="none" w:sz="0" w:space="0" w:color="auto"/>
        <w:bottom w:val="none" w:sz="0" w:space="0" w:color="auto"/>
        <w:right w:val="none" w:sz="0" w:space="0" w:color="auto"/>
      </w:divBdr>
    </w:div>
    <w:div w:id="2079864729">
      <w:bodyDiv w:val="1"/>
      <w:marLeft w:val="0"/>
      <w:marRight w:val="0"/>
      <w:marTop w:val="0"/>
      <w:marBottom w:val="0"/>
      <w:divBdr>
        <w:top w:val="none" w:sz="0" w:space="0" w:color="auto"/>
        <w:left w:val="none" w:sz="0" w:space="0" w:color="auto"/>
        <w:bottom w:val="none" w:sz="0" w:space="0" w:color="auto"/>
        <w:right w:val="none" w:sz="0" w:space="0" w:color="auto"/>
      </w:divBdr>
    </w:div>
    <w:div w:id="2090957858">
      <w:bodyDiv w:val="1"/>
      <w:marLeft w:val="0"/>
      <w:marRight w:val="0"/>
      <w:marTop w:val="0"/>
      <w:marBottom w:val="0"/>
      <w:divBdr>
        <w:top w:val="none" w:sz="0" w:space="0" w:color="auto"/>
        <w:left w:val="none" w:sz="0" w:space="0" w:color="auto"/>
        <w:bottom w:val="none" w:sz="0" w:space="0" w:color="auto"/>
        <w:right w:val="none" w:sz="0" w:space="0" w:color="auto"/>
      </w:divBdr>
    </w:div>
    <w:div w:id="2091585216">
      <w:bodyDiv w:val="1"/>
      <w:marLeft w:val="0"/>
      <w:marRight w:val="0"/>
      <w:marTop w:val="0"/>
      <w:marBottom w:val="0"/>
      <w:divBdr>
        <w:top w:val="none" w:sz="0" w:space="0" w:color="auto"/>
        <w:left w:val="none" w:sz="0" w:space="0" w:color="auto"/>
        <w:bottom w:val="none" w:sz="0" w:space="0" w:color="auto"/>
        <w:right w:val="none" w:sz="0" w:space="0" w:color="auto"/>
      </w:divBdr>
    </w:div>
    <w:div w:id="2099252651">
      <w:bodyDiv w:val="1"/>
      <w:marLeft w:val="0"/>
      <w:marRight w:val="0"/>
      <w:marTop w:val="0"/>
      <w:marBottom w:val="0"/>
      <w:divBdr>
        <w:top w:val="none" w:sz="0" w:space="0" w:color="auto"/>
        <w:left w:val="none" w:sz="0" w:space="0" w:color="auto"/>
        <w:bottom w:val="none" w:sz="0" w:space="0" w:color="auto"/>
        <w:right w:val="none" w:sz="0" w:space="0" w:color="auto"/>
      </w:divBdr>
    </w:div>
    <w:div w:id="2103407973">
      <w:bodyDiv w:val="1"/>
      <w:marLeft w:val="0"/>
      <w:marRight w:val="0"/>
      <w:marTop w:val="0"/>
      <w:marBottom w:val="0"/>
      <w:divBdr>
        <w:top w:val="none" w:sz="0" w:space="0" w:color="auto"/>
        <w:left w:val="none" w:sz="0" w:space="0" w:color="auto"/>
        <w:bottom w:val="none" w:sz="0" w:space="0" w:color="auto"/>
        <w:right w:val="none" w:sz="0" w:space="0" w:color="auto"/>
      </w:divBdr>
    </w:div>
    <w:div w:id="2107649923">
      <w:bodyDiv w:val="1"/>
      <w:marLeft w:val="0"/>
      <w:marRight w:val="0"/>
      <w:marTop w:val="0"/>
      <w:marBottom w:val="0"/>
      <w:divBdr>
        <w:top w:val="none" w:sz="0" w:space="0" w:color="auto"/>
        <w:left w:val="none" w:sz="0" w:space="0" w:color="auto"/>
        <w:bottom w:val="none" w:sz="0" w:space="0" w:color="auto"/>
        <w:right w:val="none" w:sz="0" w:space="0" w:color="auto"/>
      </w:divBdr>
    </w:div>
    <w:div w:id="2110195389">
      <w:bodyDiv w:val="1"/>
      <w:marLeft w:val="0"/>
      <w:marRight w:val="0"/>
      <w:marTop w:val="0"/>
      <w:marBottom w:val="0"/>
      <w:divBdr>
        <w:top w:val="none" w:sz="0" w:space="0" w:color="auto"/>
        <w:left w:val="none" w:sz="0" w:space="0" w:color="auto"/>
        <w:bottom w:val="none" w:sz="0" w:space="0" w:color="auto"/>
        <w:right w:val="none" w:sz="0" w:space="0" w:color="auto"/>
      </w:divBdr>
    </w:div>
    <w:div w:id="2132547684">
      <w:bodyDiv w:val="1"/>
      <w:marLeft w:val="0"/>
      <w:marRight w:val="0"/>
      <w:marTop w:val="0"/>
      <w:marBottom w:val="0"/>
      <w:divBdr>
        <w:top w:val="none" w:sz="0" w:space="0" w:color="auto"/>
        <w:left w:val="none" w:sz="0" w:space="0" w:color="auto"/>
        <w:bottom w:val="none" w:sz="0" w:space="0" w:color="auto"/>
        <w:right w:val="none" w:sz="0" w:space="0" w:color="auto"/>
      </w:divBdr>
    </w:div>
    <w:div w:id="2135517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5.emf"/><Relationship Id="rId26" Type="http://schemas.openxmlformats.org/officeDocument/2006/relationships/chart" Target="charts/chart2.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chart" Target="charts/chart1.xml"/><Relationship Id="rId33" Type="http://schemas.openxmlformats.org/officeDocument/2006/relationships/header" Target="header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Excel-kalkylblad1.xlsx"/><Relationship Id="rId20" Type="http://schemas.openxmlformats.org/officeDocument/2006/relationships/image" Target="media/image7.emf"/><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6.emf"/><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image" Target="media/image13.png"/><Relationship Id="rId36"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5.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package" Target="embeddings/Microsoft_Excel-kalkylblad2.xlsx"/><Relationship Id="rId35" Type="http://schemas.openxmlformats.org/officeDocument/2006/relationships/footer" Target="footer4.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birham\AppData\Local\Microsoft\Windows\Temporary%20Internet%20Files\Content.Outlook\RHJ5P78S\PROGNOSK17.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birham\AppData\Local\Microsoft\Windows\Temporary%20Internet%20Files\Content.Outlook\RHJ5P78S\PROGNOSK1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1249999999999966E-2"/>
          <c:y val="0.1189691812716961"/>
          <c:w val="0.7551623952433475"/>
          <c:h val="0.75410422487511664"/>
        </c:manualLayout>
      </c:layout>
      <c:lineChart>
        <c:grouping val="standard"/>
        <c:varyColors val="0"/>
        <c:ser>
          <c:idx val="0"/>
          <c:order val="0"/>
          <c:tx>
            <c:strRef>
              <c:f>Åldrar!$B$10</c:f>
              <c:strCache>
                <c:ptCount val="1"/>
                <c:pt idx="0">
                  <c:v>0-5</c:v>
                </c:pt>
              </c:strCache>
            </c:strRef>
          </c:tx>
          <c:spPr>
            <a:ln w="12700">
              <a:solidFill>
                <a:srgbClr val="FF0000"/>
              </a:solidFill>
              <a:prstDash val="solid"/>
            </a:ln>
          </c:spPr>
          <c:marker>
            <c:symbol val="star"/>
            <c:size val="5"/>
            <c:spPr>
              <a:noFill/>
              <a:ln>
                <a:solidFill>
                  <a:srgbClr val="FF0000"/>
                </a:solidFill>
                <a:prstDash val="solid"/>
              </a:ln>
            </c:spPr>
          </c:marker>
          <c:cat>
            <c:numRef>
              <c:f>Åldrar!$A$11:$A$42</c:f>
              <c:numCache>
                <c:formatCode>0</c:formatCode>
                <c:ptCount val="32"/>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formatCode="General">
                  <c:v>2014</c:v>
                </c:pt>
                <c:pt idx="20" formatCode="General">
                  <c:v>2015</c:v>
                </c:pt>
                <c:pt idx="21" formatCode="General">
                  <c:v>2016</c:v>
                </c:pt>
                <c:pt idx="22" formatCode="General">
                  <c:v>2017</c:v>
                </c:pt>
                <c:pt idx="23" formatCode="General">
                  <c:v>2018</c:v>
                </c:pt>
                <c:pt idx="24" formatCode="General">
                  <c:v>2019</c:v>
                </c:pt>
                <c:pt idx="25" formatCode="General">
                  <c:v>2020</c:v>
                </c:pt>
                <c:pt idx="26" formatCode="General">
                  <c:v>2021</c:v>
                </c:pt>
                <c:pt idx="27" formatCode="General">
                  <c:v>2022</c:v>
                </c:pt>
                <c:pt idx="28" formatCode="General">
                  <c:v>2023</c:v>
                </c:pt>
                <c:pt idx="29" formatCode="General">
                  <c:v>2024</c:v>
                </c:pt>
                <c:pt idx="30" formatCode="General">
                  <c:v>2025</c:v>
                </c:pt>
                <c:pt idx="31" formatCode="General">
                  <c:v>2026</c:v>
                </c:pt>
              </c:numCache>
            </c:numRef>
          </c:cat>
          <c:val>
            <c:numRef>
              <c:f>Åldrar!$B$11:$B$42</c:f>
              <c:numCache>
                <c:formatCode>#,##0</c:formatCode>
                <c:ptCount val="32"/>
                <c:pt idx="0">
                  <c:v>10627</c:v>
                </c:pt>
                <c:pt idx="1">
                  <c:v>10278</c:v>
                </c:pt>
                <c:pt idx="2">
                  <c:v>9714</c:v>
                </c:pt>
                <c:pt idx="3">
                  <c:v>9093</c:v>
                </c:pt>
                <c:pt idx="4">
                  <c:v>8651</c:v>
                </c:pt>
                <c:pt idx="5">
                  <c:v>8377</c:v>
                </c:pt>
                <c:pt idx="6">
                  <c:v>8191</c:v>
                </c:pt>
                <c:pt idx="7">
                  <c:v>8220</c:v>
                </c:pt>
                <c:pt idx="8">
                  <c:v>8431</c:v>
                </c:pt>
                <c:pt idx="9">
                  <c:v>8654</c:v>
                </c:pt>
                <c:pt idx="10">
                  <c:v>8951</c:v>
                </c:pt>
                <c:pt idx="11">
                  <c:v>9248</c:v>
                </c:pt>
                <c:pt idx="12">
                  <c:v>9514</c:v>
                </c:pt>
                <c:pt idx="13">
                  <c:v>9791</c:v>
                </c:pt>
                <c:pt idx="14">
                  <c:v>10080</c:v>
                </c:pt>
                <c:pt idx="15">
                  <c:v>10342</c:v>
                </c:pt>
                <c:pt idx="16">
                  <c:v>10513</c:v>
                </c:pt>
                <c:pt idx="17">
                  <c:v>10735</c:v>
                </c:pt>
                <c:pt idx="18">
                  <c:v>10859</c:v>
                </c:pt>
                <c:pt idx="19">
                  <c:v>11057</c:v>
                </c:pt>
                <c:pt idx="20">
                  <c:v>11108</c:v>
                </c:pt>
                <c:pt idx="21">
                  <c:v>11250</c:v>
                </c:pt>
                <c:pt idx="22">
                  <c:v>11410</c:v>
                </c:pt>
                <c:pt idx="23">
                  <c:v>11510</c:v>
                </c:pt>
                <c:pt idx="24">
                  <c:v>11630</c:v>
                </c:pt>
                <c:pt idx="25">
                  <c:v>11940</c:v>
                </c:pt>
                <c:pt idx="26">
                  <c:v>12250</c:v>
                </c:pt>
                <c:pt idx="27">
                  <c:v>12620</c:v>
                </c:pt>
                <c:pt idx="28">
                  <c:v>12980</c:v>
                </c:pt>
                <c:pt idx="29">
                  <c:v>13310</c:v>
                </c:pt>
                <c:pt idx="30">
                  <c:v>13600</c:v>
                </c:pt>
                <c:pt idx="31">
                  <c:v>13700</c:v>
                </c:pt>
              </c:numCache>
            </c:numRef>
          </c:val>
          <c:smooth val="0"/>
        </c:ser>
        <c:ser>
          <c:idx val="1"/>
          <c:order val="1"/>
          <c:tx>
            <c:strRef>
              <c:f>Åldrar!$C$10</c:f>
              <c:strCache>
                <c:ptCount val="1"/>
                <c:pt idx="0">
                  <c:v>6-12</c:v>
                </c:pt>
              </c:strCache>
            </c:strRef>
          </c:tx>
          <c:spPr>
            <a:ln w="25400">
              <a:solidFill>
                <a:srgbClr val="008000"/>
              </a:solidFill>
              <a:prstDash val="solid"/>
            </a:ln>
          </c:spPr>
          <c:marker>
            <c:symbol val="none"/>
          </c:marker>
          <c:cat>
            <c:numRef>
              <c:f>Åldrar!$A$11:$A$42</c:f>
              <c:numCache>
                <c:formatCode>0</c:formatCode>
                <c:ptCount val="32"/>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formatCode="General">
                  <c:v>2014</c:v>
                </c:pt>
                <c:pt idx="20" formatCode="General">
                  <c:v>2015</c:v>
                </c:pt>
                <c:pt idx="21" formatCode="General">
                  <c:v>2016</c:v>
                </c:pt>
                <c:pt idx="22" formatCode="General">
                  <c:v>2017</c:v>
                </c:pt>
                <c:pt idx="23" formatCode="General">
                  <c:v>2018</c:v>
                </c:pt>
                <c:pt idx="24" formatCode="General">
                  <c:v>2019</c:v>
                </c:pt>
                <c:pt idx="25" formatCode="General">
                  <c:v>2020</c:v>
                </c:pt>
                <c:pt idx="26" formatCode="General">
                  <c:v>2021</c:v>
                </c:pt>
                <c:pt idx="27" formatCode="General">
                  <c:v>2022</c:v>
                </c:pt>
                <c:pt idx="28" formatCode="General">
                  <c:v>2023</c:v>
                </c:pt>
                <c:pt idx="29" formatCode="General">
                  <c:v>2024</c:v>
                </c:pt>
                <c:pt idx="30" formatCode="General">
                  <c:v>2025</c:v>
                </c:pt>
                <c:pt idx="31" formatCode="General">
                  <c:v>2026</c:v>
                </c:pt>
              </c:numCache>
            </c:numRef>
          </c:cat>
          <c:val>
            <c:numRef>
              <c:f>Åldrar!$C$11:$C$42</c:f>
              <c:numCache>
                <c:formatCode>#,##0</c:formatCode>
                <c:ptCount val="32"/>
                <c:pt idx="0">
                  <c:v>10749</c:v>
                </c:pt>
                <c:pt idx="1">
                  <c:v>11091</c:v>
                </c:pt>
                <c:pt idx="2">
                  <c:v>11603</c:v>
                </c:pt>
                <c:pt idx="3">
                  <c:v>11897</c:v>
                </c:pt>
                <c:pt idx="4">
                  <c:v>12170</c:v>
                </c:pt>
                <c:pt idx="5">
                  <c:v>12254</c:v>
                </c:pt>
                <c:pt idx="6">
                  <c:v>12162</c:v>
                </c:pt>
                <c:pt idx="7">
                  <c:v>12042</c:v>
                </c:pt>
                <c:pt idx="8">
                  <c:v>11681</c:v>
                </c:pt>
                <c:pt idx="9">
                  <c:v>11093</c:v>
                </c:pt>
                <c:pt idx="10">
                  <c:v>10603</c:v>
                </c:pt>
                <c:pt idx="11">
                  <c:v>10225</c:v>
                </c:pt>
                <c:pt idx="12">
                  <c:v>10073</c:v>
                </c:pt>
                <c:pt idx="13">
                  <c:v>10062</c:v>
                </c:pt>
                <c:pt idx="14">
                  <c:v>10253</c:v>
                </c:pt>
                <c:pt idx="15">
                  <c:v>10507</c:v>
                </c:pt>
                <c:pt idx="16">
                  <c:v>10807</c:v>
                </c:pt>
                <c:pt idx="17">
                  <c:v>11102</c:v>
                </c:pt>
                <c:pt idx="18">
                  <c:v>11511</c:v>
                </c:pt>
                <c:pt idx="19">
                  <c:v>11832</c:v>
                </c:pt>
                <c:pt idx="20">
                  <c:v>12162</c:v>
                </c:pt>
                <c:pt idx="21">
                  <c:v>12494</c:v>
                </c:pt>
                <c:pt idx="22">
                  <c:v>12800</c:v>
                </c:pt>
                <c:pt idx="23">
                  <c:v>13090</c:v>
                </c:pt>
                <c:pt idx="24">
                  <c:v>13350</c:v>
                </c:pt>
                <c:pt idx="25">
                  <c:v>13570</c:v>
                </c:pt>
                <c:pt idx="26">
                  <c:v>13800</c:v>
                </c:pt>
                <c:pt idx="27">
                  <c:v>13870</c:v>
                </c:pt>
                <c:pt idx="28">
                  <c:v>14000</c:v>
                </c:pt>
                <c:pt idx="29">
                  <c:v>14160</c:v>
                </c:pt>
                <c:pt idx="30">
                  <c:v>14280</c:v>
                </c:pt>
                <c:pt idx="31">
                  <c:v>14570</c:v>
                </c:pt>
              </c:numCache>
            </c:numRef>
          </c:val>
          <c:smooth val="0"/>
        </c:ser>
        <c:ser>
          <c:idx val="2"/>
          <c:order val="2"/>
          <c:tx>
            <c:strRef>
              <c:f>Åldrar!$D$10</c:f>
              <c:strCache>
                <c:ptCount val="1"/>
                <c:pt idx="0">
                  <c:v>13-15</c:v>
                </c:pt>
              </c:strCache>
            </c:strRef>
          </c:tx>
          <c:spPr>
            <a:ln w="25400">
              <a:solidFill>
                <a:srgbClr val="0000FF"/>
              </a:solidFill>
              <a:prstDash val="solid"/>
            </a:ln>
          </c:spPr>
          <c:marker>
            <c:symbol val="none"/>
          </c:marker>
          <c:cat>
            <c:numRef>
              <c:f>Åldrar!$A$11:$A$42</c:f>
              <c:numCache>
                <c:formatCode>0</c:formatCode>
                <c:ptCount val="32"/>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formatCode="General">
                  <c:v>2014</c:v>
                </c:pt>
                <c:pt idx="20" formatCode="General">
                  <c:v>2015</c:v>
                </c:pt>
                <c:pt idx="21" formatCode="General">
                  <c:v>2016</c:v>
                </c:pt>
                <c:pt idx="22" formatCode="General">
                  <c:v>2017</c:v>
                </c:pt>
                <c:pt idx="23" formatCode="General">
                  <c:v>2018</c:v>
                </c:pt>
                <c:pt idx="24" formatCode="General">
                  <c:v>2019</c:v>
                </c:pt>
                <c:pt idx="25" formatCode="General">
                  <c:v>2020</c:v>
                </c:pt>
                <c:pt idx="26" formatCode="General">
                  <c:v>2021</c:v>
                </c:pt>
                <c:pt idx="27" formatCode="General">
                  <c:v>2022</c:v>
                </c:pt>
                <c:pt idx="28" formatCode="General">
                  <c:v>2023</c:v>
                </c:pt>
                <c:pt idx="29" formatCode="General">
                  <c:v>2024</c:v>
                </c:pt>
                <c:pt idx="30" formatCode="General">
                  <c:v>2025</c:v>
                </c:pt>
                <c:pt idx="31" formatCode="General">
                  <c:v>2026</c:v>
                </c:pt>
              </c:numCache>
            </c:numRef>
          </c:cat>
          <c:val>
            <c:numRef>
              <c:f>Åldrar!$D$11:$D$40</c:f>
              <c:numCache>
                <c:formatCode>#,##0</c:formatCode>
                <c:ptCount val="30"/>
                <c:pt idx="0">
                  <c:v>4199</c:v>
                </c:pt>
                <c:pt idx="1">
                  <c:v>4157</c:v>
                </c:pt>
                <c:pt idx="2">
                  <c:v>4030</c:v>
                </c:pt>
                <c:pt idx="3">
                  <c:v>4241</c:v>
                </c:pt>
                <c:pt idx="4">
                  <c:v>4416</c:v>
                </c:pt>
                <c:pt idx="5">
                  <c:v>4665</c:v>
                </c:pt>
                <c:pt idx="6">
                  <c:v>4881</c:v>
                </c:pt>
                <c:pt idx="7">
                  <c:v>5003</c:v>
                </c:pt>
                <c:pt idx="8">
                  <c:v>5207</c:v>
                </c:pt>
                <c:pt idx="9">
                  <c:v>5371</c:v>
                </c:pt>
                <c:pt idx="10">
                  <c:v>5560</c:v>
                </c:pt>
                <c:pt idx="11">
                  <c:v>5568</c:v>
                </c:pt>
                <c:pt idx="12">
                  <c:v>5409</c:v>
                </c:pt>
                <c:pt idx="13">
                  <c:v>5267</c:v>
                </c:pt>
                <c:pt idx="14">
                  <c:v>5059</c:v>
                </c:pt>
                <c:pt idx="15">
                  <c:v>4767</c:v>
                </c:pt>
                <c:pt idx="16">
                  <c:v>4482</c:v>
                </c:pt>
                <c:pt idx="17">
                  <c:v>4378</c:v>
                </c:pt>
                <c:pt idx="18">
                  <c:v>4466</c:v>
                </c:pt>
                <c:pt idx="19">
                  <c:v>4576</c:v>
                </c:pt>
                <c:pt idx="20">
                  <c:v>4698</c:v>
                </c:pt>
                <c:pt idx="21">
                  <c:v>4910</c:v>
                </c:pt>
                <c:pt idx="22">
                  <c:v>5120</c:v>
                </c:pt>
                <c:pt idx="23">
                  <c:v>5310</c:v>
                </c:pt>
                <c:pt idx="24">
                  <c:v>5420</c:v>
                </c:pt>
                <c:pt idx="25">
                  <c:v>5570</c:v>
                </c:pt>
                <c:pt idx="26">
                  <c:v>5640</c:v>
                </c:pt>
                <c:pt idx="27">
                  <c:v>5800</c:v>
                </c:pt>
                <c:pt idx="28">
                  <c:v>5900</c:v>
                </c:pt>
                <c:pt idx="29">
                  <c:v>6020</c:v>
                </c:pt>
              </c:numCache>
            </c:numRef>
          </c:val>
          <c:smooth val="0"/>
        </c:ser>
        <c:ser>
          <c:idx val="3"/>
          <c:order val="3"/>
          <c:tx>
            <c:strRef>
              <c:f>Åldrar!$E$10</c:f>
              <c:strCache>
                <c:ptCount val="1"/>
                <c:pt idx="0">
                  <c:v>16-18</c:v>
                </c:pt>
              </c:strCache>
            </c:strRef>
          </c:tx>
          <c:spPr>
            <a:ln w="12700">
              <a:solidFill>
                <a:srgbClr val="FF0000"/>
              </a:solidFill>
              <a:prstDash val="solid"/>
            </a:ln>
          </c:spPr>
          <c:marker>
            <c:symbol val="circle"/>
            <c:size val="5"/>
            <c:spPr>
              <a:solidFill>
                <a:srgbClr val="FFFF00"/>
              </a:solidFill>
              <a:ln>
                <a:solidFill>
                  <a:srgbClr val="FF0000"/>
                </a:solidFill>
                <a:prstDash val="solid"/>
              </a:ln>
            </c:spPr>
          </c:marker>
          <c:cat>
            <c:numRef>
              <c:f>Åldrar!$A$11:$A$42</c:f>
              <c:numCache>
                <c:formatCode>0</c:formatCode>
                <c:ptCount val="32"/>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formatCode="General">
                  <c:v>2014</c:v>
                </c:pt>
                <c:pt idx="20" formatCode="General">
                  <c:v>2015</c:v>
                </c:pt>
                <c:pt idx="21" formatCode="General">
                  <c:v>2016</c:v>
                </c:pt>
                <c:pt idx="22" formatCode="General">
                  <c:v>2017</c:v>
                </c:pt>
                <c:pt idx="23" formatCode="General">
                  <c:v>2018</c:v>
                </c:pt>
                <c:pt idx="24" formatCode="General">
                  <c:v>2019</c:v>
                </c:pt>
                <c:pt idx="25" formatCode="General">
                  <c:v>2020</c:v>
                </c:pt>
                <c:pt idx="26" formatCode="General">
                  <c:v>2021</c:v>
                </c:pt>
                <c:pt idx="27" formatCode="General">
                  <c:v>2022</c:v>
                </c:pt>
                <c:pt idx="28" formatCode="General">
                  <c:v>2023</c:v>
                </c:pt>
                <c:pt idx="29" formatCode="General">
                  <c:v>2024</c:v>
                </c:pt>
                <c:pt idx="30" formatCode="General">
                  <c:v>2025</c:v>
                </c:pt>
                <c:pt idx="31" formatCode="General">
                  <c:v>2026</c:v>
                </c:pt>
              </c:numCache>
            </c:numRef>
          </c:cat>
          <c:val>
            <c:numRef>
              <c:f>Åldrar!$E$11:$E$42</c:f>
              <c:numCache>
                <c:formatCode>#,##0</c:formatCode>
                <c:ptCount val="32"/>
                <c:pt idx="0">
                  <c:v>4224</c:v>
                </c:pt>
                <c:pt idx="1">
                  <c:v>4243</c:v>
                </c:pt>
                <c:pt idx="2">
                  <c:v>4309</c:v>
                </c:pt>
                <c:pt idx="3">
                  <c:v>4245</c:v>
                </c:pt>
                <c:pt idx="4">
                  <c:v>4214</c:v>
                </c:pt>
                <c:pt idx="5">
                  <c:v>4107</c:v>
                </c:pt>
                <c:pt idx="6">
                  <c:v>4319</c:v>
                </c:pt>
                <c:pt idx="7">
                  <c:v>4488</c:v>
                </c:pt>
                <c:pt idx="8">
                  <c:v>4800</c:v>
                </c:pt>
                <c:pt idx="9">
                  <c:v>5017</c:v>
                </c:pt>
                <c:pt idx="10">
                  <c:v>5114</c:v>
                </c:pt>
                <c:pt idx="11">
                  <c:v>5328</c:v>
                </c:pt>
                <c:pt idx="12">
                  <c:v>5553</c:v>
                </c:pt>
                <c:pt idx="13">
                  <c:v>5801</c:v>
                </c:pt>
                <c:pt idx="14">
                  <c:v>5871</c:v>
                </c:pt>
                <c:pt idx="15">
                  <c:v>5708</c:v>
                </c:pt>
                <c:pt idx="16">
                  <c:v>5439</c:v>
                </c:pt>
                <c:pt idx="17">
                  <c:v>5195</c:v>
                </c:pt>
                <c:pt idx="18">
                  <c:v>4929</c:v>
                </c:pt>
                <c:pt idx="19">
                  <c:v>4692</c:v>
                </c:pt>
                <c:pt idx="20">
                  <c:v>4641</c:v>
                </c:pt>
                <c:pt idx="21">
                  <c:v>4775</c:v>
                </c:pt>
                <c:pt idx="22">
                  <c:v>5010</c:v>
                </c:pt>
                <c:pt idx="23">
                  <c:v>5160</c:v>
                </c:pt>
                <c:pt idx="24">
                  <c:v>5290</c:v>
                </c:pt>
                <c:pt idx="25">
                  <c:v>5400</c:v>
                </c:pt>
                <c:pt idx="26">
                  <c:v>5570</c:v>
                </c:pt>
                <c:pt idx="27">
                  <c:v>5680</c:v>
                </c:pt>
                <c:pt idx="28">
                  <c:v>5830</c:v>
                </c:pt>
                <c:pt idx="29">
                  <c:v>5890</c:v>
                </c:pt>
                <c:pt idx="30">
                  <c:v>6050</c:v>
                </c:pt>
                <c:pt idx="31">
                  <c:v>6150</c:v>
                </c:pt>
              </c:numCache>
            </c:numRef>
          </c:val>
          <c:smooth val="0"/>
        </c:ser>
        <c:ser>
          <c:idx val="4"/>
          <c:order val="4"/>
          <c:tx>
            <c:strRef>
              <c:f>Åldrar!$F$10</c:f>
              <c:strCache>
                <c:ptCount val="1"/>
                <c:pt idx="0">
                  <c:v>19-24</c:v>
                </c:pt>
              </c:strCache>
            </c:strRef>
          </c:tx>
          <c:spPr>
            <a:ln w="12700">
              <a:solidFill>
                <a:srgbClr val="9600E6"/>
              </a:solidFill>
              <a:prstDash val="solid"/>
            </a:ln>
          </c:spPr>
          <c:marker>
            <c:symbol val="diamond"/>
            <c:size val="5"/>
            <c:spPr>
              <a:solidFill>
                <a:srgbClr val="9600E6"/>
              </a:solidFill>
              <a:ln w="9525">
                <a:noFill/>
              </a:ln>
            </c:spPr>
          </c:marker>
          <c:cat>
            <c:numRef>
              <c:f>Åldrar!$A$11:$A$42</c:f>
              <c:numCache>
                <c:formatCode>0</c:formatCode>
                <c:ptCount val="32"/>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formatCode="General">
                  <c:v>2014</c:v>
                </c:pt>
                <c:pt idx="20" formatCode="General">
                  <c:v>2015</c:v>
                </c:pt>
                <c:pt idx="21" formatCode="General">
                  <c:v>2016</c:v>
                </c:pt>
                <c:pt idx="22" formatCode="General">
                  <c:v>2017</c:v>
                </c:pt>
                <c:pt idx="23" formatCode="General">
                  <c:v>2018</c:v>
                </c:pt>
                <c:pt idx="24" formatCode="General">
                  <c:v>2019</c:v>
                </c:pt>
                <c:pt idx="25" formatCode="General">
                  <c:v>2020</c:v>
                </c:pt>
                <c:pt idx="26" formatCode="General">
                  <c:v>2021</c:v>
                </c:pt>
                <c:pt idx="27" formatCode="General">
                  <c:v>2022</c:v>
                </c:pt>
                <c:pt idx="28" formatCode="General">
                  <c:v>2023</c:v>
                </c:pt>
                <c:pt idx="29" formatCode="General">
                  <c:v>2024</c:v>
                </c:pt>
                <c:pt idx="30" formatCode="General">
                  <c:v>2025</c:v>
                </c:pt>
                <c:pt idx="31" formatCode="General">
                  <c:v>2026</c:v>
                </c:pt>
              </c:numCache>
            </c:numRef>
          </c:cat>
          <c:val>
            <c:numRef>
              <c:f>Åldrar!$F$11:$F$42</c:f>
              <c:numCache>
                <c:formatCode>#,##0</c:formatCode>
                <c:ptCount val="32"/>
                <c:pt idx="0">
                  <c:v>14243</c:v>
                </c:pt>
                <c:pt idx="1">
                  <c:v>14301</c:v>
                </c:pt>
                <c:pt idx="2">
                  <c:v>14098</c:v>
                </c:pt>
                <c:pt idx="3">
                  <c:v>13894</c:v>
                </c:pt>
                <c:pt idx="4">
                  <c:v>13692</c:v>
                </c:pt>
                <c:pt idx="5">
                  <c:v>13543</c:v>
                </c:pt>
                <c:pt idx="6">
                  <c:v>13435</c:v>
                </c:pt>
                <c:pt idx="7">
                  <c:v>13599</c:v>
                </c:pt>
                <c:pt idx="8">
                  <c:v>13841</c:v>
                </c:pt>
                <c:pt idx="9">
                  <c:v>14092</c:v>
                </c:pt>
                <c:pt idx="10">
                  <c:v>14275</c:v>
                </c:pt>
                <c:pt idx="11">
                  <c:v>14369</c:v>
                </c:pt>
                <c:pt idx="12">
                  <c:v>15064</c:v>
                </c:pt>
                <c:pt idx="13">
                  <c:v>15331</c:v>
                </c:pt>
                <c:pt idx="14">
                  <c:v>16259</c:v>
                </c:pt>
                <c:pt idx="15">
                  <c:v>16737</c:v>
                </c:pt>
                <c:pt idx="16">
                  <c:v>17008</c:v>
                </c:pt>
                <c:pt idx="17">
                  <c:v>17063</c:v>
                </c:pt>
                <c:pt idx="18">
                  <c:v>17138</c:v>
                </c:pt>
                <c:pt idx="19">
                  <c:v>17183</c:v>
                </c:pt>
                <c:pt idx="20">
                  <c:v>16893</c:v>
                </c:pt>
                <c:pt idx="21">
                  <c:v>16613</c:v>
                </c:pt>
                <c:pt idx="22">
                  <c:v>16340</c:v>
                </c:pt>
                <c:pt idx="23">
                  <c:v>15820</c:v>
                </c:pt>
                <c:pt idx="24">
                  <c:v>15420</c:v>
                </c:pt>
                <c:pt idx="25">
                  <c:v>15440</c:v>
                </c:pt>
                <c:pt idx="26">
                  <c:v>15530</c:v>
                </c:pt>
                <c:pt idx="27">
                  <c:v>15850</c:v>
                </c:pt>
                <c:pt idx="28">
                  <c:v>16130</c:v>
                </c:pt>
                <c:pt idx="29">
                  <c:v>16450</c:v>
                </c:pt>
                <c:pt idx="30">
                  <c:v>16690</c:v>
                </c:pt>
                <c:pt idx="31">
                  <c:v>16970</c:v>
                </c:pt>
              </c:numCache>
            </c:numRef>
          </c:val>
          <c:smooth val="0"/>
        </c:ser>
        <c:ser>
          <c:idx val="6"/>
          <c:order val="5"/>
          <c:tx>
            <c:strRef>
              <c:f>Åldrar!$I$10</c:f>
              <c:strCache>
                <c:ptCount val="1"/>
                <c:pt idx="0">
                  <c:v>65-79</c:v>
                </c:pt>
              </c:strCache>
            </c:strRef>
          </c:tx>
          <c:spPr>
            <a:ln w="25400">
              <a:solidFill>
                <a:srgbClr val="000000"/>
              </a:solidFill>
              <a:prstDash val="sysDash"/>
            </a:ln>
          </c:spPr>
          <c:marker>
            <c:symbol val="none"/>
          </c:marker>
          <c:cat>
            <c:numRef>
              <c:f>Åldrar!$A$11:$A$42</c:f>
              <c:numCache>
                <c:formatCode>0</c:formatCode>
                <c:ptCount val="32"/>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formatCode="General">
                  <c:v>2014</c:v>
                </c:pt>
                <c:pt idx="20" formatCode="General">
                  <c:v>2015</c:v>
                </c:pt>
                <c:pt idx="21" formatCode="General">
                  <c:v>2016</c:v>
                </c:pt>
                <c:pt idx="22" formatCode="General">
                  <c:v>2017</c:v>
                </c:pt>
                <c:pt idx="23" formatCode="General">
                  <c:v>2018</c:v>
                </c:pt>
                <c:pt idx="24" formatCode="General">
                  <c:v>2019</c:v>
                </c:pt>
                <c:pt idx="25" formatCode="General">
                  <c:v>2020</c:v>
                </c:pt>
                <c:pt idx="26" formatCode="General">
                  <c:v>2021</c:v>
                </c:pt>
                <c:pt idx="27" formatCode="General">
                  <c:v>2022</c:v>
                </c:pt>
                <c:pt idx="28" formatCode="General">
                  <c:v>2023</c:v>
                </c:pt>
                <c:pt idx="29" formatCode="General">
                  <c:v>2024</c:v>
                </c:pt>
                <c:pt idx="30" formatCode="General">
                  <c:v>2025</c:v>
                </c:pt>
                <c:pt idx="31" formatCode="General">
                  <c:v>2026</c:v>
                </c:pt>
              </c:numCache>
            </c:numRef>
          </c:cat>
          <c:val>
            <c:numRef>
              <c:f>Åldrar!$I$11:$I$42</c:f>
              <c:numCache>
                <c:formatCode>#,##0</c:formatCode>
                <c:ptCount val="32"/>
                <c:pt idx="0">
                  <c:v>15655</c:v>
                </c:pt>
                <c:pt idx="1">
                  <c:v>15675</c:v>
                </c:pt>
                <c:pt idx="2">
                  <c:v>15554</c:v>
                </c:pt>
                <c:pt idx="3">
                  <c:v>15438</c:v>
                </c:pt>
                <c:pt idx="4">
                  <c:v>15345</c:v>
                </c:pt>
                <c:pt idx="5">
                  <c:v>15193</c:v>
                </c:pt>
                <c:pt idx="6">
                  <c:v>15015</c:v>
                </c:pt>
                <c:pt idx="7">
                  <c:v>14922</c:v>
                </c:pt>
                <c:pt idx="8">
                  <c:v>14937</c:v>
                </c:pt>
                <c:pt idx="9">
                  <c:v>14965</c:v>
                </c:pt>
                <c:pt idx="10">
                  <c:v>14969</c:v>
                </c:pt>
                <c:pt idx="11">
                  <c:v>15071</c:v>
                </c:pt>
                <c:pt idx="12">
                  <c:v>15393</c:v>
                </c:pt>
                <c:pt idx="13">
                  <c:v>15782</c:v>
                </c:pt>
                <c:pt idx="14">
                  <c:v>16261</c:v>
                </c:pt>
                <c:pt idx="15">
                  <c:v>16739</c:v>
                </c:pt>
                <c:pt idx="16">
                  <c:v>17339</c:v>
                </c:pt>
                <c:pt idx="17">
                  <c:v>17842</c:v>
                </c:pt>
                <c:pt idx="18">
                  <c:v>18256</c:v>
                </c:pt>
                <c:pt idx="19">
                  <c:v>18763</c:v>
                </c:pt>
                <c:pt idx="20">
                  <c:v>19076</c:v>
                </c:pt>
                <c:pt idx="21">
                  <c:v>19452</c:v>
                </c:pt>
                <c:pt idx="22">
                  <c:v>19830</c:v>
                </c:pt>
                <c:pt idx="23">
                  <c:v>20130</c:v>
                </c:pt>
                <c:pt idx="24">
                  <c:v>20320</c:v>
                </c:pt>
                <c:pt idx="25">
                  <c:v>20590</c:v>
                </c:pt>
                <c:pt idx="26">
                  <c:v>20880</c:v>
                </c:pt>
                <c:pt idx="27">
                  <c:v>21030</c:v>
                </c:pt>
                <c:pt idx="28">
                  <c:v>21180</c:v>
                </c:pt>
                <c:pt idx="29">
                  <c:v>21200</c:v>
                </c:pt>
                <c:pt idx="30">
                  <c:v>21270</c:v>
                </c:pt>
                <c:pt idx="31">
                  <c:v>21270</c:v>
                </c:pt>
              </c:numCache>
            </c:numRef>
          </c:val>
          <c:smooth val="0"/>
        </c:ser>
        <c:ser>
          <c:idx val="7"/>
          <c:order val="6"/>
          <c:tx>
            <c:strRef>
              <c:f>Åldrar!$J$10</c:f>
              <c:strCache>
                <c:ptCount val="1"/>
                <c:pt idx="0">
                  <c:v>80+</c:v>
                </c:pt>
              </c:strCache>
            </c:strRef>
          </c:tx>
          <c:spPr>
            <a:ln w="25400">
              <a:solidFill>
                <a:srgbClr val="808080"/>
              </a:solidFill>
              <a:prstDash val="solid"/>
            </a:ln>
          </c:spPr>
          <c:marker>
            <c:symbol val="square"/>
            <c:size val="2"/>
            <c:spPr>
              <a:solidFill>
                <a:srgbClr val="000000"/>
              </a:solidFill>
              <a:ln w="9525">
                <a:noFill/>
              </a:ln>
            </c:spPr>
          </c:marker>
          <c:cat>
            <c:numRef>
              <c:f>Åldrar!$A$11:$A$42</c:f>
              <c:numCache>
                <c:formatCode>0</c:formatCode>
                <c:ptCount val="32"/>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formatCode="General">
                  <c:v>2014</c:v>
                </c:pt>
                <c:pt idx="20" formatCode="General">
                  <c:v>2015</c:v>
                </c:pt>
                <c:pt idx="21" formatCode="General">
                  <c:v>2016</c:v>
                </c:pt>
                <c:pt idx="22" formatCode="General">
                  <c:v>2017</c:v>
                </c:pt>
                <c:pt idx="23" formatCode="General">
                  <c:v>2018</c:v>
                </c:pt>
                <c:pt idx="24" formatCode="General">
                  <c:v>2019</c:v>
                </c:pt>
                <c:pt idx="25" formatCode="General">
                  <c:v>2020</c:v>
                </c:pt>
                <c:pt idx="26" formatCode="General">
                  <c:v>2021</c:v>
                </c:pt>
                <c:pt idx="27" formatCode="General">
                  <c:v>2022</c:v>
                </c:pt>
                <c:pt idx="28" formatCode="General">
                  <c:v>2023</c:v>
                </c:pt>
                <c:pt idx="29" formatCode="General">
                  <c:v>2024</c:v>
                </c:pt>
                <c:pt idx="30" formatCode="General">
                  <c:v>2025</c:v>
                </c:pt>
                <c:pt idx="31" formatCode="General">
                  <c:v>2026</c:v>
                </c:pt>
              </c:numCache>
            </c:numRef>
          </c:cat>
          <c:val>
            <c:numRef>
              <c:f>Åldrar!$J$11:$J$42</c:f>
              <c:numCache>
                <c:formatCode>#,##0</c:formatCode>
                <c:ptCount val="32"/>
                <c:pt idx="0">
                  <c:v>5437</c:v>
                </c:pt>
                <c:pt idx="1">
                  <c:v>5514</c:v>
                </c:pt>
                <c:pt idx="2">
                  <c:v>5626</c:v>
                </c:pt>
                <c:pt idx="3">
                  <c:v>5818</c:v>
                </c:pt>
                <c:pt idx="4">
                  <c:v>5896</c:v>
                </c:pt>
                <c:pt idx="5">
                  <c:v>6242</c:v>
                </c:pt>
                <c:pt idx="6">
                  <c:v>6481</c:v>
                </c:pt>
                <c:pt idx="7">
                  <c:v>6704</c:v>
                </c:pt>
                <c:pt idx="8">
                  <c:v>6832</c:v>
                </c:pt>
                <c:pt idx="9">
                  <c:v>6942</c:v>
                </c:pt>
                <c:pt idx="10">
                  <c:v>7137</c:v>
                </c:pt>
                <c:pt idx="11">
                  <c:v>7240</c:v>
                </c:pt>
                <c:pt idx="12">
                  <c:v>7302</c:v>
                </c:pt>
                <c:pt idx="13">
                  <c:v>7251</c:v>
                </c:pt>
                <c:pt idx="14">
                  <c:v>7336</c:v>
                </c:pt>
                <c:pt idx="15">
                  <c:v>7365</c:v>
                </c:pt>
                <c:pt idx="16">
                  <c:v>7472</c:v>
                </c:pt>
                <c:pt idx="17">
                  <c:v>7472</c:v>
                </c:pt>
                <c:pt idx="18">
                  <c:v>7510</c:v>
                </c:pt>
                <c:pt idx="19">
                  <c:v>7509</c:v>
                </c:pt>
                <c:pt idx="20">
                  <c:v>7621</c:v>
                </c:pt>
                <c:pt idx="21">
                  <c:v>7722</c:v>
                </c:pt>
                <c:pt idx="22">
                  <c:v>7820</c:v>
                </c:pt>
                <c:pt idx="23">
                  <c:v>7970</c:v>
                </c:pt>
                <c:pt idx="24">
                  <c:v>8120</c:v>
                </c:pt>
                <c:pt idx="25">
                  <c:v>8280</c:v>
                </c:pt>
                <c:pt idx="26">
                  <c:v>8470</c:v>
                </c:pt>
                <c:pt idx="27">
                  <c:v>8770</c:v>
                </c:pt>
                <c:pt idx="28">
                  <c:v>9090</c:v>
                </c:pt>
                <c:pt idx="29">
                  <c:v>9480</c:v>
                </c:pt>
                <c:pt idx="30">
                  <c:v>9860</c:v>
                </c:pt>
                <c:pt idx="31">
                  <c:v>10300</c:v>
                </c:pt>
              </c:numCache>
            </c:numRef>
          </c:val>
          <c:smooth val="0"/>
        </c:ser>
        <c:dLbls>
          <c:showLegendKey val="0"/>
          <c:showVal val="0"/>
          <c:showCatName val="0"/>
          <c:showSerName val="0"/>
          <c:showPercent val="0"/>
          <c:showBubbleSize val="0"/>
        </c:dLbls>
        <c:marker val="1"/>
        <c:smooth val="0"/>
        <c:axId val="602375864"/>
        <c:axId val="602372336"/>
      </c:lineChart>
      <c:catAx>
        <c:axId val="602375864"/>
        <c:scaling>
          <c:orientation val="minMax"/>
        </c:scaling>
        <c:delete val="0"/>
        <c:axPos val="b"/>
        <c:numFmt formatCode="0"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sv-SE"/>
          </a:p>
        </c:txPr>
        <c:crossAx val="602372336"/>
        <c:crosses val="autoZero"/>
        <c:auto val="0"/>
        <c:lblAlgn val="ctr"/>
        <c:lblOffset val="100"/>
        <c:tickLblSkip val="5"/>
        <c:tickMarkSkip val="1"/>
        <c:noMultiLvlLbl val="0"/>
      </c:catAx>
      <c:valAx>
        <c:axId val="602372336"/>
        <c:scaling>
          <c:orientation val="minMax"/>
          <c:max val="22000"/>
          <c:min val="0"/>
        </c:scaling>
        <c:delete val="0"/>
        <c:axPos val="l"/>
        <c:numFmt formatCode="#,##0"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sv-SE"/>
          </a:p>
        </c:txPr>
        <c:crossAx val="602375864"/>
        <c:crosses val="autoZero"/>
        <c:crossBetween val="between"/>
      </c:valAx>
      <c:spPr>
        <a:noFill/>
        <a:ln w="25400">
          <a:noFill/>
        </a:ln>
      </c:spPr>
    </c:plotArea>
    <c:legend>
      <c:legendPos val="r"/>
      <c:layout>
        <c:manualLayout>
          <c:xMode val="edge"/>
          <c:yMode val="edge"/>
          <c:x val="0.84805653710247364"/>
          <c:y val="0.1967881635763277"/>
          <c:w val="0.14310954063604242"/>
          <c:h val="0.67470112606892041"/>
        </c:manualLayout>
      </c:layout>
      <c:overlay val="0"/>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sv-SE"/>
        </a:p>
      </c:txPr>
    </c:legend>
    <c:plotVisOnly val="1"/>
    <c:dispBlanksAs val="gap"/>
    <c:showDLblsOverMax val="0"/>
  </c:chart>
  <c:spPr>
    <a:no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sv-SE"/>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6320434918914218E-2"/>
          <c:y val="0.12033840430140408"/>
          <c:w val="0.79259421668052843"/>
          <c:h val="0.72685676426369061"/>
        </c:manualLayout>
      </c:layout>
      <c:barChart>
        <c:barDir val="col"/>
        <c:grouping val="stacked"/>
        <c:varyColors val="0"/>
        <c:ser>
          <c:idx val="6"/>
          <c:order val="0"/>
          <c:tx>
            <c:v>Födelse-netto</c:v>
          </c:tx>
          <c:spPr>
            <a:solidFill>
              <a:srgbClr val="8080FF"/>
            </a:solidFill>
            <a:ln w="3175">
              <a:solidFill>
                <a:srgbClr val="000000"/>
              </a:solidFill>
              <a:prstDash val="solid"/>
            </a:ln>
          </c:spPr>
          <c:invertIfNegative val="0"/>
          <c:cat>
            <c:numRef>
              <c:f>[PROGNOSK17.xlsx]Befförändr!$A$40:$A$77</c:f>
              <c:numCache>
                <c:formatCode>General</c:formatCode>
                <c:ptCount val="31"/>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pt idx="25">
                  <c:v>2021</c:v>
                </c:pt>
                <c:pt idx="26">
                  <c:v>2022</c:v>
                </c:pt>
                <c:pt idx="27">
                  <c:v>2023</c:v>
                </c:pt>
                <c:pt idx="28">
                  <c:v>2024</c:v>
                </c:pt>
                <c:pt idx="29">
                  <c:v>2025</c:v>
                </c:pt>
                <c:pt idx="30">
                  <c:v>2026</c:v>
                </c:pt>
              </c:numCache>
            </c:numRef>
          </c:cat>
          <c:val>
            <c:numRef>
              <c:f>[PROGNOSK17.xlsx]Befförändr!$D$40:$D$71</c:f>
              <c:numCache>
                <c:formatCode>#,##0</c:formatCode>
                <c:ptCount val="31"/>
                <c:pt idx="0">
                  <c:v>329</c:v>
                </c:pt>
                <c:pt idx="1">
                  <c:v>157</c:v>
                </c:pt>
                <c:pt idx="2">
                  <c:v>148</c:v>
                </c:pt>
                <c:pt idx="3">
                  <c:v>104</c:v>
                </c:pt>
                <c:pt idx="4">
                  <c:v>188</c:v>
                </c:pt>
                <c:pt idx="5">
                  <c:v>203</c:v>
                </c:pt>
                <c:pt idx="6">
                  <c:v>301</c:v>
                </c:pt>
                <c:pt idx="7">
                  <c:v>340</c:v>
                </c:pt>
                <c:pt idx="8">
                  <c:v>268</c:v>
                </c:pt>
                <c:pt idx="9">
                  <c:v>394</c:v>
                </c:pt>
                <c:pt idx="10">
                  <c:v>440</c:v>
                </c:pt>
                <c:pt idx="11">
                  <c:v>448</c:v>
                </c:pt>
                <c:pt idx="12">
                  <c:v>441</c:v>
                </c:pt>
                <c:pt idx="13">
                  <c:v>597</c:v>
                </c:pt>
                <c:pt idx="14">
                  <c:v>604</c:v>
                </c:pt>
                <c:pt idx="15">
                  <c:v>655</c:v>
                </c:pt>
                <c:pt idx="16">
                  <c:v>676</c:v>
                </c:pt>
                <c:pt idx="17">
                  <c:v>614</c:v>
                </c:pt>
                <c:pt idx="18">
                  <c:v>639</c:v>
                </c:pt>
                <c:pt idx="19">
                  <c:v>631</c:v>
                </c:pt>
                <c:pt idx="20">
                  <c:v>652</c:v>
                </c:pt>
                <c:pt idx="21">
                  <c:v>650</c:v>
                </c:pt>
                <c:pt idx="22">
                  <c:v>690</c:v>
                </c:pt>
                <c:pt idx="23">
                  <c:v>740</c:v>
                </c:pt>
                <c:pt idx="24">
                  <c:v>910</c:v>
                </c:pt>
                <c:pt idx="25">
                  <c:v>940</c:v>
                </c:pt>
                <c:pt idx="26">
                  <c:v>960</c:v>
                </c:pt>
                <c:pt idx="27">
                  <c:v>970</c:v>
                </c:pt>
                <c:pt idx="28">
                  <c:v>970</c:v>
                </c:pt>
                <c:pt idx="29">
                  <c:v>960</c:v>
                </c:pt>
                <c:pt idx="30">
                  <c:v>940</c:v>
                </c:pt>
              </c:numCache>
            </c:numRef>
          </c:val>
        </c:ser>
        <c:ser>
          <c:idx val="1"/>
          <c:order val="1"/>
          <c:tx>
            <c:v>Flyttnings-netto</c:v>
          </c:tx>
          <c:spPr>
            <a:solidFill>
              <a:srgbClr val="FFFFC0"/>
            </a:solidFill>
            <a:ln w="3175">
              <a:solidFill>
                <a:srgbClr val="000000"/>
              </a:solidFill>
              <a:prstDash val="solid"/>
            </a:ln>
          </c:spPr>
          <c:invertIfNegative val="0"/>
          <c:cat>
            <c:numRef>
              <c:f>[PROGNOSK17.xlsx]Befförändr!$A$40:$A$77</c:f>
              <c:numCache>
                <c:formatCode>General</c:formatCode>
                <c:ptCount val="31"/>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pt idx="25">
                  <c:v>2021</c:v>
                </c:pt>
                <c:pt idx="26">
                  <c:v>2022</c:v>
                </c:pt>
                <c:pt idx="27">
                  <c:v>2023</c:v>
                </c:pt>
                <c:pt idx="28">
                  <c:v>2024</c:v>
                </c:pt>
                <c:pt idx="29">
                  <c:v>2025</c:v>
                </c:pt>
                <c:pt idx="30">
                  <c:v>2026</c:v>
                </c:pt>
              </c:numCache>
            </c:numRef>
          </c:cat>
          <c:val>
            <c:numRef>
              <c:f>[PROGNOSK17.xlsx]Befförändr!$H$40:$H$71</c:f>
              <c:numCache>
                <c:formatCode>#\ ##0__</c:formatCode>
                <c:ptCount val="31"/>
                <c:pt idx="0">
                  <c:v>199</c:v>
                </c:pt>
                <c:pt idx="1">
                  <c:v>34</c:v>
                </c:pt>
                <c:pt idx="2">
                  <c:v>-136</c:v>
                </c:pt>
                <c:pt idx="3">
                  <c:v>441</c:v>
                </c:pt>
                <c:pt idx="4">
                  <c:v>493</c:v>
                </c:pt>
                <c:pt idx="5">
                  <c:v>664</c:v>
                </c:pt>
                <c:pt idx="6">
                  <c:v>725</c:v>
                </c:pt>
                <c:pt idx="7">
                  <c:v>815</c:v>
                </c:pt>
                <c:pt idx="8">
                  <c:v>413</c:v>
                </c:pt>
                <c:pt idx="9">
                  <c:v>337</c:v>
                </c:pt>
                <c:pt idx="10">
                  <c:v>501</c:v>
                </c:pt>
                <c:pt idx="11">
                  <c:v>1341</c:v>
                </c:pt>
                <c:pt idx="12">
                  <c:v>1064</c:v>
                </c:pt>
                <c:pt idx="13">
                  <c:v>2226</c:v>
                </c:pt>
                <c:pt idx="14">
                  <c:v>1129</c:v>
                </c:pt>
                <c:pt idx="15">
                  <c:v>259</c:v>
                </c:pt>
                <c:pt idx="16">
                  <c:v>511</c:v>
                </c:pt>
                <c:pt idx="17">
                  <c:v>1052</c:v>
                </c:pt>
                <c:pt idx="18">
                  <c:v>1032</c:v>
                </c:pt>
                <c:pt idx="19">
                  <c:v>442</c:v>
                </c:pt>
                <c:pt idx="20">
                  <c:v>2187</c:v>
                </c:pt>
                <c:pt idx="21">
                  <c:v>1950</c:v>
                </c:pt>
                <c:pt idx="22">
                  <c:v>1440</c:v>
                </c:pt>
                <c:pt idx="23">
                  <c:v>1300</c:v>
                </c:pt>
                <c:pt idx="24">
                  <c:v>1510</c:v>
                </c:pt>
                <c:pt idx="25">
                  <c:v>1460</c:v>
                </c:pt>
                <c:pt idx="26">
                  <c:v>1370</c:v>
                </c:pt>
                <c:pt idx="27">
                  <c:v>1390</c:v>
                </c:pt>
                <c:pt idx="28">
                  <c:v>1370</c:v>
                </c:pt>
                <c:pt idx="29">
                  <c:v>1340</c:v>
                </c:pt>
                <c:pt idx="30">
                  <c:v>1310</c:v>
                </c:pt>
              </c:numCache>
            </c:numRef>
          </c:val>
        </c:ser>
        <c:dLbls>
          <c:showLegendKey val="0"/>
          <c:showVal val="0"/>
          <c:showCatName val="0"/>
          <c:showSerName val="0"/>
          <c:showPercent val="0"/>
          <c:showBubbleSize val="0"/>
        </c:dLbls>
        <c:gapWidth val="0"/>
        <c:overlap val="100"/>
        <c:axId val="602376648"/>
        <c:axId val="602373904"/>
      </c:barChart>
      <c:catAx>
        <c:axId val="602376648"/>
        <c:scaling>
          <c:orientation val="minMax"/>
        </c:scaling>
        <c:delete val="0"/>
        <c:axPos val="b"/>
        <c:numFmt formatCode="General" sourceLinked="1"/>
        <c:majorTickMark val="cross"/>
        <c:minorTickMark val="none"/>
        <c:tickLblPos val="low"/>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sv-SE"/>
          </a:p>
        </c:txPr>
        <c:crossAx val="602373904"/>
        <c:crosses val="autoZero"/>
        <c:auto val="0"/>
        <c:lblAlgn val="ctr"/>
        <c:lblOffset val="100"/>
        <c:tickLblSkip val="5"/>
        <c:tickMarkSkip val="1"/>
        <c:noMultiLvlLbl val="0"/>
      </c:catAx>
      <c:valAx>
        <c:axId val="602373904"/>
        <c:scaling>
          <c:orientation val="minMax"/>
          <c:max val="2850"/>
          <c:min val="-250"/>
        </c:scaling>
        <c:delete val="0"/>
        <c:axPos val="l"/>
        <c:numFmt formatCode="#,##0" sourceLinked="1"/>
        <c:majorTickMark val="cross"/>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sv-SE"/>
          </a:p>
        </c:txPr>
        <c:crossAx val="602376648"/>
        <c:crosses val="autoZero"/>
        <c:crossBetween val="between"/>
        <c:majorUnit val="250"/>
        <c:minorUnit val="196"/>
      </c:valAx>
      <c:spPr>
        <a:noFill/>
        <a:ln w="25400">
          <a:noFill/>
        </a:ln>
      </c:spPr>
    </c:plotArea>
    <c:legend>
      <c:legendPos val="r"/>
      <c:layout>
        <c:manualLayout>
          <c:xMode val="edge"/>
          <c:yMode val="edge"/>
          <c:x val="0.8754372517594593"/>
          <c:y val="0.26190556277552685"/>
          <c:w val="0.11394402248391541"/>
          <c:h val="0.48571719797161328"/>
        </c:manualLayout>
      </c:layout>
      <c:overlay val="0"/>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sv-SE"/>
        </a:p>
      </c:txPr>
    </c:legend>
    <c:plotVisOnly val="1"/>
    <c:dispBlanksAs val="gap"/>
    <c:showDLblsOverMax val="0"/>
  </c:chart>
  <c:spPr>
    <a:no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sv-SE"/>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0.053</cdr:x>
      <cdr:y>0.00804</cdr:y>
    </cdr:from>
    <cdr:to>
      <cdr:x>0.96643</cdr:x>
      <cdr:y>0.11889</cdr:y>
    </cdr:to>
    <cdr:sp macro="" textlink="">
      <cdr:nvSpPr>
        <cdr:cNvPr id="21505" name="Text 1"/>
        <cdr:cNvSpPr txBox="1">
          <a:spLocks xmlns:a="http://schemas.openxmlformats.org/drawingml/2006/main" noChangeArrowheads="1"/>
        </cdr:cNvSpPr>
      </cdr:nvSpPr>
      <cdr:spPr bwMode="auto">
        <a:xfrm xmlns:a="http://schemas.openxmlformats.org/drawingml/2006/main">
          <a:off x="285751" y="18992"/>
          <a:ext cx="4924424" cy="261850"/>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sv-SE" sz="1000" b="1" i="0" strike="noStrike">
              <a:solidFill>
                <a:srgbClr val="000000"/>
              </a:solidFill>
              <a:latin typeface="Arial"/>
              <a:cs typeface="Arial"/>
            </a:rPr>
            <a:t>Kommunprognos 2017-2026, befolkningsutveckling för åldersgrupper</a:t>
          </a:r>
        </a:p>
      </cdr:txBody>
    </cdr:sp>
  </cdr:relSizeAnchor>
  <cdr:relSizeAnchor xmlns:cdr="http://schemas.openxmlformats.org/drawingml/2006/chartDrawing">
    <cdr:from>
      <cdr:x>0.59672</cdr:x>
      <cdr:y>0.1008</cdr:y>
    </cdr:from>
    <cdr:to>
      <cdr:x>0.59894</cdr:x>
      <cdr:y>0.89328</cdr:y>
    </cdr:to>
    <cdr:sp macro="" textlink="">
      <cdr:nvSpPr>
        <cdr:cNvPr id="4" name="Rak 3"/>
        <cdr:cNvSpPr/>
      </cdr:nvSpPr>
      <cdr:spPr bwMode="auto">
        <a:xfrm xmlns:a="http://schemas.openxmlformats.org/drawingml/2006/main" rot="5400000" flipH="1" flipV="1">
          <a:off x="2287016" y="1168128"/>
          <a:ext cx="1871996" cy="11969"/>
        </a:xfrm>
        <a:prstGeom xmlns:a="http://schemas.openxmlformats.org/drawingml/2006/main" prst="line">
          <a:avLst/>
        </a:prstGeom>
        <a:solidFill xmlns:a="http://schemas.openxmlformats.org/drawingml/2006/main">
          <a:srgbClr val="FFFFFF"/>
        </a:solidFill>
        <a:ln xmlns:a="http://schemas.openxmlformats.org/drawingml/2006/main" w="9525" cap="flat" cmpd="sng" algn="ctr">
          <a:solidFill>
            <a:srgbClr val="000000"/>
          </a:solidFill>
          <a:prstDash val="solid"/>
          <a:round/>
          <a:headEnd type="none" w="med" len="med"/>
          <a:tailEnd type="none" w="med" len="med"/>
        </a:ln>
        <a:effectLst xmlns:a="http://schemas.openxmlformats.org/drawingml/2006/main"/>
      </cdr:spPr>
      <cdr:txBody>
        <a:bodyPr xmlns:a="http://schemas.openxmlformats.org/drawingml/2006/main" vertOverflow="clip" wrap="square" lIns="18288" tIns="0" rIns="0" bIns="0" upright="1"/>
        <a:lstStyle xmlns:a="http://schemas.openxmlformats.org/drawingml/2006/main"/>
        <a:p xmlns:a="http://schemas.openxmlformats.org/drawingml/2006/main">
          <a:endParaRPr lang="sv-SE"/>
        </a:p>
      </cdr:txBody>
    </cdr:sp>
  </cdr:relSizeAnchor>
  <cdr:relSizeAnchor xmlns:cdr="http://schemas.openxmlformats.org/drawingml/2006/chartDrawing">
    <cdr:from>
      <cdr:x>0.59386</cdr:x>
      <cdr:y>0.07293</cdr:y>
    </cdr:from>
    <cdr:to>
      <cdr:x>0.73821</cdr:x>
      <cdr:y>0.18397</cdr:y>
    </cdr:to>
    <cdr:sp macro="" textlink="">
      <cdr:nvSpPr>
        <cdr:cNvPr id="5" name="textruta 4"/>
        <cdr:cNvSpPr txBox="1"/>
      </cdr:nvSpPr>
      <cdr:spPr>
        <a:xfrm xmlns:a="http://schemas.openxmlformats.org/drawingml/2006/main">
          <a:off x="3201590" y="172275"/>
          <a:ext cx="778213" cy="262299"/>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r>
            <a:rPr lang="sv-SE" sz="1000">
              <a:solidFill>
                <a:sysClr val="windowText" lastClr="000000"/>
              </a:solidFill>
              <a:latin typeface="Arial" pitchFamily="34" charset="0"/>
              <a:cs typeface="Arial" pitchFamily="34" charset="0"/>
            </a:rPr>
            <a:t>Prognos</a:t>
          </a:r>
        </a:p>
      </cdr:txBody>
    </cdr:sp>
  </cdr:relSizeAnchor>
</c:userShapes>
</file>

<file path=word/drawings/drawing2.xml><?xml version="1.0" encoding="utf-8"?>
<c:userShapes xmlns:c="http://schemas.openxmlformats.org/drawingml/2006/chart">
  <cdr:relSizeAnchor xmlns:cdr="http://schemas.openxmlformats.org/drawingml/2006/chartDrawing">
    <cdr:from>
      <cdr:x>0.09096</cdr:x>
      <cdr:y>0.00758</cdr:y>
    </cdr:from>
    <cdr:to>
      <cdr:x>0.95956</cdr:x>
      <cdr:y>0.15049</cdr:y>
    </cdr:to>
    <cdr:sp macro="" textlink="">
      <cdr:nvSpPr>
        <cdr:cNvPr id="5121" name="Text 1"/>
        <cdr:cNvSpPr txBox="1">
          <a:spLocks xmlns:a="http://schemas.openxmlformats.org/drawingml/2006/main" noChangeArrowheads="1"/>
        </cdr:cNvSpPr>
      </cdr:nvSpPr>
      <cdr:spPr bwMode="auto">
        <a:xfrm xmlns:a="http://schemas.openxmlformats.org/drawingml/2006/main">
          <a:off x="490764" y="14732"/>
          <a:ext cx="4686637" cy="277744"/>
        </a:xfrm>
        <a:prstGeom xmlns:a="http://schemas.openxmlformats.org/drawingml/2006/main" prst="rect">
          <a:avLst/>
        </a:prstGeom>
        <a:noFill xmlns:a="http://schemas.openxmlformats.org/drawingml/2006/main"/>
        <a:ln xmlns:a="http://schemas.openxmlformats.org/drawingml/2006/main" w="1">
          <a:noFill/>
          <a:miter lim="800000"/>
          <a:headEnd/>
          <a:tailEnd/>
        </a:ln>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sv-SE" sz="1000" b="1" i="0" strike="noStrike">
              <a:solidFill>
                <a:srgbClr val="000000"/>
              </a:solidFill>
              <a:latin typeface="Arial" pitchFamily="34" charset="0"/>
              <a:cs typeface="Arial" pitchFamily="34" charset="0"/>
            </a:rPr>
            <a:t>Kommunprognos 2017-2026, födelsenetto och flyttningsnetto</a:t>
          </a:r>
        </a:p>
      </cdr:txBody>
    </cdr:sp>
  </cdr:relSizeAnchor>
  <cdr:relSizeAnchor xmlns:cdr="http://schemas.openxmlformats.org/drawingml/2006/chartDrawing">
    <cdr:from>
      <cdr:x>0.59446</cdr:x>
      <cdr:y>0.07081</cdr:y>
    </cdr:from>
    <cdr:to>
      <cdr:x>0.73341</cdr:x>
      <cdr:y>0.21835</cdr:y>
    </cdr:to>
    <cdr:sp macro="" textlink="">
      <cdr:nvSpPr>
        <cdr:cNvPr id="4" name="textruta 2"/>
        <cdr:cNvSpPr txBox="1"/>
      </cdr:nvSpPr>
      <cdr:spPr>
        <a:xfrm xmlns:a="http://schemas.openxmlformats.org/drawingml/2006/main">
          <a:off x="3199160" y="138945"/>
          <a:ext cx="747777" cy="28949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sv-SE" sz="1000">
              <a:solidFill>
                <a:sysClr val="windowText" lastClr="000000"/>
              </a:solidFill>
              <a:latin typeface="Arial" pitchFamily="34" charset="0"/>
              <a:cs typeface="Arial" pitchFamily="34" charset="0"/>
            </a:rPr>
            <a:t>Prognos</a:t>
          </a:r>
        </a:p>
      </cdr:txBody>
    </cdr:sp>
  </cdr:relSizeAnchor>
  <cdr:relSizeAnchor xmlns:cdr="http://schemas.openxmlformats.org/drawingml/2006/chartDrawing">
    <cdr:from>
      <cdr:x>0.60343</cdr:x>
      <cdr:y>0.0941</cdr:y>
    </cdr:from>
    <cdr:to>
      <cdr:x>0.60343</cdr:x>
      <cdr:y>0.7913</cdr:y>
    </cdr:to>
    <cdr:sp macro="" textlink="">
      <cdr:nvSpPr>
        <cdr:cNvPr id="6" name="Rak 5"/>
        <cdr:cNvSpPr/>
      </cdr:nvSpPr>
      <cdr:spPr bwMode="auto">
        <a:xfrm xmlns:a="http://schemas.openxmlformats.org/drawingml/2006/main" rot="5400000" flipH="1" flipV="1">
          <a:off x="2563428" y="868638"/>
          <a:ext cx="1368011" cy="0"/>
        </a:xfrm>
        <a:prstGeom xmlns:a="http://schemas.openxmlformats.org/drawingml/2006/main" prst="line">
          <a:avLst/>
        </a:prstGeom>
        <a:solidFill xmlns:a="http://schemas.openxmlformats.org/drawingml/2006/main">
          <a:srgbClr val="FFFFFF"/>
        </a:solidFill>
        <a:ln xmlns:a="http://schemas.openxmlformats.org/drawingml/2006/main" w="15875" cap="flat" cmpd="sng" algn="ctr">
          <a:solidFill>
            <a:srgbClr val="000000"/>
          </a:solidFill>
          <a:prstDash val="solid"/>
          <a:round/>
          <a:headEnd type="none" w="med" len="med"/>
          <a:tailEnd type="none" w="med" len="med"/>
        </a:ln>
        <a:effectLst xmlns:a="http://schemas.openxmlformats.org/drawingml/2006/main"/>
      </cdr:spPr>
      <cdr:txBody>
        <a:bodyPr xmlns:a="http://schemas.openxmlformats.org/drawingml/2006/main" vertOverflow="clip" wrap="square" lIns="18288" tIns="0" rIns="0" bIns="0" upright="1"/>
        <a:lstStyle xmlns:a="http://schemas.openxmlformats.org/drawingml/2006/main"/>
        <a:p xmlns:a="http://schemas.openxmlformats.org/drawingml/2006/main">
          <a:endParaRPr lang="sv-SE"/>
        </a:p>
      </cdr:txBody>
    </cdr:sp>
  </cdr:relSizeAnchor>
</c:userShape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9F29BB-23F9-4346-969A-F5482399C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40</Pages>
  <Words>12306</Words>
  <Characters>76026</Characters>
  <Application>Microsoft Office Word</Application>
  <DocSecurity>4</DocSecurity>
  <Lines>633</Lines>
  <Paragraphs>176</Paragraphs>
  <ScaleCrop>false</ScaleCrop>
  <HeadingPairs>
    <vt:vector size="4" baseType="variant">
      <vt:variant>
        <vt:lpstr>Rubrik</vt:lpstr>
      </vt:variant>
      <vt:variant>
        <vt:i4>1</vt:i4>
      </vt:variant>
      <vt:variant>
        <vt:lpstr>Titel</vt:lpstr>
      </vt:variant>
      <vt:variant>
        <vt:i4>1</vt:i4>
      </vt:variant>
    </vt:vector>
  </HeadingPairs>
  <TitlesOfParts>
    <vt:vector size="2" baseType="lpstr">
      <vt:lpstr>Kommunledningskontoret</vt:lpstr>
      <vt:lpstr>Kommunledningskontoret</vt:lpstr>
    </vt:vector>
  </TitlesOfParts>
  <Company>Linköpings kommun</Company>
  <LinksUpToDate>false</LinksUpToDate>
  <CharactersWithSpaces>88156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Kommunledningskontoret</dc:title>
  <dc:creator>Per-Anders Svensson</dc:creator>
  <cp:lastModifiedBy>Tudén Pär</cp:lastModifiedBy>
  <cp:revision>2</cp:revision>
  <cp:lastPrinted>2017-05-22T12:04:00Z</cp:lastPrinted>
  <dcterms:created xsi:type="dcterms:W3CDTF">2017-05-23T05:50:00Z</dcterms:created>
  <dcterms:modified xsi:type="dcterms:W3CDTF">2017-05-23T05:50:00Z</dcterms:modified>
</cp:coreProperties>
</file>