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DC" w:rsidRPr="00D12AF0" w:rsidRDefault="00211BDC" w:rsidP="00211BDC">
      <w:pPr>
        <w:rPr>
          <w:b/>
        </w:rPr>
      </w:pPr>
      <w:r w:rsidRPr="00D12AF0">
        <w:rPr>
          <w:b/>
        </w:rPr>
        <w:t>PRESSMEDDELANDE</w:t>
      </w:r>
    </w:p>
    <w:p w:rsidR="00211BDC" w:rsidRDefault="00211BDC" w:rsidP="00211BDC">
      <w:pPr>
        <w:rPr>
          <w:b/>
          <w:sz w:val="28"/>
          <w:szCs w:val="28"/>
        </w:rPr>
      </w:pPr>
    </w:p>
    <w:p w:rsidR="00211BDC" w:rsidRDefault="00211BDC" w:rsidP="00211BDC">
      <w:pPr>
        <w:rPr>
          <w:b/>
          <w:sz w:val="28"/>
          <w:szCs w:val="28"/>
        </w:rPr>
      </w:pPr>
    </w:p>
    <w:p w:rsidR="00211BDC" w:rsidRPr="00F13A2E" w:rsidRDefault="00211BDC" w:rsidP="00211BDC">
      <w:pPr>
        <w:rPr>
          <w:b/>
          <w:sz w:val="28"/>
          <w:szCs w:val="28"/>
        </w:rPr>
      </w:pPr>
      <w:r w:rsidRPr="00F13A2E">
        <w:rPr>
          <w:b/>
          <w:sz w:val="28"/>
          <w:szCs w:val="28"/>
        </w:rPr>
        <w:t xml:space="preserve">Ny branschundersökning visar </w:t>
      </w:r>
      <w:r>
        <w:rPr>
          <w:b/>
          <w:sz w:val="28"/>
          <w:szCs w:val="28"/>
        </w:rPr>
        <w:t xml:space="preserve">att </w:t>
      </w:r>
      <w:r w:rsidRPr="00F13A2E">
        <w:rPr>
          <w:b/>
          <w:sz w:val="28"/>
          <w:szCs w:val="28"/>
        </w:rPr>
        <w:t>kundnöjdhet</w:t>
      </w:r>
      <w:r>
        <w:rPr>
          <w:b/>
          <w:sz w:val="28"/>
          <w:szCs w:val="28"/>
        </w:rPr>
        <w:t xml:space="preserve">en </w:t>
      </w:r>
      <w:r w:rsidRPr="00F13A2E">
        <w:rPr>
          <w:b/>
          <w:sz w:val="28"/>
          <w:szCs w:val="28"/>
        </w:rPr>
        <w:t>hos småhusköpare</w:t>
      </w:r>
      <w:r>
        <w:rPr>
          <w:b/>
          <w:sz w:val="28"/>
          <w:szCs w:val="28"/>
        </w:rPr>
        <w:t xml:space="preserve"> inte har förbättrats</w:t>
      </w:r>
    </w:p>
    <w:p w:rsidR="00211BDC" w:rsidRPr="007822B6" w:rsidRDefault="00211BDC" w:rsidP="00211BDC">
      <w:pPr>
        <w:pStyle w:val="Innehll1"/>
      </w:pPr>
      <w:r w:rsidRPr="007822B6">
        <w:t xml:space="preserve">Sveriges köpare av styckebyggda småhus ger leverantörerna högt betyg för husens kvalitet men är mindre nöjda med den personliga servicen, rutiner för felhantering och pålitlighet. Det visar en ny småhusundersökning som genomförts av Prognoscentret AB. Undersökningen visar också att det finns småhusproducenter som agerar på ett sätt som drar ner betyget för småhusbranschen som helhet. </w:t>
      </w:r>
    </w:p>
    <w:p w:rsidR="00211BDC" w:rsidRPr="007822B6" w:rsidRDefault="00211BDC" w:rsidP="00211BDC">
      <w:pPr>
        <w:rPr>
          <w:sz w:val="22"/>
          <w:szCs w:val="22"/>
        </w:rPr>
      </w:pPr>
      <w:r w:rsidRPr="007822B6">
        <w:rPr>
          <w:sz w:val="22"/>
          <w:szCs w:val="22"/>
        </w:rPr>
        <w:t>Prognoscentret har genomfört en ny branschundersökning som mäter kundnöjdheten bland Sveriges småhusköpare. Undersökningen skicka</w:t>
      </w:r>
      <w:r>
        <w:rPr>
          <w:sz w:val="22"/>
          <w:szCs w:val="22"/>
        </w:rPr>
        <w:t>de</w:t>
      </w:r>
      <w:r w:rsidRPr="007822B6">
        <w:rPr>
          <w:sz w:val="22"/>
          <w:szCs w:val="22"/>
        </w:rPr>
        <w:t xml:space="preserve">s ut </w:t>
      </w:r>
      <w:r>
        <w:rPr>
          <w:sz w:val="22"/>
          <w:szCs w:val="22"/>
        </w:rPr>
        <w:t>till personer som sökt bygglov och t</w:t>
      </w:r>
      <w:r w:rsidRPr="007822B6">
        <w:rPr>
          <w:sz w:val="22"/>
          <w:szCs w:val="22"/>
        </w:rPr>
        <w:t xml:space="preserve">otalt svarade 339 personer som köpt hus från 78 olika småhusleverantörer. Undersökningen kartlägger småhusköparnas upplevelse av husköpen och hur nöjda de är med sina husleverantörer. Kundnöjdheten mäts enligt den standardiserade 100-gradiga skala som används vid NKI-mätningar (NKI, Nöjd Kund Index). Årets undersökning visar på ett likvärdigt resultat jämfört med den branschundersökning Prognoscentret redovisade 2014. Den nu aktuella mätningen visar ett NKI på 68 vilket motsvarar en medelgod kundnöjdhet. </w:t>
      </w:r>
    </w:p>
    <w:p w:rsidR="00211BDC" w:rsidRDefault="00211BDC" w:rsidP="00211BDC"/>
    <w:p w:rsidR="00211BDC" w:rsidRPr="007822B6" w:rsidRDefault="00211BDC" w:rsidP="00211BDC">
      <w:pPr>
        <w:rPr>
          <w:sz w:val="22"/>
          <w:szCs w:val="22"/>
        </w:rPr>
      </w:pPr>
      <w:r w:rsidRPr="007822B6">
        <w:rPr>
          <w:sz w:val="22"/>
          <w:szCs w:val="22"/>
        </w:rPr>
        <w:t>Ellinor Lindström som är affärsområdeschef på Prognoscentret är inte förvånad över att kundnöjdheten bland s</w:t>
      </w:r>
      <w:r>
        <w:rPr>
          <w:sz w:val="22"/>
          <w:szCs w:val="22"/>
        </w:rPr>
        <w:t>måhusköparna inte har förbättrats</w:t>
      </w:r>
      <w:r w:rsidRPr="007822B6">
        <w:rPr>
          <w:sz w:val="22"/>
          <w:szCs w:val="22"/>
        </w:rPr>
        <w:t xml:space="preserve">. </w:t>
      </w:r>
      <w:r w:rsidRPr="007822B6">
        <w:rPr>
          <w:i/>
          <w:sz w:val="22"/>
          <w:szCs w:val="22"/>
        </w:rPr>
        <w:t>”</w:t>
      </w:r>
      <w:r>
        <w:rPr>
          <w:i/>
          <w:sz w:val="22"/>
          <w:szCs w:val="22"/>
        </w:rPr>
        <w:t>Många</w:t>
      </w:r>
      <w:r w:rsidRPr="007822B6">
        <w:rPr>
          <w:i/>
          <w:sz w:val="22"/>
          <w:szCs w:val="22"/>
        </w:rPr>
        <w:t xml:space="preserve"> s</w:t>
      </w:r>
      <w:r>
        <w:rPr>
          <w:i/>
          <w:sz w:val="22"/>
          <w:szCs w:val="22"/>
        </w:rPr>
        <w:t>måhusproducenter genomför</w:t>
      </w:r>
      <w:r w:rsidRPr="007822B6">
        <w:rPr>
          <w:i/>
          <w:sz w:val="22"/>
          <w:szCs w:val="22"/>
        </w:rPr>
        <w:t xml:space="preserve"> egna NKI-mätningar </w:t>
      </w:r>
      <w:r>
        <w:rPr>
          <w:i/>
          <w:sz w:val="22"/>
          <w:szCs w:val="22"/>
        </w:rPr>
        <w:t>som inte ger underlag för att arbeta</w:t>
      </w:r>
      <w:r w:rsidRPr="007822B6">
        <w:rPr>
          <w:i/>
          <w:sz w:val="22"/>
          <w:szCs w:val="22"/>
        </w:rPr>
        <w:t xml:space="preserve"> med </w:t>
      </w:r>
      <w:r>
        <w:rPr>
          <w:i/>
          <w:sz w:val="22"/>
          <w:szCs w:val="22"/>
        </w:rPr>
        <w:t>rätt saker</w:t>
      </w:r>
      <w:r w:rsidRPr="007822B6">
        <w:rPr>
          <w:i/>
          <w:sz w:val="22"/>
          <w:szCs w:val="22"/>
        </w:rPr>
        <w:t xml:space="preserve"> </w:t>
      </w:r>
      <w:r>
        <w:rPr>
          <w:i/>
          <w:sz w:val="22"/>
          <w:szCs w:val="22"/>
        </w:rPr>
        <w:t>för</w:t>
      </w:r>
      <w:r w:rsidRPr="007822B6">
        <w:rPr>
          <w:i/>
          <w:sz w:val="22"/>
          <w:szCs w:val="22"/>
        </w:rPr>
        <w:t xml:space="preserve"> att öka kundnöjdheten. Dessutom</w:t>
      </w:r>
      <w:r>
        <w:rPr>
          <w:i/>
          <w:sz w:val="22"/>
          <w:szCs w:val="22"/>
        </w:rPr>
        <w:t xml:space="preserve"> finns det </w:t>
      </w:r>
      <w:r w:rsidRPr="007822B6">
        <w:rPr>
          <w:i/>
          <w:sz w:val="22"/>
          <w:szCs w:val="22"/>
        </w:rPr>
        <w:t>mindre småhusleverantörer som underpresterar vilket påverkar hela branschen negativt i en NKI-mätning”</w:t>
      </w:r>
      <w:r w:rsidRPr="007822B6">
        <w:rPr>
          <w:sz w:val="22"/>
          <w:szCs w:val="22"/>
        </w:rPr>
        <w:t>.</w:t>
      </w:r>
    </w:p>
    <w:p w:rsidR="00211BDC" w:rsidRPr="007822B6" w:rsidRDefault="00211BDC" w:rsidP="00211BDC">
      <w:pPr>
        <w:rPr>
          <w:sz w:val="22"/>
          <w:szCs w:val="22"/>
        </w:rPr>
      </w:pPr>
    </w:p>
    <w:p w:rsidR="00211BDC" w:rsidRPr="007822B6" w:rsidRDefault="00211BDC" w:rsidP="00211BDC">
      <w:pPr>
        <w:rPr>
          <w:b/>
          <w:sz w:val="22"/>
          <w:szCs w:val="22"/>
        </w:rPr>
      </w:pPr>
      <w:r w:rsidRPr="007822B6">
        <w:rPr>
          <w:b/>
          <w:sz w:val="22"/>
          <w:szCs w:val="22"/>
        </w:rPr>
        <w:t>Småhusköpar</w:t>
      </w:r>
      <w:r>
        <w:rPr>
          <w:b/>
          <w:sz w:val="22"/>
          <w:szCs w:val="22"/>
        </w:rPr>
        <w:t>na vill ha pålitliga husleverantörer</w:t>
      </w:r>
      <w:r w:rsidRPr="007822B6">
        <w:rPr>
          <w:b/>
          <w:sz w:val="22"/>
          <w:szCs w:val="22"/>
        </w:rPr>
        <w:t xml:space="preserve"> som avhjälper fel,</w:t>
      </w:r>
      <w:r>
        <w:rPr>
          <w:b/>
          <w:sz w:val="22"/>
          <w:szCs w:val="22"/>
        </w:rPr>
        <w:t xml:space="preserve"> </w:t>
      </w:r>
      <w:r w:rsidRPr="007822B6">
        <w:rPr>
          <w:b/>
          <w:sz w:val="22"/>
          <w:szCs w:val="22"/>
        </w:rPr>
        <w:t xml:space="preserve">ger personlig </w:t>
      </w:r>
      <w:bookmarkStart w:id="0" w:name="_GoBack"/>
      <w:bookmarkEnd w:id="0"/>
      <w:r w:rsidRPr="007822B6">
        <w:rPr>
          <w:b/>
          <w:sz w:val="22"/>
          <w:szCs w:val="22"/>
        </w:rPr>
        <w:t xml:space="preserve">service och </w:t>
      </w:r>
      <w:r>
        <w:rPr>
          <w:b/>
          <w:sz w:val="22"/>
          <w:szCs w:val="22"/>
        </w:rPr>
        <w:t xml:space="preserve">bra </w:t>
      </w:r>
      <w:r w:rsidRPr="007822B6">
        <w:rPr>
          <w:b/>
          <w:sz w:val="22"/>
          <w:szCs w:val="22"/>
        </w:rPr>
        <w:t>stöd</w:t>
      </w:r>
      <w:r>
        <w:rPr>
          <w:b/>
          <w:sz w:val="22"/>
          <w:szCs w:val="22"/>
        </w:rPr>
        <w:t xml:space="preserve"> fram till färdigbyggda</w:t>
      </w:r>
      <w:r w:rsidRPr="007822B6">
        <w:rPr>
          <w:b/>
          <w:sz w:val="22"/>
          <w:szCs w:val="22"/>
        </w:rPr>
        <w:t xml:space="preserve"> hus </w:t>
      </w:r>
    </w:p>
    <w:p w:rsidR="00211BDC" w:rsidRPr="007822B6" w:rsidRDefault="00211BDC" w:rsidP="00211BDC">
      <w:pPr>
        <w:rPr>
          <w:sz w:val="22"/>
          <w:szCs w:val="22"/>
        </w:rPr>
      </w:pPr>
      <w:r w:rsidRPr="007822B6">
        <w:rPr>
          <w:sz w:val="22"/>
          <w:szCs w:val="22"/>
        </w:rPr>
        <w:t xml:space="preserve">Prognoscentret genomför även NKI-mätningar bland köpare av projektbyggda flerbostads- och enfamiljshus. Undersökningen, som är branschtäckande och omfattar samtliga större aktörer, har hjälpt bostadsutvecklarna att öka kundnöjdheten. På fyra år har NKI-värdet ökat från 69 till 73 och Ellinor Lindström menar att samma utveckling av kundnöjdheten bör kunna </w:t>
      </w:r>
      <w:r>
        <w:rPr>
          <w:sz w:val="22"/>
          <w:szCs w:val="22"/>
        </w:rPr>
        <w:t xml:space="preserve">ske </w:t>
      </w:r>
      <w:r w:rsidRPr="007822B6">
        <w:rPr>
          <w:sz w:val="22"/>
          <w:szCs w:val="22"/>
        </w:rPr>
        <w:t xml:space="preserve">i småhusbranschen. </w:t>
      </w:r>
    </w:p>
    <w:p w:rsidR="00211BDC" w:rsidRDefault="00211BDC" w:rsidP="00211BDC"/>
    <w:p w:rsidR="00211BDC" w:rsidRPr="007822B6" w:rsidRDefault="00211BDC" w:rsidP="00211BDC">
      <w:pPr>
        <w:rPr>
          <w:sz w:val="22"/>
          <w:szCs w:val="22"/>
        </w:rPr>
      </w:pPr>
      <w:r w:rsidRPr="007822B6">
        <w:rPr>
          <w:i/>
          <w:sz w:val="22"/>
          <w:szCs w:val="22"/>
        </w:rPr>
        <w:t>”Alla tillverkare av småhus har säkert som ambition att göra ett så bra arbete som möjligt och självklart också ha nöjda kunder. Vår undersökning visar att branschen får ett mycket bra betyg för husens kvalitet. För att NKI-värdet ska utvecklas positivt på samma sätt som för projektbyggda bostäder krävs det dock att betydligt fler småhusproducenter inser vikten av att arbeta med de mjuka parametrarna i köpprocessen”</w:t>
      </w:r>
      <w:r w:rsidRPr="007822B6">
        <w:rPr>
          <w:sz w:val="22"/>
          <w:szCs w:val="22"/>
        </w:rPr>
        <w:t>.</w:t>
      </w:r>
    </w:p>
    <w:p w:rsidR="00211BDC" w:rsidRPr="007822B6" w:rsidRDefault="00211BDC" w:rsidP="00211BDC">
      <w:pPr>
        <w:rPr>
          <w:sz w:val="22"/>
          <w:szCs w:val="22"/>
        </w:rPr>
      </w:pPr>
    </w:p>
    <w:p w:rsidR="00211BDC" w:rsidRDefault="00211BDC" w:rsidP="00211BDC">
      <w:pPr>
        <w:rPr>
          <w:sz w:val="22"/>
          <w:szCs w:val="22"/>
        </w:rPr>
      </w:pPr>
      <w:r w:rsidRPr="007822B6">
        <w:rPr>
          <w:sz w:val="22"/>
          <w:szCs w:val="22"/>
        </w:rPr>
        <w:lastRenderedPageBreak/>
        <w:t>Prognoscentrets småhusundersökning ger en tydlig bild av de brister hos producenterna som håller tillbaka kundnöjdheten och gör att NKI-värdet inte förbättras. Främst är det</w:t>
      </w:r>
      <w:r>
        <w:rPr>
          <w:sz w:val="22"/>
          <w:szCs w:val="22"/>
        </w:rPr>
        <w:t xml:space="preserve"> den personliga servicen och ett pålitligt agerande som har störst påverkan på husköparnas nöjdhet och som också kan bli bättre. Detta gäller inte minst viljan till felhantering. Variationerna är dock stora i branschen och det finns många husproducenter som aktivt arbetar för att förbättra sitt NKI.</w:t>
      </w:r>
    </w:p>
    <w:p w:rsidR="00211BDC" w:rsidRDefault="00211BDC" w:rsidP="00211BDC">
      <w:pPr>
        <w:rPr>
          <w:sz w:val="22"/>
          <w:szCs w:val="22"/>
        </w:rPr>
      </w:pPr>
    </w:p>
    <w:p w:rsidR="00211BDC" w:rsidRDefault="00211BDC" w:rsidP="00211BDC">
      <w:pPr>
        <w:rPr>
          <w:sz w:val="22"/>
          <w:szCs w:val="22"/>
        </w:rPr>
      </w:pPr>
      <w:r>
        <w:rPr>
          <w:sz w:val="22"/>
          <w:szCs w:val="22"/>
        </w:rPr>
        <w:t xml:space="preserve">Medan Prognoscentrets branschundersökning för projektbyggda hus genomförs i samarbete med branschen och med svar direkt från bostadsköparna genomförs småhusundersökningen efter utskick till de som fått bygglov. Ellinor Lindström menar att småhusbranschen skulle ha mycket att vinna på att framtida undersökningar genomförs på samma sätt som för projektbyggda hus. </w:t>
      </w:r>
      <w:r w:rsidRPr="007F49C6">
        <w:rPr>
          <w:i/>
          <w:sz w:val="22"/>
          <w:szCs w:val="22"/>
        </w:rPr>
        <w:t xml:space="preserve">”Skulle småhusundersökningen baseras på svar från husköparna skulle även småhustillverkarna få lättare att fokusera på rätt åtgärder, förbättra kundnöjdheten och vidareutveckla sina verksamheter. Jag tror också att insikten om hur man ska gå tillväga för att få nöjda kunder skulle öka. Man får helt enkelt ett mått på sin egen prestation och </w:t>
      </w:r>
      <w:r>
        <w:rPr>
          <w:i/>
          <w:sz w:val="22"/>
          <w:szCs w:val="22"/>
        </w:rPr>
        <w:t>kan sätta den i relation till vad kunderna vill ha. M</w:t>
      </w:r>
      <w:r w:rsidRPr="007F49C6">
        <w:rPr>
          <w:i/>
          <w:sz w:val="22"/>
          <w:szCs w:val="22"/>
        </w:rPr>
        <w:t>ed en branschgemensam st</w:t>
      </w:r>
      <w:r>
        <w:rPr>
          <w:i/>
          <w:sz w:val="22"/>
          <w:szCs w:val="22"/>
        </w:rPr>
        <w:t>andard för att mäta kundnöjdhet skulle</w:t>
      </w:r>
      <w:r w:rsidRPr="007F49C6">
        <w:rPr>
          <w:i/>
          <w:sz w:val="22"/>
          <w:szCs w:val="22"/>
        </w:rPr>
        <w:t xml:space="preserve"> producenterna </w:t>
      </w:r>
      <w:r>
        <w:rPr>
          <w:i/>
          <w:sz w:val="22"/>
          <w:szCs w:val="22"/>
        </w:rPr>
        <w:t xml:space="preserve">också få helt nya </w:t>
      </w:r>
      <w:r w:rsidRPr="007F49C6">
        <w:rPr>
          <w:i/>
          <w:sz w:val="22"/>
          <w:szCs w:val="22"/>
        </w:rPr>
        <w:t>möjligheter att jämföra sig med branschkollegor</w:t>
      </w:r>
      <w:r>
        <w:rPr>
          <w:i/>
          <w:sz w:val="22"/>
          <w:szCs w:val="22"/>
        </w:rPr>
        <w:t xml:space="preserve"> samtidigt som man kan lära sig av goda exempel i branschen</w:t>
      </w:r>
      <w:r w:rsidRPr="007F49C6">
        <w:rPr>
          <w:i/>
          <w:sz w:val="22"/>
          <w:szCs w:val="22"/>
        </w:rPr>
        <w:t>”</w:t>
      </w:r>
      <w:r>
        <w:rPr>
          <w:sz w:val="22"/>
          <w:szCs w:val="22"/>
        </w:rPr>
        <w:t xml:space="preserve">, avslutar Ellinor Lindström. </w:t>
      </w:r>
    </w:p>
    <w:p w:rsidR="00211BDC" w:rsidRDefault="00211BDC" w:rsidP="00211BDC">
      <w:pPr>
        <w:rPr>
          <w:sz w:val="22"/>
          <w:szCs w:val="22"/>
        </w:rPr>
      </w:pPr>
    </w:p>
    <w:p w:rsidR="00211BDC" w:rsidRDefault="00211BDC" w:rsidP="00211BDC">
      <w:pPr>
        <w:pStyle w:val="Normalwebb"/>
        <w:spacing w:before="0" w:beforeAutospacing="0" w:after="270" w:afterAutospacing="0"/>
        <w:rPr>
          <w:rStyle w:val="Stark"/>
          <w:rFonts w:asciiTheme="minorHAnsi" w:hAnsiTheme="minorHAnsi"/>
          <w:color w:val="111111"/>
          <w:sz w:val="22"/>
          <w:szCs w:val="22"/>
          <w:u w:val="single"/>
        </w:rPr>
      </w:pPr>
    </w:p>
    <w:p w:rsidR="00211BDC" w:rsidRPr="007F49C6" w:rsidRDefault="00211BDC" w:rsidP="00211BDC">
      <w:pPr>
        <w:pStyle w:val="Normalwebb"/>
        <w:spacing w:before="0" w:beforeAutospacing="0" w:after="270" w:afterAutospacing="0"/>
        <w:rPr>
          <w:rFonts w:asciiTheme="minorHAnsi" w:hAnsiTheme="minorHAnsi"/>
          <w:color w:val="555555"/>
          <w:sz w:val="22"/>
          <w:szCs w:val="22"/>
          <w:u w:val="single"/>
        </w:rPr>
      </w:pPr>
      <w:r w:rsidRPr="007F49C6">
        <w:rPr>
          <w:rStyle w:val="Stark"/>
          <w:rFonts w:asciiTheme="minorHAnsi" w:hAnsiTheme="minorHAnsi"/>
          <w:color w:val="111111"/>
          <w:sz w:val="22"/>
          <w:szCs w:val="22"/>
          <w:u w:val="single"/>
        </w:rPr>
        <w:t>För ytterligare information kontakta:</w:t>
      </w:r>
    </w:p>
    <w:p w:rsidR="00211BDC" w:rsidRPr="007F49C6" w:rsidRDefault="00211BDC" w:rsidP="00211BDC">
      <w:pPr>
        <w:pStyle w:val="Normalwebb"/>
        <w:spacing w:before="0" w:beforeAutospacing="0" w:after="270" w:afterAutospacing="0"/>
        <w:rPr>
          <w:rFonts w:asciiTheme="minorHAnsi" w:hAnsiTheme="minorHAnsi"/>
          <w:b/>
          <w:bCs/>
          <w:color w:val="111111"/>
          <w:sz w:val="22"/>
          <w:szCs w:val="22"/>
        </w:rPr>
      </w:pPr>
      <w:r w:rsidRPr="007F49C6">
        <w:rPr>
          <w:rStyle w:val="Stark"/>
          <w:rFonts w:asciiTheme="minorHAnsi" w:hAnsiTheme="minorHAnsi"/>
          <w:color w:val="111111"/>
          <w:sz w:val="22"/>
          <w:szCs w:val="22"/>
        </w:rPr>
        <w:t xml:space="preserve">Ellinor </w:t>
      </w:r>
      <w:r>
        <w:rPr>
          <w:rStyle w:val="Stark"/>
          <w:rFonts w:asciiTheme="minorHAnsi" w:hAnsiTheme="minorHAnsi"/>
          <w:color w:val="111111"/>
          <w:sz w:val="22"/>
          <w:szCs w:val="22"/>
        </w:rPr>
        <w:t xml:space="preserve">Lindström, affärsområdeschef, </w:t>
      </w:r>
      <w:r w:rsidRPr="007F49C6">
        <w:rPr>
          <w:rStyle w:val="Stark"/>
          <w:rFonts w:asciiTheme="minorHAnsi" w:hAnsiTheme="minorHAnsi"/>
          <w:color w:val="111111"/>
          <w:sz w:val="22"/>
          <w:szCs w:val="22"/>
        </w:rPr>
        <w:t>Prognoscentret</w:t>
      </w:r>
      <w:r>
        <w:rPr>
          <w:rStyle w:val="Stark"/>
          <w:rFonts w:asciiTheme="minorHAnsi" w:hAnsiTheme="minorHAnsi"/>
          <w:color w:val="111111"/>
          <w:sz w:val="22"/>
          <w:szCs w:val="22"/>
        </w:rPr>
        <w:t xml:space="preserve"> AB</w:t>
      </w:r>
      <w:r w:rsidRPr="007F49C6">
        <w:rPr>
          <w:rStyle w:val="Stark"/>
          <w:rFonts w:asciiTheme="minorHAnsi" w:hAnsiTheme="minorHAnsi"/>
          <w:color w:val="111111"/>
          <w:sz w:val="22"/>
          <w:szCs w:val="22"/>
        </w:rPr>
        <w:t xml:space="preserve">, </w:t>
      </w:r>
      <w:r>
        <w:rPr>
          <w:rStyle w:val="Stark"/>
          <w:rFonts w:asciiTheme="minorHAnsi" w:hAnsiTheme="minorHAnsi"/>
          <w:color w:val="111111"/>
          <w:sz w:val="22"/>
          <w:szCs w:val="22"/>
        </w:rPr>
        <w:t>tel. 08-440 93 65, el@prognoscentret.se</w:t>
      </w:r>
      <w:r w:rsidRPr="007F49C6">
        <w:rPr>
          <w:rStyle w:val="Stark"/>
          <w:rFonts w:asciiTheme="minorHAnsi" w:hAnsiTheme="minorHAnsi"/>
          <w:color w:val="111111"/>
          <w:sz w:val="22"/>
          <w:szCs w:val="22"/>
        </w:rPr>
        <w:t> </w:t>
      </w:r>
    </w:p>
    <w:p w:rsidR="00211BDC" w:rsidRPr="007F49C6" w:rsidRDefault="00211BDC" w:rsidP="00211BDC">
      <w:pPr>
        <w:pStyle w:val="Normalwebb"/>
        <w:spacing w:before="0" w:beforeAutospacing="0" w:after="270" w:afterAutospacing="0"/>
        <w:rPr>
          <w:rFonts w:asciiTheme="minorHAnsi" w:hAnsiTheme="minorHAnsi"/>
          <w:color w:val="333E48" w:themeColor="text1"/>
          <w:sz w:val="20"/>
          <w:szCs w:val="20"/>
        </w:rPr>
      </w:pPr>
      <w:r w:rsidRPr="007F49C6">
        <w:rPr>
          <w:rFonts w:asciiTheme="minorHAnsi" w:hAnsiTheme="minorHAnsi"/>
          <w:color w:val="333E48" w:themeColor="text1"/>
          <w:sz w:val="20"/>
          <w:szCs w:val="20"/>
        </w:rPr>
        <w:t>Prognoscentret är ett oberoende analysföretag och har sedan starten 1978 utvecklats till att idag vara Nordens ledande leverantör av högkvalitativa marknadsanalyser inom bygg, bostads- och fastighetsmarknaderna. Vårt mål är att stärka våra kunders marknadsposition genom att tillgodose deras behov av högkvalitativa analyser om marknadens storlek, utveckling och struktur. Informationen är ett optimalt verktyg för beslutsfattande på en såväl strategisk som operativ nivå. Vidare är vi Norges och Sveriges representanter i Euroconstruct som består av 19 ekonomiska och tekniska undersökningsinstitut i väst och central Europa.</w:t>
      </w:r>
    </w:p>
    <w:p w:rsidR="00211BDC" w:rsidRPr="007822B6" w:rsidRDefault="00211BDC" w:rsidP="00211BDC">
      <w:pPr>
        <w:rPr>
          <w:rFonts w:ascii="Times New Roman" w:hAnsi="Times New Roman"/>
          <w:color w:val="333E48" w:themeColor="text1"/>
          <w:szCs w:val="20"/>
        </w:rPr>
      </w:pPr>
      <w:r w:rsidRPr="007F49C6">
        <w:rPr>
          <w:color w:val="333E48" w:themeColor="text1"/>
          <w:szCs w:val="20"/>
        </w:rPr>
        <w:t xml:space="preserve">   </w:t>
      </w:r>
    </w:p>
    <w:p w:rsidR="00211BDC" w:rsidRDefault="00211BDC" w:rsidP="00211BDC"/>
    <w:p w:rsidR="002226E9" w:rsidRPr="00FF2D23" w:rsidRDefault="002226E9" w:rsidP="00FF2D23"/>
    <w:sectPr w:rsidR="002226E9" w:rsidRPr="00FF2D23" w:rsidSect="0082061D">
      <w:headerReference w:type="default" r:id="rId8"/>
      <w:footerReference w:type="default" r:id="rId9"/>
      <w:footerReference w:type="first" r:id="rId10"/>
      <w:pgSz w:w="11906" w:h="16838" w:code="9"/>
      <w:pgMar w:top="2041" w:right="1361" w:bottom="1758" w:left="2126" w:header="612"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BA9" w:rsidRDefault="009B4BA9" w:rsidP="000D7E7E">
      <w:r>
        <w:separator/>
      </w:r>
    </w:p>
  </w:endnote>
  <w:endnote w:type="continuationSeparator" w:id="0">
    <w:p w:rsidR="009B4BA9" w:rsidRDefault="009B4BA9" w:rsidP="000D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heSansOffice">
    <w:altName w:val="Arial"/>
    <w:panose1 w:val="00000000000000000000"/>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05" w:type="dxa"/>
      <w:tblInd w:w="108" w:type="dxa"/>
      <w:tblBorders>
        <w:top w:val="none" w:sz="0" w:space="0" w:color="auto"/>
        <w:left w:val="single" w:sz="4" w:space="0" w:color="A4A9AD"/>
        <w:bottom w:val="none" w:sz="0" w:space="0" w:color="auto"/>
        <w:right w:val="single" w:sz="4" w:space="0" w:color="A4A9AD"/>
        <w:insideV w:val="single" w:sz="4" w:space="0" w:color="A4A9AD"/>
      </w:tblBorders>
      <w:tblLayout w:type="fixed"/>
      <w:tblCellMar>
        <w:top w:w="6" w:type="dxa"/>
        <w:bottom w:w="6" w:type="dxa"/>
      </w:tblCellMar>
      <w:tblLook w:val="04A0" w:firstRow="1" w:lastRow="0" w:firstColumn="1" w:lastColumn="0" w:noHBand="0" w:noVBand="1"/>
    </w:tblPr>
    <w:tblGrid>
      <w:gridCol w:w="2552"/>
      <w:gridCol w:w="2764"/>
      <w:gridCol w:w="808"/>
      <w:gridCol w:w="1956"/>
      <w:gridCol w:w="425"/>
    </w:tblGrid>
    <w:tr w:rsidR="00C65533" w:rsidTr="00C65533">
      <w:trPr>
        <w:trHeight w:val="417"/>
      </w:trPr>
      <w:tc>
        <w:tcPr>
          <w:tcW w:w="2552" w:type="dxa"/>
        </w:tcPr>
        <w:p w:rsidR="00C65533" w:rsidRPr="00C65533" w:rsidRDefault="00C65533" w:rsidP="00C65533">
          <w:pPr>
            <w:pStyle w:val="Sidfot"/>
            <w:spacing w:line="240" w:lineRule="auto"/>
            <w:jc w:val="left"/>
            <w:rPr>
              <w:color w:val="8D9EAE" w:themeColor="text1" w:themeTint="80"/>
            </w:rPr>
          </w:pPr>
          <w:r w:rsidRPr="00C65533">
            <w:rPr>
              <w:b/>
              <w:color w:val="D7045A" w:themeColor="accent1"/>
            </w:rPr>
            <w:t>Prognoscentret AB</w:t>
          </w:r>
          <w:r>
            <w:rPr>
              <w:b/>
              <w:color w:val="8D9EAE" w:themeColor="text1" w:themeTint="80"/>
            </w:rPr>
            <w:br/>
          </w:r>
          <w:r>
            <w:rPr>
              <w:color w:val="8D9EAE" w:themeColor="text1" w:themeTint="80"/>
            </w:rPr>
            <w:t>Tulegatan 11</w:t>
          </w:r>
          <w:r>
            <w:rPr>
              <w:color w:val="8D9EAE" w:themeColor="text1" w:themeTint="80"/>
            </w:rPr>
            <w:br/>
            <w:t>SE-113 53 Stockholm</w:t>
          </w:r>
          <w:r>
            <w:rPr>
              <w:color w:val="8D9EAE" w:themeColor="text1" w:themeTint="80"/>
            </w:rPr>
            <w:br/>
            <w:t>SWEDEN</w:t>
          </w:r>
        </w:p>
      </w:tc>
      <w:tc>
        <w:tcPr>
          <w:tcW w:w="2764" w:type="dxa"/>
        </w:tcPr>
        <w:p w:rsidR="00C65533" w:rsidRPr="00B62AB4" w:rsidRDefault="00C65533" w:rsidP="00C65533">
          <w:pPr>
            <w:pStyle w:val="Sidfot"/>
            <w:spacing w:line="240" w:lineRule="auto"/>
            <w:jc w:val="left"/>
            <w:rPr>
              <w:color w:val="8D9EAE" w:themeColor="text1" w:themeTint="80"/>
              <w:lang w:val="en-US"/>
            </w:rPr>
          </w:pPr>
          <w:r w:rsidRPr="00B62AB4">
            <w:rPr>
              <w:b/>
              <w:color w:val="8D9EAE" w:themeColor="text1" w:themeTint="80"/>
              <w:lang w:val="en-US"/>
            </w:rPr>
            <w:t>Tel:</w:t>
          </w:r>
          <w:r w:rsidRPr="00B62AB4">
            <w:rPr>
              <w:color w:val="8D9EAE" w:themeColor="text1" w:themeTint="80"/>
              <w:lang w:val="en-US"/>
            </w:rPr>
            <w:t xml:space="preserve"> +46 8 440 93 60</w:t>
          </w:r>
          <w:r w:rsidR="00323F35" w:rsidRPr="00B62AB4">
            <w:rPr>
              <w:color w:val="8D9EAE" w:themeColor="text1" w:themeTint="80"/>
              <w:lang w:val="en-US"/>
            </w:rPr>
            <w:br/>
          </w:r>
          <w:r w:rsidR="00323F35" w:rsidRPr="00B62AB4">
            <w:rPr>
              <w:b/>
              <w:color w:val="8D9EAE" w:themeColor="text1" w:themeTint="80"/>
              <w:lang w:val="en-US"/>
            </w:rPr>
            <w:t>Fax:</w:t>
          </w:r>
          <w:r w:rsidR="00323F35" w:rsidRPr="00B62AB4">
            <w:rPr>
              <w:color w:val="8D9EAE" w:themeColor="text1" w:themeTint="80"/>
              <w:lang w:val="en-US"/>
            </w:rPr>
            <w:t xml:space="preserve"> + 46 8 440 93 61</w:t>
          </w:r>
          <w:r w:rsidRPr="00B62AB4">
            <w:rPr>
              <w:color w:val="8D9EAE" w:themeColor="text1" w:themeTint="80"/>
              <w:lang w:val="en-US"/>
            </w:rPr>
            <w:br/>
            <w:t>www.prognoscentret.se</w:t>
          </w:r>
          <w:r w:rsidRPr="00B62AB4">
            <w:rPr>
              <w:color w:val="8D9EAE" w:themeColor="text1" w:themeTint="80"/>
              <w:lang w:val="en-US"/>
            </w:rPr>
            <w:br/>
            <w:t>info@prognoscentret.se</w:t>
          </w:r>
        </w:p>
      </w:tc>
      <w:tc>
        <w:tcPr>
          <w:tcW w:w="808" w:type="dxa"/>
          <w:tcBorders>
            <w:right w:val="nil"/>
          </w:tcBorders>
        </w:tcPr>
        <w:p w:rsidR="00C65533" w:rsidRPr="00C65533" w:rsidRDefault="00C65533" w:rsidP="00C65533">
          <w:pPr>
            <w:pStyle w:val="Sidfot"/>
            <w:spacing w:line="240" w:lineRule="auto"/>
            <w:jc w:val="left"/>
            <w:rPr>
              <w:color w:val="8D9EAE" w:themeColor="text1" w:themeTint="80"/>
            </w:rPr>
          </w:pPr>
          <w:r>
            <w:rPr>
              <w:b/>
              <w:color w:val="8D9EAE" w:themeColor="text1" w:themeTint="80"/>
            </w:rPr>
            <w:t>BG</w:t>
          </w:r>
          <w:r>
            <w:rPr>
              <w:b/>
              <w:color w:val="8D9EAE" w:themeColor="text1" w:themeTint="80"/>
            </w:rPr>
            <w:br/>
            <w:t>VAT.nr</w:t>
          </w:r>
          <w:r>
            <w:rPr>
              <w:b/>
              <w:color w:val="8D9EAE" w:themeColor="text1" w:themeTint="80"/>
            </w:rPr>
            <w:br/>
            <w:t>Org.nr</w:t>
          </w:r>
        </w:p>
      </w:tc>
      <w:tc>
        <w:tcPr>
          <w:tcW w:w="1956" w:type="dxa"/>
          <w:tcBorders>
            <w:top w:val="nil"/>
            <w:left w:val="nil"/>
            <w:bottom w:val="nil"/>
            <w:right w:val="single" w:sz="4" w:space="0" w:color="A4A9AD"/>
          </w:tcBorders>
        </w:tcPr>
        <w:p w:rsidR="00C65533" w:rsidRPr="00C65533" w:rsidRDefault="00C65533" w:rsidP="00C65533">
          <w:pPr>
            <w:pStyle w:val="Sidfot"/>
            <w:spacing w:line="240" w:lineRule="auto"/>
            <w:jc w:val="left"/>
            <w:rPr>
              <w:color w:val="8D9EAE" w:themeColor="text1" w:themeTint="80"/>
            </w:rPr>
          </w:pPr>
          <w:r w:rsidRPr="00C65533">
            <w:rPr>
              <w:color w:val="8D9EAE" w:themeColor="text1" w:themeTint="80"/>
            </w:rPr>
            <w:t>5359-</w:t>
          </w:r>
          <w:r w:rsidR="00D50BFD">
            <w:rPr>
              <w:color w:val="8D9EAE" w:themeColor="text1" w:themeTint="80"/>
            </w:rPr>
            <w:t>8470</w:t>
          </w:r>
          <w:r w:rsidR="00D50BFD">
            <w:rPr>
              <w:color w:val="8D9EAE" w:themeColor="text1" w:themeTint="80"/>
            </w:rPr>
            <w:br/>
            <w:t>SE556433865401</w:t>
          </w:r>
          <w:r w:rsidR="00D50BFD">
            <w:rPr>
              <w:color w:val="8D9EAE" w:themeColor="text1" w:themeTint="80"/>
            </w:rPr>
            <w:br/>
            <w:t>556433-8654</w:t>
          </w:r>
        </w:p>
      </w:tc>
      <w:tc>
        <w:tcPr>
          <w:tcW w:w="425" w:type="dxa"/>
          <w:tcBorders>
            <w:top w:val="nil"/>
            <w:left w:val="single" w:sz="4" w:space="0" w:color="A4A9AD"/>
            <w:bottom w:val="nil"/>
            <w:right w:val="nil"/>
          </w:tcBorders>
        </w:tcPr>
        <w:sdt>
          <w:sdtPr>
            <w:rPr>
              <w:color w:val="8D9EAE" w:themeColor="text1" w:themeTint="80"/>
            </w:rPr>
            <w:id w:val="-1764762866"/>
            <w:docPartObj>
              <w:docPartGallery w:val="Page Numbers (Top of Page)"/>
              <w:docPartUnique/>
            </w:docPartObj>
          </w:sdtPr>
          <w:sdtEndPr/>
          <w:sdtContent>
            <w:p w:rsidR="00C65533" w:rsidRPr="00A900DF" w:rsidRDefault="00C65533" w:rsidP="00C65533">
              <w:pPr>
                <w:pStyle w:val="Sidfot"/>
                <w:spacing w:line="240" w:lineRule="auto"/>
                <w:jc w:val="left"/>
                <w:rPr>
                  <w:rFonts w:eastAsia="Times New Roman" w:cs="Times New Roman"/>
                  <w:bCs w:val="0"/>
                  <w:color w:val="8D9EAE" w:themeColor="text1" w:themeTint="80"/>
                  <w:sz w:val="20"/>
                </w:rPr>
              </w:pPr>
              <w:r w:rsidRPr="00EB4476">
                <w:rPr>
                  <w:color w:val="8D9EAE" w:themeColor="text1" w:themeTint="80"/>
                </w:rPr>
                <w:fldChar w:fldCharType="begin"/>
              </w:r>
              <w:r w:rsidRPr="00EB4476">
                <w:rPr>
                  <w:color w:val="8D9EAE" w:themeColor="text1" w:themeTint="80"/>
                </w:rPr>
                <w:instrText xml:space="preserve"> PAGE </w:instrText>
              </w:r>
              <w:r w:rsidRPr="00EB4476">
                <w:rPr>
                  <w:color w:val="8D9EAE" w:themeColor="text1" w:themeTint="80"/>
                </w:rPr>
                <w:fldChar w:fldCharType="separate"/>
              </w:r>
              <w:r w:rsidR="00C4414C">
                <w:rPr>
                  <w:noProof/>
                  <w:color w:val="8D9EAE" w:themeColor="text1" w:themeTint="80"/>
                </w:rPr>
                <w:t>2</w:t>
              </w:r>
              <w:r w:rsidRPr="00EB4476">
                <w:rPr>
                  <w:color w:val="8D9EAE" w:themeColor="text1" w:themeTint="80"/>
                </w:rPr>
                <w:fldChar w:fldCharType="end"/>
              </w:r>
              <w:r w:rsidRPr="00EB4476">
                <w:rPr>
                  <w:color w:val="8D9EAE" w:themeColor="text1" w:themeTint="80"/>
                </w:rPr>
                <w:t>/</w:t>
              </w:r>
              <w:r w:rsidRPr="00EB4476">
                <w:rPr>
                  <w:color w:val="8D9EAE" w:themeColor="text1" w:themeTint="80"/>
                </w:rPr>
                <w:fldChar w:fldCharType="begin"/>
              </w:r>
              <w:r w:rsidRPr="00EB4476">
                <w:rPr>
                  <w:color w:val="8D9EAE" w:themeColor="text1" w:themeTint="80"/>
                </w:rPr>
                <w:instrText xml:space="preserve"> NUMPAGES  </w:instrText>
              </w:r>
              <w:r w:rsidRPr="00EB4476">
                <w:rPr>
                  <w:color w:val="8D9EAE" w:themeColor="text1" w:themeTint="80"/>
                </w:rPr>
                <w:fldChar w:fldCharType="separate"/>
              </w:r>
              <w:r w:rsidR="00C4414C">
                <w:rPr>
                  <w:noProof/>
                  <w:color w:val="8D9EAE" w:themeColor="text1" w:themeTint="80"/>
                </w:rPr>
                <w:t>2</w:t>
              </w:r>
              <w:r w:rsidRPr="00EB4476">
                <w:rPr>
                  <w:noProof/>
                  <w:color w:val="8D9EAE" w:themeColor="text1" w:themeTint="80"/>
                </w:rPr>
                <w:fldChar w:fldCharType="end"/>
              </w:r>
            </w:p>
          </w:sdtContent>
        </w:sdt>
      </w:tc>
    </w:tr>
  </w:tbl>
  <w:p w:rsidR="005043FA" w:rsidRPr="00EB4476" w:rsidRDefault="005043FA" w:rsidP="003302C1">
    <w:pPr>
      <w:pStyle w:val="Sidfot"/>
      <w:jc w:val="left"/>
      <w:rPr>
        <w:color w:val="8D9EAE"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FA" w:rsidRDefault="005043FA" w:rsidP="00735800">
    <w:pPr>
      <w:pStyle w:val="Sidfot"/>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BA9" w:rsidRDefault="009B4BA9" w:rsidP="000D7E7E">
      <w:r>
        <w:separator/>
      </w:r>
    </w:p>
  </w:footnote>
  <w:footnote w:type="continuationSeparator" w:id="0">
    <w:p w:rsidR="009B4BA9" w:rsidRDefault="009B4BA9" w:rsidP="000D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FA" w:rsidRDefault="005043FA" w:rsidP="00635578">
    <w:pPr>
      <w:pStyle w:val="Sidhuvud"/>
      <w:tabs>
        <w:tab w:val="left" w:pos="4080"/>
      </w:tabs>
      <w:ind w:left="-2268"/>
    </w:pPr>
    <w:r>
      <w:rPr>
        <w:noProof/>
      </w:rPr>
      <w:drawing>
        <wp:anchor distT="0" distB="0" distL="114300" distR="114300" simplePos="0" relativeHeight="251663360" behindDoc="0" locked="0" layoutInCell="1" allowOverlap="1" wp14:anchorId="2F44CC2E" wp14:editId="36987E42">
          <wp:simplePos x="0" y="0"/>
          <wp:positionH relativeFrom="column">
            <wp:posOffset>-755650</wp:posOffset>
          </wp:positionH>
          <wp:positionV relativeFrom="paragraph">
            <wp:posOffset>-78740</wp:posOffset>
          </wp:positionV>
          <wp:extent cx="2527935" cy="804545"/>
          <wp:effectExtent l="0" t="0" r="0" b="0"/>
          <wp:wrapThrough wrapText="bothSides">
            <wp:wrapPolygon edited="0">
              <wp:start x="2821" y="4092"/>
              <wp:lineTo x="1953" y="8183"/>
              <wp:lineTo x="1953" y="12275"/>
              <wp:lineTo x="2821" y="17048"/>
              <wp:lineTo x="4341" y="17048"/>
              <wp:lineTo x="19533" y="13639"/>
              <wp:lineTo x="19533" y="8865"/>
              <wp:lineTo x="4558" y="4092"/>
              <wp:lineTo x="2821" y="4092"/>
            </wp:wrapPolygon>
          </wp:wrapThrough>
          <wp:docPr id="8" name="Bildobjekt 8" descr="Macintosh HD:Users:Ivica:Desktop:Google Drive:Projects:Prognoscentret-webb:3-Leverans:Slutleverans:Profil:Prognoscentret-logo-Sverige:Prognoscentret-logo-color-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vica:Desktop:Google Drive:Projects:Prognoscentret-webb:3-Leverans:Slutleverans:Profil:Prognoscentret-logo-Sverige:Prognoscentret-logo-color-10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3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9B7F530" wp14:editId="2146205C">
              <wp:simplePos x="0" y="0"/>
              <wp:positionH relativeFrom="column">
                <wp:posOffset>-1346798</wp:posOffset>
              </wp:positionH>
              <wp:positionV relativeFrom="paragraph">
                <wp:posOffset>-389255</wp:posOffset>
              </wp:positionV>
              <wp:extent cx="7559675" cy="107950"/>
              <wp:effectExtent l="0" t="0" r="9525" b="0"/>
              <wp:wrapNone/>
              <wp:docPr id="19" name="Rektangel 19"/>
              <wp:cNvGraphicFramePr/>
              <a:graphic xmlns:a="http://schemas.openxmlformats.org/drawingml/2006/main">
                <a:graphicData uri="http://schemas.microsoft.com/office/word/2010/wordprocessingShape">
                  <wps:wsp>
                    <wps:cNvSpPr/>
                    <wps:spPr>
                      <a:xfrm>
                        <a:off x="0" y="0"/>
                        <a:ext cx="7559675" cy="107950"/>
                      </a:xfrm>
                      <a:prstGeom prst="rect">
                        <a:avLst/>
                      </a:prstGeom>
                      <a:solidFill>
                        <a:srgbClr val="D704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33EB9" id="Rektangel 19" o:spid="_x0000_s1026" style="position:absolute;margin-left:-106.05pt;margin-top:-30.65pt;width:595.2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" fillcolor="#d7045a" stroked="f" strokeweight="2pt"/>
          </w:pict>
        </mc:Fallback>
      </mc:AlternateContent>
    </w:r>
    <w:r w:rsidR="0063557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DF34"/>
    <w:lvl w:ilvl="0">
      <w:start w:val="1"/>
      <w:numFmt w:val="decimal"/>
      <w:pStyle w:val="Numreradlista5"/>
      <w:lvlText w:val="%1."/>
      <w:lvlJc w:val="left"/>
      <w:pPr>
        <w:ind w:left="1492" w:hanging="360"/>
      </w:pPr>
      <w:rPr>
        <w:rFonts w:hint="default"/>
        <w:color w:val="6DDA00"/>
      </w:rPr>
    </w:lvl>
  </w:abstractNum>
  <w:abstractNum w:abstractNumId="1" w15:restartNumberingAfterBreak="0">
    <w:nsid w:val="FFFFFF7D"/>
    <w:multiLevelType w:val="singleLevel"/>
    <w:tmpl w:val="A60227E4"/>
    <w:lvl w:ilvl="0">
      <w:start w:val="1"/>
      <w:numFmt w:val="decimal"/>
      <w:pStyle w:val="Numreradlista4"/>
      <w:lvlText w:val="%1."/>
      <w:lvlJc w:val="left"/>
      <w:pPr>
        <w:ind w:left="1209" w:hanging="360"/>
      </w:pPr>
      <w:rPr>
        <w:rFonts w:hint="default"/>
        <w:color w:val="6DDA00"/>
      </w:rPr>
    </w:lvl>
  </w:abstractNum>
  <w:abstractNum w:abstractNumId="2" w15:restartNumberingAfterBreak="0">
    <w:nsid w:val="FFFFFF7E"/>
    <w:multiLevelType w:val="singleLevel"/>
    <w:tmpl w:val="B4DC040E"/>
    <w:lvl w:ilvl="0">
      <w:start w:val="1"/>
      <w:numFmt w:val="decimal"/>
      <w:pStyle w:val="Numreradlista3"/>
      <w:lvlText w:val="%1."/>
      <w:lvlJc w:val="left"/>
      <w:pPr>
        <w:ind w:left="926" w:hanging="360"/>
      </w:pPr>
      <w:rPr>
        <w:rFonts w:hint="default"/>
        <w:color w:val="6DDA00"/>
      </w:rPr>
    </w:lvl>
  </w:abstractNum>
  <w:abstractNum w:abstractNumId="3" w15:restartNumberingAfterBreak="0">
    <w:nsid w:val="FFFFFF7F"/>
    <w:multiLevelType w:val="singleLevel"/>
    <w:tmpl w:val="2E001684"/>
    <w:lvl w:ilvl="0">
      <w:start w:val="1"/>
      <w:numFmt w:val="decimal"/>
      <w:pStyle w:val="Numreradlista2"/>
      <w:lvlText w:val="%1."/>
      <w:lvlJc w:val="left"/>
      <w:pPr>
        <w:ind w:left="643" w:hanging="360"/>
      </w:pPr>
      <w:rPr>
        <w:rFonts w:hint="default"/>
        <w:color w:val="6DDA00"/>
      </w:rPr>
    </w:lvl>
  </w:abstractNum>
  <w:abstractNum w:abstractNumId="4" w15:restartNumberingAfterBreak="0">
    <w:nsid w:val="FFFFFF80"/>
    <w:multiLevelType w:val="singleLevel"/>
    <w:tmpl w:val="57B4208A"/>
    <w:lvl w:ilvl="0">
      <w:start w:val="1"/>
      <w:numFmt w:val="bullet"/>
      <w:pStyle w:val="Punktlista5"/>
      <w:lvlText w:val=""/>
      <w:lvlJc w:val="left"/>
      <w:pPr>
        <w:ind w:left="1492" w:hanging="360"/>
      </w:pPr>
      <w:rPr>
        <w:rFonts w:ascii="Symbol" w:hAnsi="Symbol" w:hint="default"/>
        <w:color w:val="6DDA00"/>
      </w:rPr>
    </w:lvl>
  </w:abstractNum>
  <w:abstractNum w:abstractNumId="5" w15:restartNumberingAfterBreak="0">
    <w:nsid w:val="FFFFFF81"/>
    <w:multiLevelType w:val="singleLevel"/>
    <w:tmpl w:val="E4460A16"/>
    <w:lvl w:ilvl="0">
      <w:start w:val="1"/>
      <w:numFmt w:val="bullet"/>
      <w:pStyle w:val="Punktlista4"/>
      <w:lvlText w:val=""/>
      <w:lvlJc w:val="left"/>
      <w:pPr>
        <w:ind w:left="1209" w:hanging="360"/>
      </w:pPr>
      <w:rPr>
        <w:rFonts w:ascii="Symbol" w:hAnsi="Symbol" w:hint="default"/>
        <w:color w:val="6DDA00"/>
      </w:rPr>
    </w:lvl>
  </w:abstractNum>
  <w:abstractNum w:abstractNumId="6" w15:restartNumberingAfterBreak="0">
    <w:nsid w:val="FFFFFF82"/>
    <w:multiLevelType w:val="singleLevel"/>
    <w:tmpl w:val="17905194"/>
    <w:lvl w:ilvl="0">
      <w:start w:val="1"/>
      <w:numFmt w:val="bullet"/>
      <w:pStyle w:val="Punktlista3"/>
      <w:lvlText w:val=""/>
      <w:lvlJc w:val="left"/>
      <w:pPr>
        <w:ind w:left="926" w:hanging="360"/>
      </w:pPr>
      <w:rPr>
        <w:rFonts w:ascii="Symbol" w:hAnsi="Symbol" w:hint="default"/>
        <w:color w:val="6DDA00"/>
      </w:rPr>
    </w:lvl>
  </w:abstractNum>
  <w:abstractNum w:abstractNumId="7" w15:restartNumberingAfterBreak="0">
    <w:nsid w:val="FFFFFF83"/>
    <w:multiLevelType w:val="singleLevel"/>
    <w:tmpl w:val="D0BE8992"/>
    <w:lvl w:ilvl="0">
      <w:start w:val="1"/>
      <w:numFmt w:val="bullet"/>
      <w:pStyle w:val="Punktlista2"/>
      <w:lvlText w:val=""/>
      <w:lvlJc w:val="left"/>
      <w:pPr>
        <w:ind w:left="643" w:hanging="360"/>
      </w:pPr>
      <w:rPr>
        <w:rFonts w:ascii="Symbol" w:hAnsi="Symbol" w:hint="default"/>
        <w:color w:val="6DDA00"/>
      </w:rPr>
    </w:lvl>
  </w:abstractNum>
  <w:abstractNum w:abstractNumId="8" w15:restartNumberingAfterBreak="0">
    <w:nsid w:val="FFFFFF88"/>
    <w:multiLevelType w:val="singleLevel"/>
    <w:tmpl w:val="AEECFF20"/>
    <w:lvl w:ilvl="0">
      <w:start w:val="1"/>
      <w:numFmt w:val="decimal"/>
      <w:pStyle w:val="Numreradlista"/>
      <w:lvlText w:val="%1."/>
      <w:lvlJc w:val="left"/>
      <w:pPr>
        <w:ind w:left="360" w:hanging="360"/>
      </w:pPr>
      <w:rPr>
        <w:rFonts w:hint="default"/>
        <w:color w:val="6DDA00"/>
      </w:rPr>
    </w:lvl>
  </w:abstractNum>
  <w:abstractNum w:abstractNumId="9" w15:restartNumberingAfterBreak="0">
    <w:nsid w:val="FFFFFF89"/>
    <w:multiLevelType w:val="singleLevel"/>
    <w:tmpl w:val="89FAC82C"/>
    <w:lvl w:ilvl="0">
      <w:start w:val="1"/>
      <w:numFmt w:val="bullet"/>
      <w:pStyle w:val="Punktlista"/>
      <w:lvlText w:val=""/>
      <w:lvlJc w:val="left"/>
      <w:pPr>
        <w:ind w:left="360" w:hanging="360"/>
      </w:pPr>
      <w:rPr>
        <w:rFonts w:ascii="Symbol" w:hAnsi="Symbol" w:hint="default"/>
        <w:color w:val="6DDA00"/>
      </w:rPr>
    </w:lvl>
  </w:abstractNum>
  <w:abstractNum w:abstractNumId="10" w15:restartNumberingAfterBreak="0">
    <w:nsid w:val="0C7357C4"/>
    <w:multiLevelType w:val="multilevel"/>
    <w:tmpl w:val="48788F7C"/>
    <w:lvl w:ilvl="0">
      <w:start w:val="1"/>
      <w:numFmt w:val="bullet"/>
      <w:lvlText w:val=""/>
      <w:lvlJc w:val="left"/>
      <w:pPr>
        <w:ind w:left="720" w:hanging="360"/>
      </w:pPr>
      <w:rPr>
        <w:rFonts w:ascii="Symbol" w:hAnsi="Symbol" w:hint="default"/>
        <w:color w:val="6DDA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A20301"/>
    <w:multiLevelType w:val="hybridMultilevel"/>
    <w:tmpl w:val="7BBA20BC"/>
    <w:lvl w:ilvl="0" w:tplc="29006CC6">
      <w:start w:val="1"/>
      <w:numFmt w:val="bullet"/>
      <w:lvlText w:val=""/>
      <w:lvlJc w:val="left"/>
      <w:pPr>
        <w:ind w:left="720" w:hanging="360"/>
      </w:pPr>
      <w:rPr>
        <w:rFonts w:ascii="Symbol" w:hAnsi="Symbol" w:hint="default"/>
        <w:b/>
        <w:bCs/>
        <w:i w:val="0"/>
        <w:iCs w:val="0"/>
        <w:color w:val="D7045A"/>
        <w:sz w:val="24"/>
        <w:szCs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67D68A4"/>
    <w:multiLevelType w:val="hybridMultilevel"/>
    <w:tmpl w:val="712E7FF6"/>
    <w:lvl w:ilvl="0" w:tplc="B32ACE7E">
      <w:start w:val="1"/>
      <w:numFmt w:val="bullet"/>
      <w:lvlText w:val=""/>
      <w:lvlJc w:val="left"/>
      <w:pPr>
        <w:tabs>
          <w:tab w:val="num" w:pos="567"/>
        </w:tabs>
        <w:ind w:left="567" w:hanging="283"/>
      </w:pPr>
      <w:rPr>
        <w:rFonts w:ascii="Symbol" w:hAnsi="Symbol" w:hint="default"/>
        <w:b/>
        <w:bCs/>
        <w:i w:val="0"/>
        <w:iCs w:val="0"/>
        <w:color w:val="D7045A"/>
        <w:sz w:val="20"/>
        <w:szCs w:val="2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4E4DA4"/>
    <w:multiLevelType w:val="hybridMultilevel"/>
    <w:tmpl w:val="7FE2A9A8"/>
    <w:lvl w:ilvl="0" w:tplc="892CF020">
      <w:start w:val="1"/>
      <w:numFmt w:val="bullet"/>
      <w:lvlText w:val=""/>
      <w:lvlJc w:val="left"/>
      <w:pPr>
        <w:ind w:left="720" w:hanging="360"/>
      </w:pPr>
      <w:rPr>
        <w:rFonts w:ascii="Symbol" w:hAnsi="Symbol" w:hint="default"/>
        <w:color w:val="6DDA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9BA32D2"/>
    <w:multiLevelType w:val="hybridMultilevel"/>
    <w:tmpl w:val="BB702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F757951"/>
    <w:multiLevelType w:val="hybridMultilevel"/>
    <w:tmpl w:val="BB24D7EC"/>
    <w:lvl w:ilvl="0" w:tplc="892CF020">
      <w:start w:val="1"/>
      <w:numFmt w:val="bullet"/>
      <w:lvlText w:val=""/>
      <w:lvlJc w:val="left"/>
      <w:pPr>
        <w:ind w:left="644" w:hanging="360"/>
      </w:pPr>
      <w:rPr>
        <w:rFonts w:ascii="Symbol" w:hAnsi="Symbol"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231B01A3"/>
    <w:multiLevelType w:val="multilevel"/>
    <w:tmpl w:val="6BC25972"/>
    <w:lvl w:ilvl="0">
      <w:start w:val="1"/>
      <w:numFmt w:val="bullet"/>
      <w:lvlText w:val=""/>
      <w:lvlJc w:val="left"/>
      <w:pPr>
        <w:ind w:left="644" w:hanging="360"/>
      </w:pPr>
      <w:rPr>
        <w:rFonts w:ascii="Symbol" w:hAnsi="Symbol" w:hint="default"/>
        <w:color w:val="3C3C3C"/>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251F503D"/>
    <w:multiLevelType w:val="multilevel"/>
    <w:tmpl w:val="8D64AF24"/>
    <w:lvl w:ilvl="0">
      <w:start w:val="1"/>
      <w:numFmt w:val="decimal"/>
      <w:lvlText w:val="%1."/>
      <w:lvlJc w:val="left"/>
      <w:pPr>
        <w:ind w:left="720" w:hanging="360"/>
      </w:pPr>
      <w:rPr>
        <w:rFonts w:hint="default"/>
        <w:color w:val="6DDA00"/>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5D34E1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8D1859"/>
    <w:multiLevelType w:val="hybridMultilevel"/>
    <w:tmpl w:val="9E1E4D60"/>
    <w:lvl w:ilvl="0" w:tplc="892CF020">
      <w:start w:val="1"/>
      <w:numFmt w:val="bullet"/>
      <w:lvlText w:val=""/>
      <w:lvlJc w:val="left"/>
      <w:pPr>
        <w:ind w:left="644" w:hanging="360"/>
      </w:pPr>
      <w:rPr>
        <w:rFonts w:ascii="Symbol" w:hAnsi="Symbol"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20" w15:restartNumberingAfterBreak="0">
    <w:nsid w:val="2D9D2EDF"/>
    <w:multiLevelType w:val="multilevel"/>
    <w:tmpl w:val="C06A2C12"/>
    <w:lvl w:ilvl="0">
      <w:start w:val="1"/>
      <w:numFmt w:val="bullet"/>
      <w:lvlText w:val=""/>
      <w:lvlJc w:val="left"/>
      <w:pPr>
        <w:ind w:left="720" w:hanging="360"/>
      </w:pPr>
      <w:rPr>
        <w:rFonts w:ascii="Symbol" w:hAnsi="Symbol" w:hint="default"/>
        <w:b/>
        <w:bCs/>
        <w:i w:val="0"/>
        <w:iCs w:val="0"/>
        <w:color w:val="D7045A"/>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4573E6"/>
    <w:multiLevelType w:val="hybridMultilevel"/>
    <w:tmpl w:val="4350CCB8"/>
    <w:lvl w:ilvl="0" w:tplc="041D000F">
      <w:start w:val="1"/>
      <w:numFmt w:val="decimal"/>
      <w:lvlText w:val="%1."/>
      <w:lvlJc w:val="left"/>
      <w:pPr>
        <w:ind w:left="644" w:hanging="360"/>
      </w:pPr>
      <w:rPr>
        <w:rFonts w:hint="default"/>
        <w:color w:val="6DDA00"/>
      </w:rPr>
    </w:lvl>
    <w:lvl w:ilvl="1" w:tplc="041D0003">
      <w:start w:val="1"/>
      <w:numFmt w:val="bullet"/>
      <w:lvlText w:val="o"/>
      <w:lvlJc w:val="left"/>
      <w:pPr>
        <w:tabs>
          <w:tab w:val="num" w:pos="1327"/>
        </w:tabs>
        <w:ind w:left="1327" w:hanging="360"/>
      </w:pPr>
      <w:rPr>
        <w:rFonts w:ascii="Courier New" w:hAnsi="Courier New" w:cs="Courier New" w:hint="default"/>
      </w:rPr>
    </w:lvl>
    <w:lvl w:ilvl="2" w:tplc="041D0005" w:tentative="1">
      <w:start w:val="1"/>
      <w:numFmt w:val="bullet"/>
      <w:lvlText w:val=""/>
      <w:lvlJc w:val="left"/>
      <w:pPr>
        <w:tabs>
          <w:tab w:val="num" w:pos="2047"/>
        </w:tabs>
        <w:ind w:left="2047" w:hanging="360"/>
      </w:pPr>
      <w:rPr>
        <w:rFonts w:ascii="Wingdings" w:hAnsi="Wingdings" w:hint="default"/>
      </w:rPr>
    </w:lvl>
    <w:lvl w:ilvl="3" w:tplc="041D0001" w:tentative="1">
      <w:start w:val="1"/>
      <w:numFmt w:val="bullet"/>
      <w:lvlText w:val=""/>
      <w:lvlJc w:val="left"/>
      <w:pPr>
        <w:tabs>
          <w:tab w:val="num" w:pos="2767"/>
        </w:tabs>
        <w:ind w:left="2767" w:hanging="360"/>
      </w:pPr>
      <w:rPr>
        <w:rFonts w:ascii="Symbol" w:hAnsi="Symbol" w:hint="default"/>
      </w:rPr>
    </w:lvl>
    <w:lvl w:ilvl="4" w:tplc="041D0003" w:tentative="1">
      <w:start w:val="1"/>
      <w:numFmt w:val="bullet"/>
      <w:lvlText w:val="o"/>
      <w:lvlJc w:val="left"/>
      <w:pPr>
        <w:tabs>
          <w:tab w:val="num" w:pos="3487"/>
        </w:tabs>
        <w:ind w:left="3487" w:hanging="360"/>
      </w:pPr>
      <w:rPr>
        <w:rFonts w:ascii="Courier New" w:hAnsi="Courier New" w:cs="Courier New" w:hint="default"/>
      </w:rPr>
    </w:lvl>
    <w:lvl w:ilvl="5" w:tplc="041D0005" w:tentative="1">
      <w:start w:val="1"/>
      <w:numFmt w:val="bullet"/>
      <w:lvlText w:val=""/>
      <w:lvlJc w:val="left"/>
      <w:pPr>
        <w:tabs>
          <w:tab w:val="num" w:pos="4207"/>
        </w:tabs>
        <w:ind w:left="4207" w:hanging="360"/>
      </w:pPr>
      <w:rPr>
        <w:rFonts w:ascii="Wingdings" w:hAnsi="Wingdings" w:hint="default"/>
      </w:rPr>
    </w:lvl>
    <w:lvl w:ilvl="6" w:tplc="041D0001" w:tentative="1">
      <w:start w:val="1"/>
      <w:numFmt w:val="bullet"/>
      <w:lvlText w:val=""/>
      <w:lvlJc w:val="left"/>
      <w:pPr>
        <w:tabs>
          <w:tab w:val="num" w:pos="4927"/>
        </w:tabs>
        <w:ind w:left="4927" w:hanging="360"/>
      </w:pPr>
      <w:rPr>
        <w:rFonts w:ascii="Symbol" w:hAnsi="Symbol" w:hint="default"/>
      </w:rPr>
    </w:lvl>
    <w:lvl w:ilvl="7" w:tplc="041D0003" w:tentative="1">
      <w:start w:val="1"/>
      <w:numFmt w:val="bullet"/>
      <w:lvlText w:val="o"/>
      <w:lvlJc w:val="left"/>
      <w:pPr>
        <w:tabs>
          <w:tab w:val="num" w:pos="5647"/>
        </w:tabs>
        <w:ind w:left="5647" w:hanging="360"/>
      </w:pPr>
      <w:rPr>
        <w:rFonts w:ascii="Courier New" w:hAnsi="Courier New" w:cs="Courier New" w:hint="default"/>
      </w:rPr>
    </w:lvl>
    <w:lvl w:ilvl="8" w:tplc="041D0005" w:tentative="1">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3FAD7FF6"/>
    <w:multiLevelType w:val="multilevel"/>
    <w:tmpl w:val="37C04414"/>
    <w:lvl w:ilvl="0">
      <w:start w:val="1"/>
      <w:numFmt w:val="bullet"/>
      <w:lvlText w:val=""/>
      <w:lvlJc w:val="left"/>
      <w:pPr>
        <w:ind w:left="644" w:hanging="360"/>
      </w:pPr>
      <w:rPr>
        <w:rFonts w:ascii="Symbol" w:hAnsi="Symbol" w:hint="default"/>
        <w:color w:val="6DDA0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3" w15:restartNumberingAfterBreak="0">
    <w:nsid w:val="40F65859"/>
    <w:multiLevelType w:val="hybridMultilevel"/>
    <w:tmpl w:val="3E743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5854F2A"/>
    <w:multiLevelType w:val="multilevel"/>
    <w:tmpl w:val="041D001F"/>
    <w:styleLink w:val="111111"/>
    <w:lvl w:ilvl="0">
      <w:start w:val="1"/>
      <w:numFmt w:val="decimal"/>
      <w:lvlText w:val="%1"/>
      <w:lvlJc w:val="left"/>
      <w:pPr>
        <w:ind w:left="360" w:hanging="360"/>
      </w:pPr>
      <w:rPr>
        <w:rFonts w:ascii="Times New Roman" w:hAnsi="Times New Roman" w:hint="default"/>
        <w:color w:val="D7045A"/>
      </w:rPr>
    </w:lvl>
    <w:lvl w:ilvl="1">
      <w:start w:val="1"/>
      <w:numFmt w:val="decimal"/>
      <w:lvlText w:val="%1.%2."/>
      <w:lvlJc w:val="left"/>
      <w:pPr>
        <w:ind w:left="792" w:hanging="432"/>
      </w:pPr>
      <w:rPr>
        <w:color w:val="D7045A"/>
      </w:rPr>
    </w:lvl>
    <w:lvl w:ilvl="2">
      <w:start w:val="1"/>
      <w:numFmt w:val="decimal"/>
      <w:lvlText w:val="%1.%2.%3."/>
      <w:lvlJc w:val="left"/>
      <w:pPr>
        <w:ind w:left="1224" w:hanging="504"/>
      </w:pPr>
      <w:rPr>
        <w:color w:val="D7045A"/>
      </w:rPr>
    </w:lvl>
    <w:lvl w:ilvl="3">
      <w:start w:val="1"/>
      <w:numFmt w:val="decimal"/>
      <w:lvlText w:val="%1.%2.%3.%4."/>
      <w:lvlJc w:val="left"/>
      <w:pPr>
        <w:ind w:left="1728" w:hanging="648"/>
      </w:pPr>
      <w:rPr>
        <w:color w:val="D7045A"/>
      </w:rPr>
    </w:lvl>
    <w:lvl w:ilvl="4">
      <w:start w:val="1"/>
      <w:numFmt w:val="decimal"/>
      <w:lvlText w:val="%1.%2.%3.%4.%5."/>
      <w:lvlJc w:val="left"/>
      <w:pPr>
        <w:ind w:left="2232" w:hanging="792"/>
      </w:pPr>
      <w:rPr>
        <w:color w:val="D7045A"/>
      </w:rPr>
    </w:lvl>
    <w:lvl w:ilvl="5">
      <w:start w:val="1"/>
      <w:numFmt w:val="decimal"/>
      <w:lvlText w:val="%1.%2.%3.%4.%5.%6."/>
      <w:lvlJc w:val="left"/>
      <w:pPr>
        <w:ind w:left="2736" w:hanging="936"/>
      </w:pPr>
      <w:rPr>
        <w:color w:val="6DDA00"/>
      </w:rPr>
    </w:lvl>
    <w:lvl w:ilvl="6">
      <w:start w:val="1"/>
      <w:numFmt w:val="decimal"/>
      <w:lvlText w:val="%1.%2.%3.%4.%5.%6.%7."/>
      <w:lvlJc w:val="left"/>
      <w:pPr>
        <w:ind w:left="3240" w:hanging="1080"/>
      </w:pPr>
      <w:rPr>
        <w:color w:val="6DDA00"/>
      </w:rPr>
    </w:lvl>
    <w:lvl w:ilvl="7">
      <w:start w:val="1"/>
      <w:numFmt w:val="decimal"/>
      <w:lvlText w:val="%1.%2.%3.%4.%5.%6.%7.%8."/>
      <w:lvlJc w:val="left"/>
      <w:pPr>
        <w:ind w:left="3744" w:hanging="1224"/>
      </w:pPr>
      <w:rPr>
        <w:color w:val="6DDA00"/>
      </w:rPr>
    </w:lvl>
    <w:lvl w:ilvl="8">
      <w:start w:val="1"/>
      <w:numFmt w:val="decimal"/>
      <w:lvlText w:val="%1.%2.%3.%4.%5.%6.%7.%8.%9."/>
      <w:lvlJc w:val="left"/>
      <w:pPr>
        <w:ind w:left="4320" w:hanging="1440"/>
      </w:pPr>
      <w:rPr>
        <w:color w:val="6DDA00"/>
      </w:rPr>
    </w:lvl>
  </w:abstractNum>
  <w:abstractNum w:abstractNumId="25" w15:restartNumberingAfterBreak="0">
    <w:nsid w:val="4A0C6AE1"/>
    <w:multiLevelType w:val="multilevel"/>
    <w:tmpl w:val="FABC9EE6"/>
    <w:lvl w:ilvl="0">
      <w:start w:val="1"/>
      <w:numFmt w:val="bullet"/>
      <w:lvlText w:val=""/>
      <w:lvlJc w:val="left"/>
      <w:pPr>
        <w:ind w:left="644" w:hanging="360"/>
      </w:pPr>
      <w:rPr>
        <w:rFonts w:ascii="Symbol" w:hAnsi="Symbol" w:hint="default"/>
        <w:color w:val="6DDA00"/>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6" w15:restartNumberingAfterBreak="0">
    <w:nsid w:val="4FB33D5F"/>
    <w:multiLevelType w:val="hybridMultilevel"/>
    <w:tmpl w:val="85BE7488"/>
    <w:lvl w:ilvl="0" w:tplc="D0BE8F8C">
      <w:start w:val="1"/>
      <w:numFmt w:val="decimal"/>
      <w:lvlText w:val="%1."/>
      <w:lvlJc w:val="left"/>
      <w:pPr>
        <w:tabs>
          <w:tab w:val="num" w:pos="567"/>
        </w:tabs>
        <w:ind w:left="567" w:hanging="283"/>
      </w:pPr>
      <w:rPr>
        <w:rFonts w:ascii="Arial" w:hAnsi="Arial" w:hint="default"/>
        <w:b w:val="0"/>
        <w:bCs w:val="0"/>
        <w:i w:val="0"/>
        <w:iCs w:val="0"/>
        <w:color w:val="D7045A"/>
        <w:sz w:val="20"/>
        <w:szCs w:val="2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512F49C7"/>
    <w:multiLevelType w:val="multilevel"/>
    <w:tmpl w:val="BEF2B988"/>
    <w:lvl w:ilvl="0">
      <w:start w:val="1"/>
      <w:numFmt w:val="decimal"/>
      <w:pStyle w:val="Liststycke"/>
      <w:lvlText w:val="%1."/>
      <w:lvlJc w:val="left"/>
      <w:pPr>
        <w:ind w:left="717" w:hanging="360"/>
      </w:pPr>
      <w:rPr>
        <w:rFonts w:ascii="Arial" w:hAnsi="Arial" w:hint="default"/>
        <w:b/>
        <w:bCs/>
        <w:i w:val="0"/>
        <w:iCs w:val="0"/>
        <w:color w:val="D7045A"/>
        <w:sz w:val="20"/>
        <w:szCs w:val="20"/>
      </w:rPr>
    </w:lvl>
    <w:lvl w:ilvl="1">
      <w:start w:val="1"/>
      <w:numFmt w:val="decimal"/>
      <w:lvlText w:val="%1.%2."/>
      <w:lvlJc w:val="left"/>
      <w:pPr>
        <w:ind w:left="1149" w:hanging="432"/>
      </w:pPr>
      <w:rPr>
        <w:rFonts w:ascii="Arial" w:hAnsi="Arial" w:hint="default"/>
        <w:b w:val="0"/>
        <w:bCs w:val="0"/>
        <w:i w:val="0"/>
        <w:iCs w:val="0"/>
        <w:color w:val="D7045A"/>
        <w:sz w:val="20"/>
        <w:szCs w:val="20"/>
      </w:rPr>
    </w:lvl>
    <w:lvl w:ilvl="2">
      <w:start w:val="1"/>
      <w:numFmt w:val="decimal"/>
      <w:lvlText w:val="%1.%2.%3."/>
      <w:lvlJc w:val="left"/>
      <w:pPr>
        <w:ind w:left="1581" w:hanging="504"/>
      </w:pPr>
      <w:rPr>
        <w:rFonts w:ascii="Arial" w:hAnsi="Arial" w:hint="default"/>
        <w:b w:val="0"/>
        <w:bCs w:val="0"/>
        <w:i w:val="0"/>
        <w:iCs w:val="0"/>
        <w:color w:val="D7045A"/>
        <w:sz w:val="20"/>
        <w:szCs w:val="20"/>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8" w15:restartNumberingAfterBreak="0">
    <w:nsid w:val="5A1110DF"/>
    <w:multiLevelType w:val="hybridMultilevel"/>
    <w:tmpl w:val="9AD42F74"/>
    <w:lvl w:ilvl="0" w:tplc="BECC18A4">
      <w:start w:val="1"/>
      <w:numFmt w:val="bullet"/>
      <w:lvlText w:val=""/>
      <w:lvlJc w:val="left"/>
      <w:pPr>
        <w:ind w:left="720" w:hanging="360"/>
      </w:pPr>
      <w:rPr>
        <w:rFonts w:ascii="Symbol" w:hAnsi="Symbol" w:hint="default"/>
        <w:color w:val="3C3C3C"/>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2A530BA"/>
    <w:multiLevelType w:val="hybridMultilevel"/>
    <w:tmpl w:val="16BA1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3DF290B"/>
    <w:multiLevelType w:val="hybridMultilevel"/>
    <w:tmpl w:val="ABC2C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4B3251"/>
    <w:multiLevelType w:val="hybridMultilevel"/>
    <w:tmpl w:val="EB04B6A6"/>
    <w:lvl w:ilvl="0" w:tplc="70D2C390">
      <w:start w:val="1"/>
      <w:numFmt w:val="bullet"/>
      <w:lvlText w:val=""/>
      <w:lvlJc w:val="left"/>
      <w:pPr>
        <w:ind w:left="720" w:hanging="360"/>
      </w:pPr>
      <w:rPr>
        <w:rFonts w:ascii="Symbol" w:hAnsi="Symbol" w:hint="default"/>
        <w:color w:val="D7045A"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3B16AE"/>
    <w:multiLevelType w:val="hybridMultilevel"/>
    <w:tmpl w:val="A64E8A2A"/>
    <w:lvl w:ilvl="0" w:tplc="BECC18A4">
      <w:start w:val="1"/>
      <w:numFmt w:val="bullet"/>
      <w:lvlText w:val=""/>
      <w:lvlJc w:val="left"/>
      <w:pPr>
        <w:ind w:left="1080" w:hanging="360"/>
      </w:pPr>
      <w:rPr>
        <w:rFonts w:ascii="Symbol" w:hAnsi="Symbol" w:hint="default"/>
        <w:color w:val="3C3C3C"/>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6EAD35EC"/>
    <w:multiLevelType w:val="hybridMultilevel"/>
    <w:tmpl w:val="93FA7678"/>
    <w:lvl w:ilvl="0" w:tplc="892CF020">
      <w:start w:val="1"/>
      <w:numFmt w:val="bullet"/>
      <w:lvlText w:val=""/>
      <w:lvlJc w:val="left"/>
      <w:pPr>
        <w:ind w:left="1080" w:hanging="360"/>
      </w:pPr>
      <w:rPr>
        <w:rFonts w:ascii="Symbol" w:hAnsi="Symbol" w:hint="default"/>
        <w:color w:val="6DDA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70937D83"/>
    <w:multiLevelType w:val="multilevel"/>
    <w:tmpl w:val="5F386BC0"/>
    <w:lvl w:ilvl="0">
      <w:start w:val="1"/>
      <w:numFmt w:val="bullet"/>
      <w:pStyle w:val="Punktlista1"/>
      <w:lvlText w:val=""/>
      <w:lvlJc w:val="left"/>
      <w:pPr>
        <w:tabs>
          <w:tab w:val="num" w:pos="282"/>
        </w:tabs>
        <w:ind w:left="282" w:hanging="283"/>
      </w:pPr>
      <w:rPr>
        <w:rFonts w:ascii="Symbol" w:hAnsi="Symbol" w:hint="default"/>
        <w:b/>
        <w:bCs/>
        <w:i w:val="0"/>
        <w:iCs w:val="0"/>
        <w:color w:val="D7045A"/>
        <w:sz w:val="20"/>
        <w:szCs w:val="20"/>
      </w:rPr>
    </w:lvl>
    <w:lvl w:ilvl="1">
      <w:start w:val="1"/>
      <w:numFmt w:val="bullet"/>
      <w:lvlText w:val=""/>
      <w:lvlJc w:val="left"/>
      <w:pPr>
        <w:ind w:left="1287" w:hanging="360"/>
      </w:pPr>
      <w:rPr>
        <w:rFonts w:ascii="Symbol" w:hAnsi="Symbol" w:hint="default"/>
        <w:color w:val="3C3C3C"/>
      </w:rPr>
    </w:lvl>
    <w:lvl w:ilvl="2">
      <w:start w:val="1"/>
      <w:numFmt w:val="bullet"/>
      <w:lvlText w:val=""/>
      <w:lvlJc w:val="left"/>
      <w:pPr>
        <w:ind w:left="1647" w:hanging="360"/>
      </w:pPr>
      <w:rPr>
        <w:rFonts w:ascii="Symbol" w:hAnsi="Symbol" w:hint="default"/>
        <w:color w:val="3C3C3C"/>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Symbol" w:hAnsi="Symbol"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35" w15:restartNumberingAfterBreak="0">
    <w:nsid w:val="72050BCA"/>
    <w:multiLevelType w:val="hybridMultilevel"/>
    <w:tmpl w:val="C7187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AD05F0"/>
    <w:multiLevelType w:val="hybridMultilevel"/>
    <w:tmpl w:val="E0887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EA7C7B"/>
    <w:multiLevelType w:val="hybridMultilevel"/>
    <w:tmpl w:val="AD6EE4E0"/>
    <w:lvl w:ilvl="0" w:tplc="3BBE4E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545658"/>
    <w:multiLevelType w:val="multilevel"/>
    <w:tmpl w:val="041D001D"/>
    <w:styleLink w:val="1ai"/>
    <w:lvl w:ilvl="0">
      <w:start w:val="1"/>
      <w:numFmt w:val="decimal"/>
      <w:lvlText w:val="%1)"/>
      <w:lvlJc w:val="left"/>
      <w:pPr>
        <w:ind w:left="360" w:hanging="360"/>
      </w:pPr>
      <w:rPr>
        <w:color w:val="D7045A"/>
      </w:rPr>
    </w:lvl>
    <w:lvl w:ilvl="1">
      <w:start w:val="1"/>
      <w:numFmt w:val="lowerLetter"/>
      <w:lvlText w:val="%2)"/>
      <w:lvlJc w:val="left"/>
      <w:pPr>
        <w:ind w:left="720" w:hanging="360"/>
      </w:pPr>
      <w:rPr>
        <w:color w:val="D7045A"/>
      </w:rPr>
    </w:lvl>
    <w:lvl w:ilvl="2">
      <w:start w:val="1"/>
      <w:numFmt w:val="lowerRoman"/>
      <w:lvlText w:val="%3)"/>
      <w:lvlJc w:val="left"/>
      <w:pPr>
        <w:ind w:left="1080" w:hanging="360"/>
      </w:pPr>
      <w:rPr>
        <w:color w:val="D7045A"/>
      </w:rPr>
    </w:lvl>
    <w:lvl w:ilvl="3">
      <w:start w:val="1"/>
      <w:numFmt w:val="decimal"/>
      <w:lvlText w:val="(%4)"/>
      <w:lvlJc w:val="left"/>
      <w:pPr>
        <w:ind w:left="1440" w:hanging="360"/>
      </w:pPr>
      <w:rPr>
        <w:color w:val="D7045A"/>
      </w:rPr>
    </w:lvl>
    <w:lvl w:ilvl="4">
      <w:start w:val="1"/>
      <w:numFmt w:val="lowerLetter"/>
      <w:lvlText w:val="(%5)"/>
      <w:lvlJc w:val="left"/>
      <w:pPr>
        <w:ind w:left="1800" w:hanging="360"/>
      </w:pPr>
      <w:rPr>
        <w:color w:val="6DDA00"/>
      </w:rPr>
    </w:lvl>
    <w:lvl w:ilvl="5">
      <w:start w:val="1"/>
      <w:numFmt w:val="lowerRoman"/>
      <w:lvlText w:val="(%6)"/>
      <w:lvlJc w:val="left"/>
      <w:pPr>
        <w:ind w:left="2160" w:hanging="360"/>
      </w:pPr>
      <w:rPr>
        <w:color w:val="6DDA00"/>
      </w:rPr>
    </w:lvl>
    <w:lvl w:ilvl="6">
      <w:start w:val="1"/>
      <w:numFmt w:val="decimal"/>
      <w:lvlText w:val="%7."/>
      <w:lvlJc w:val="left"/>
      <w:pPr>
        <w:ind w:left="2520" w:hanging="360"/>
      </w:pPr>
      <w:rPr>
        <w:color w:val="6DDA00"/>
      </w:rPr>
    </w:lvl>
    <w:lvl w:ilvl="7">
      <w:start w:val="1"/>
      <w:numFmt w:val="lowerLetter"/>
      <w:lvlText w:val="%8."/>
      <w:lvlJc w:val="left"/>
      <w:pPr>
        <w:ind w:left="2880" w:hanging="360"/>
      </w:pPr>
      <w:rPr>
        <w:color w:val="6DDA00"/>
      </w:rPr>
    </w:lvl>
    <w:lvl w:ilvl="8">
      <w:start w:val="1"/>
      <w:numFmt w:val="lowerRoman"/>
      <w:lvlText w:val="%9."/>
      <w:lvlJc w:val="left"/>
      <w:pPr>
        <w:ind w:left="3240" w:hanging="360"/>
      </w:pPr>
      <w:rPr>
        <w:color w:val="6DDA00"/>
      </w:rPr>
    </w:lvl>
  </w:abstractNum>
  <w:abstractNum w:abstractNumId="39" w15:restartNumberingAfterBreak="0">
    <w:nsid w:val="76EF0177"/>
    <w:multiLevelType w:val="hybridMultilevel"/>
    <w:tmpl w:val="D11A7B60"/>
    <w:lvl w:ilvl="0" w:tplc="041D000F">
      <w:start w:val="1"/>
      <w:numFmt w:val="decimal"/>
      <w:lvlText w:val="%1."/>
      <w:lvlJc w:val="left"/>
      <w:pPr>
        <w:ind w:left="720" w:hanging="360"/>
      </w:pPr>
      <w:rPr>
        <w:rFonts w:hint="default"/>
        <w:color w:val="6DDA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491020"/>
    <w:multiLevelType w:val="multilevel"/>
    <w:tmpl w:val="C06A2C12"/>
    <w:lvl w:ilvl="0">
      <w:start w:val="1"/>
      <w:numFmt w:val="bullet"/>
      <w:lvlText w:val=""/>
      <w:lvlJc w:val="left"/>
      <w:pPr>
        <w:ind w:left="720" w:hanging="360"/>
      </w:pPr>
      <w:rPr>
        <w:rFonts w:ascii="Symbol" w:hAnsi="Symbol" w:hint="default"/>
        <w:b/>
        <w:bCs/>
        <w:i w:val="0"/>
        <w:iCs w:val="0"/>
        <w:color w:val="D7045A"/>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1B636E"/>
    <w:multiLevelType w:val="hybridMultilevel"/>
    <w:tmpl w:val="5EA69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4"/>
  </w:num>
  <w:num w:numId="4">
    <w:abstractNumId w:val="24"/>
  </w:num>
  <w:num w:numId="5">
    <w:abstractNumId w:val="38"/>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39"/>
  </w:num>
  <w:num w:numId="16">
    <w:abstractNumId w:val="17"/>
  </w:num>
  <w:num w:numId="17">
    <w:abstractNumId w:val="30"/>
  </w:num>
  <w:num w:numId="18">
    <w:abstractNumId w:val="36"/>
  </w:num>
  <w:num w:numId="19">
    <w:abstractNumId w:val="23"/>
  </w:num>
  <w:num w:numId="20">
    <w:abstractNumId w:val="37"/>
  </w:num>
  <w:num w:numId="21">
    <w:abstractNumId w:val="41"/>
  </w:num>
  <w:num w:numId="22">
    <w:abstractNumId w:val="13"/>
  </w:num>
  <w:num w:numId="23">
    <w:abstractNumId w:val="33"/>
  </w:num>
  <w:num w:numId="24">
    <w:abstractNumId w:val="29"/>
  </w:num>
  <w:num w:numId="25">
    <w:abstractNumId w:val="14"/>
  </w:num>
  <w:num w:numId="26">
    <w:abstractNumId w:val="28"/>
  </w:num>
  <w:num w:numId="27">
    <w:abstractNumId w:val="32"/>
  </w:num>
  <w:num w:numId="28">
    <w:abstractNumId w:val="10"/>
  </w:num>
  <w:num w:numId="29">
    <w:abstractNumId w:val="15"/>
  </w:num>
  <w:num w:numId="30">
    <w:abstractNumId w:val="21"/>
  </w:num>
  <w:num w:numId="31">
    <w:abstractNumId w:val="19"/>
  </w:num>
  <w:num w:numId="32">
    <w:abstractNumId w:val="25"/>
  </w:num>
  <w:num w:numId="33">
    <w:abstractNumId w:val="22"/>
  </w:num>
  <w:num w:numId="34">
    <w:abstractNumId w:val="16"/>
  </w:num>
  <w:num w:numId="35">
    <w:abstractNumId w:val="11"/>
  </w:num>
  <w:num w:numId="36">
    <w:abstractNumId w:val="12"/>
  </w:num>
  <w:num w:numId="37">
    <w:abstractNumId w:val="40"/>
  </w:num>
  <w:num w:numId="38">
    <w:abstractNumId w:val="20"/>
  </w:num>
  <w:num w:numId="39">
    <w:abstractNumId w:val="26"/>
  </w:num>
  <w:num w:numId="40">
    <w:abstractNumId w:val="18"/>
  </w:num>
  <w:num w:numId="41">
    <w:abstractNumId w:val="35"/>
  </w:num>
  <w:num w:numId="42">
    <w:abstractNumId w:val="31"/>
  </w:num>
  <w:num w:numId="4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A2"/>
    <w:rsid w:val="00017899"/>
    <w:rsid w:val="00034B94"/>
    <w:rsid w:val="0004242E"/>
    <w:rsid w:val="00060E96"/>
    <w:rsid w:val="00061937"/>
    <w:rsid w:val="00063254"/>
    <w:rsid w:val="00072AC4"/>
    <w:rsid w:val="00080A1D"/>
    <w:rsid w:val="000A083F"/>
    <w:rsid w:val="000A56CE"/>
    <w:rsid w:val="000A6E04"/>
    <w:rsid w:val="000B50C5"/>
    <w:rsid w:val="000B63E7"/>
    <w:rsid w:val="000D7E7E"/>
    <w:rsid w:val="000E2403"/>
    <w:rsid w:val="000E466B"/>
    <w:rsid w:val="000E762F"/>
    <w:rsid w:val="00116E93"/>
    <w:rsid w:val="00141FA4"/>
    <w:rsid w:val="00155D1C"/>
    <w:rsid w:val="001562D6"/>
    <w:rsid w:val="0016193F"/>
    <w:rsid w:val="00162C64"/>
    <w:rsid w:val="001643EE"/>
    <w:rsid w:val="00193B73"/>
    <w:rsid w:val="001A1BC4"/>
    <w:rsid w:val="001B3E93"/>
    <w:rsid w:val="001C2D56"/>
    <w:rsid w:val="001D7981"/>
    <w:rsid w:val="001E36AD"/>
    <w:rsid w:val="001E5D07"/>
    <w:rsid w:val="001F21A6"/>
    <w:rsid w:val="00211BDC"/>
    <w:rsid w:val="00213306"/>
    <w:rsid w:val="00220173"/>
    <w:rsid w:val="002226E9"/>
    <w:rsid w:val="00236CA3"/>
    <w:rsid w:val="00240850"/>
    <w:rsid w:val="00266881"/>
    <w:rsid w:val="0028329B"/>
    <w:rsid w:val="00283C67"/>
    <w:rsid w:val="00285615"/>
    <w:rsid w:val="00287856"/>
    <w:rsid w:val="002B0F26"/>
    <w:rsid w:val="002C1D91"/>
    <w:rsid w:val="002C5984"/>
    <w:rsid w:val="002D28C2"/>
    <w:rsid w:val="002F5264"/>
    <w:rsid w:val="00317888"/>
    <w:rsid w:val="00322BAD"/>
    <w:rsid w:val="00323F35"/>
    <w:rsid w:val="00325F05"/>
    <w:rsid w:val="003302C1"/>
    <w:rsid w:val="0033711F"/>
    <w:rsid w:val="0034337C"/>
    <w:rsid w:val="003456D6"/>
    <w:rsid w:val="003632B9"/>
    <w:rsid w:val="003675E0"/>
    <w:rsid w:val="00393021"/>
    <w:rsid w:val="00396179"/>
    <w:rsid w:val="00396451"/>
    <w:rsid w:val="003B38B8"/>
    <w:rsid w:val="003C3519"/>
    <w:rsid w:val="003C3EED"/>
    <w:rsid w:val="003D15B9"/>
    <w:rsid w:val="003D7EA5"/>
    <w:rsid w:val="003E2DA7"/>
    <w:rsid w:val="003F6338"/>
    <w:rsid w:val="00400E5E"/>
    <w:rsid w:val="00423C38"/>
    <w:rsid w:val="004262FB"/>
    <w:rsid w:val="00426958"/>
    <w:rsid w:val="004329BA"/>
    <w:rsid w:val="00433143"/>
    <w:rsid w:val="004437ED"/>
    <w:rsid w:val="00447E87"/>
    <w:rsid w:val="00462095"/>
    <w:rsid w:val="00475939"/>
    <w:rsid w:val="00475D12"/>
    <w:rsid w:val="00490BEB"/>
    <w:rsid w:val="00496664"/>
    <w:rsid w:val="004B5341"/>
    <w:rsid w:val="004D5B45"/>
    <w:rsid w:val="004E6060"/>
    <w:rsid w:val="005043FA"/>
    <w:rsid w:val="00563AC4"/>
    <w:rsid w:val="0056593B"/>
    <w:rsid w:val="00576ED5"/>
    <w:rsid w:val="005A2903"/>
    <w:rsid w:val="005B1E25"/>
    <w:rsid w:val="005B48EE"/>
    <w:rsid w:val="005B4EA6"/>
    <w:rsid w:val="005B5DC4"/>
    <w:rsid w:val="005B77EC"/>
    <w:rsid w:val="005C27DD"/>
    <w:rsid w:val="005D03F3"/>
    <w:rsid w:val="005F1F4F"/>
    <w:rsid w:val="0060279A"/>
    <w:rsid w:val="00622FB8"/>
    <w:rsid w:val="00635578"/>
    <w:rsid w:val="006370FD"/>
    <w:rsid w:val="006454DE"/>
    <w:rsid w:val="00650047"/>
    <w:rsid w:val="00650C4D"/>
    <w:rsid w:val="00663048"/>
    <w:rsid w:val="00664F13"/>
    <w:rsid w:val="006A0D7E"/>
    <w:rsid w:val="006A1568"/>
    <w:rsid w:val="006A5A2A"/>
    <w:rsid w:val="006B59D1"/>
    <w:rsid w:val="0072178C"/>
    <w:rsid w:val="00726B0D"/>
    <w:rsid w:val="00732C58"/>
    <w:rsid w:val="00735197"/>
    <w:rsid w:val="00735800"/>
    <w:rsid w:val="0076505E"/>
    <w:rsid w:val="00770BC3"/>
    <w:rsid w:val="00774228"/>
    <w:rsid w:val="00784E75"/>
    <w:rsid w:val="00792E12"/>
    <w:rsid w:val="007A2452"/>
    <w:rsid w:val="007A2516"/>
    <w:rsid w:val="007B2F52"/>
    <w:rsid w:val="007B33E8"/>
    <w:rsid w:val="007B4718"/>
    <w:rsid w:val="007B5885"/>
    <w:rsid w:val="007C3908"/>
    <w:rsid w:val="007C4F25"/>
    <w:rsid w:val="007F1686"/>
    <w:rsid w:val="007F4EF8"/>
    <w:rsid w:val="008055C5"/>
    <w:rsid w:val="008107D8"/>
    <w:rsid w:val="00813D79"/>
    <w:rsid w:val="00814328"/>
    <w:rsid w:val="0082061D"/>
    <w:rsid w:val="00834BAD"/>
    <w:rsid w:val="008416FA"/>
    <w:rsid w:val="008447E6"/>
    <w:rsid w:val="00846812"/>
    <w:rsid w:val="0085058D"/>
    <w:rsid w:val="0087523F"/>
    <w:rsid w:val="0088321C"/>
    <w:rsid w:val="00890838"/>
    <w:rsid w:val="00891D85"/>
    <w:rsid w:val="00892ED5"/>
    <w:rsid w:val="008949B0"/>
    <w:rsid w:val="008A16E1"/>
    <w:rsid w:val="008A4089"/>
    <w:rsid w:val="008A7309"/>
    <w:rsid w:val="008D06E7"/>
    <w:rsid w:val="008E599A"/>
    <w:rsid w:val="00904D92"/>
    <w:rsid w:val="0090701E"/>
    <w:rsid w:val="00913D42"/>
    <w:rsid w:val="0092569F"/>
    <w:rsid w:val="00932CC4"/>
    <w:rsid w:val="00936904"/>
    <w:rsid w:val="00992B64"/>
    <w:rsid w:val="009A5119"/>
    <w:rsid w:val="009B4BA9"/>
    <w:rsid w:val="009C750A"/>
    <w:rsid w:val="009D2981"/>
    <w:rsid w:val="009D3D60"/>
    <w:rsid w:val="00A215E6"/>
    <w:rsid w:val="00A22C23"/>
    <w:rsid w:val="00A40714"/>
    <w:rsid w:val="00A53A34"/>
    <w:rsid w:val="00A54714"/>
    <w:rsid w:val="00A67AFE"/>
    <w:rsid w:val="00A76F7D"/>
    <w:rsid w:val="00A83BAD"/>
    <w:rsid w:val="00A900DF"/>
    <w:rsid w:val="00AA59A6"/>
    <w:rsid w:val="00AD24AE"/>
    <w:rsid w:val="00AE3639"/>
    <w:rsid w:val="00AF12D3"/>
    <w:rsid w:val="00AF5D1D"/>
    <w:rsid w:val="00B02781"/>
    <w:rsid w:val="00B1276C"/>
    <w:rsid w:val="00B372EC"/>
    <w:rsid w:val="00B56103"/>
    <w:rsid w:val="00B56679"/>
    <w:rsid w:val="00B62AB4"/>
    <w:rsid w:val="00B73D0F"/>
    <w:rsid w:val="00B80C4E"/>
    <w:rsid w:val="00BA407B"/>
    <w:rsid w:val="00BA4405"/>
    <w:rsid w:val="00BB6DFA"/>
    <w:rsid w:val="00BD2D32"/>
    <w:rsid w:val="00BD38DA"/>
    <w:rsid w:val="00BD5D3D"/>
    <w:rsid w:val="00BE2263"/>
    <w:rsid w:val="00C4414C"/>
    <w:rsid w:val="00C569A2"/>
    <w:rsid w:val="00C65533"/>
    <w:rsid w:val="00C67F23"/>
    <w:rsid w:val="00C80193"/>
    <w:rsid w:val="00C921E0"/>
    <w:rsid w:val="00CD003E"/>
    <w:rsid w:val="00CD2287"/>
    <w:rsid w:val="00CE4FF9"/>
    <w:rsid w:val="00CE7BE8"/>
    <w:rsid w:val="00D064A8"/>
    <w:rsid w:val="00D15445"/>
    <w:rsid w:val="00D22F10"/>
    <w:rsid w:val="00D50BFD"/>
    <w:rsid w:val="00D600FE"/>
    <w:rsid w:val="00D767E0"/>
    <w:rsid w:val="00D85C24"/>
    <w:rsid w:val="00DB2C50"/>
    <w:rsid w:val="00DC3984"/>
    <w:rsid w:val="00DC7244"/>
    <w:rsid w:val="00DD28F2"/>
    <w:rsid w:val="00DE4CA6"/>
    <w:rsid w:val="00DF7653"/>
    <w:rsid w:val="00E107A9"/>
    <w:rsid w:val="00E24ED5"/>
    <w:rsid w:val="00E41A87"/>
    <w:rsid w:val="00E63A09"/>
    <w:rsid w:val="00E8126F"/>
    <w:rsid w:val="00E814B0"/>
    <w:rsid w:val="00E82795"/>
    <w:rsid w:val="00EA18BE"/>
    <w:rsid w:val="00EB4476"/>
    <w:rsid w:val="00EC573D"/>
    <w:rsid w:val="00EE62A6"/>
    <w:rsid w:val="00EF581A"/>
    <w:rsid w:val="00EF7C42"/>
    <w:rsid w:val="00F05C9D"/>
    <w:rsid w:val="00F06043"/>
    <w:rsid w:val="00F10954"/>
    <w:rsid w:val="00F1240B"/>
    <w:rsid w:val="00F3339D"/>
    <w:rsid w:val="00F363F6"/>
    <w:rsid w:val="00F43459"/>
    <w:rsid w:val="00F62A60"/>
    <w:rsid w:val="00FA4EE2"/>
    <w:rsid w:val="00FA6579"/>
    <w:rsid w:val="00FB0434"/>
    <w:rsid w:val="00FB1D74"/>
    <w:rsid w:val="00FB6023"/>
    <w:rsid w:val="00FD5DB0"/>
    <w:rsid w:val="00FF2D2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39CE7"/>
  <w15:docId w15:val="{CA2D34DA-7595-454B-9387-2FB922CA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E87"/>
    <w:pPr>
      <w:spacing w:after="120" w:line="240" w:lineRule="exact"/>
    </w:pPr>
    <w:rPr>
      <w:rFonts w:ascii="Arial" w:hAnsi="Arial"/>
      <w:color w:val="333E48"/>
      <w:szCs w:val="24"/>
    </w:rPr>
  </w:style>
  <w:style w:type="paragraph" w:styleId="Rubrik1">
    <w:name w:val="heading 1"/>
    <w:basedOn w:val="Normal"/>
    <w:link w:val="Rubrik1Char"/>
    <w:qFormat/>
    <w:rsid w:val="00650047"/>
    <w:pPr>
      <w:spacing w:before="520" w:after="240" w:line="560" w:lineRule="exact"/>
      <w:outlineLvl w:val="0"/>
    </w:pPr>
    <w:rPr>
      <w:rFonts w:ascii="Arial Black" w:hAnsi="Arial Black" w:cs="Arial"/>
      <w:kern w:val="32"/>
      <w:sz w:val="48"/>
      <w:szCs w:val="64"/>
    </w:rPr>
  </w:style>
  <w:style w:type="paragraph" w:styleId="Rubrik2">
    <w:name w:val="heading 2"/>
    <w:basedOn w:val="Normal"/>
    <w:next w:val="Normal"/>
    <w:link w:val="Rubrik2Char"/>
    <w:qFormat/>
    <w:rsid w:val="007C4F25"/>
    <w:pPr>
      <w:keepNext/>
      <w:spacing w:before="400" w:line="240" w:lineRule="auto"/>
      <w:outlineLvl w:val="1"/>
    </w:pPr>
    <w:rPr>
      <w:rFonts w:ascii="Arial Black" w:hAnsi="Arial Black" w:cs="Arial"/>
      <w:sz w:val="32"/>
      <w:szCs w:val="32"/>
    </w:rPr>
  </w:style>
  <w:style w:type="paragraph" w:styleId="Rubrik3">
    <w:name w:val="heading 3"/>
    <w:basedOn w:val="Normal"/>
    <w:next w:val="Normal"/>
    <w:link w:val="Rubrik3Char"/>
    <w:qFormat/>
    <w:rsid w:val="007C4F25"/>
    <w:pPr>
      <w:keepNext/>
      <w:spacing w:before="360" w:after="80" w:line="240" w:lineRule="auto"/>
      <w:outlineLvl w:val="2"/>
    </w:pPr>
    <w:rPr>
      <w:rFonts w:ascii="Arial Black" w:hAnsi="Arial Black" w:cs="Arial"/>
      <w:sz w:val="26"/>
      <w:szCs w:val="26"/>
    </w:rPr>
  </w:style>
  <w:style w:type="paragraph" w:styleId="Rubrik4">
    <w:name w:val="heading 4"/>
    <w:basedOn w:val="Normal"/>
    <w:next w:val="Normal"/>
    <w:link w:val="Rubrik4Char"/>
    <w:unhideWhenUsed/>
    <w:locked/>
    <w:rsid w:val="000B50C5"/>
    <w:pPr>
      <w:keepNext/>
      <w:keepLines/>
      <w:spacing w:before="280" w:after="60"/>
      <w:outlineLvl w:val="3"/>
    </w:pPr>
    <w:rPr>
      <w:rFonts w:ascii="Arial Black" w:eastAsiaTheme="majorEastAsia" w:hAnsi="Arial Black" w:cstheme="majorBidi"/>
      <w:bCs/>
      <w:iCs/>
    </w:rPr>
  </w:style>
  <w:style w:type="paragraph" w:styleId="Rubrik5">
    <w:name w:val="heading 5"/>
    <w:basedOn w:val="Normal"/>
    <w:next w:val="Normal"/>
    <w:link w:val="Rubrik5Char"/>
    <w:unhideWhenUsed/>
    <w:qFormat/>
    <w:locked/>
    <w:rsid w:val="007C4F25"/>
    <w:pPr>
      <w:keepNext/>
      <w:keepLines/>
      <w:spacing w:before="240" w:after="80" w:line="240" w:lineRule="auto"/>
      <w:outlineLvl w:val="4"/>
    </w:pPr>
    <w:rPr>
      <w:rFonts w:ascii="Arial Black" w:eastAsiaTheme="majorEastAsia" w:hAnsi="Arial Black"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50047"/>
    <w:rPr>
      <w:rFonts w:ascii="Arial Black" w:hAnsi="Arial Black" w:cs="Arial"/>
      <w:color w:val="3C3C3C"/>
      <w:kern w:val="32"/>
      <w:sz w:val="48"/>
      <w:szCs w:val="64"/>
    </w:rPr>
  </w:style>
  <w:style w:type="character" w:customStyle="1" w:styleId="Rubrik2Char">
    <w:name w:val="Rubrik 2 Char"/>
    <w:basedOn w:val="Standardstycketeckensnitt"/>
    <w:link w:val="Rubrik2"/>
    <w:rsid w:val="007C4F25"/>
    <w:rPr>
      <w:rFonts w:ascii="Arial Black" w:hAnsi="Arial Black" w:cs="Arial"/>
      <w:color w:val="333E48"/>
      <w:sz w:val="32"/>
      <w:szCs w:val="32"/>
    </w:rPr>
  </w:style>
  <w:style w:type="character" w:customStyle="1" w:styleId="Rubrik3Char">
    <w:name w:val="Rubrik 3 Char"/>
    <w:basedOn w:val="Standardstycketeckensnitt"/>
    <w:link w:val="Rubrik3"/>
    <w:rsid w:val="007C4F25"/>
    <w:rPr>
      <w:rFonts w:ascii="Arial Black" w:hAnsi="Arial Black" w:cs="Arial"/>
      <w:color w:val="333E48"/>
      <w:sz w:val="26"/>
      <w:szCs w:val="26"/>
    </w:rPr>
  </w:style>
  <w:style w:type="paragraph" w:styleId="Liststycke">
    <w:name w:val="List Paragraph"/>
    <w:basedOn w:val="Normal"/>
    <w:uiPriority w:val="34"/>
    <w:qFormat/>
    <w:rsid w:val="00650047"/>
    <w:pPr>
      <w:numPr>
        <w:numId w:val="2"/>
      </w:numPr>
      <w:contextualSpacing/>
    </w:pPr>
    <w:rPr>
      <w:szCs w:val="16"/>
    </w:rPr>
  </w:style>
  <w:style w:type="character" w:styleId="Diskretreferens">
    <w:name w:val="Subtle Reference"/>
    <w:basedOn w:val="Standardstycketeckensnitt"/>
    <w:uiPriority w:val="31"/>
    <w:rsid w:val="000B50C5"/>
    <w:rPr>
      <w:rFonts w:ascii="Arial" w:hAnsi="Arial"/>
      <w:smallCaps/>
      <w:color w:val="0193D7" w:themeColor="accent2"/>
      <w:u w:val="single"/>
    </w:rPr>
  </w:style>
  <w:style w:type="character" w:styleId="Starkreferens">
    <w:name w:val="Intense Reference"/>
    <w:basedOn w:val="Standardstycketeckensnitt"/>
    <w:uiPriority w:val="32"/>
    <w:rsid w:val="000B50C5"/>
    <w:rPr>
      <w:rFonts w:ascii="Arial" w:hAnsi="Arial"/>
      <w:b/>
      <w:bCs/>
      <w:smallCaps/>
      <w:color w:val="0193D7" w:themeColor="accent2"/>
      <w:spacing w:val="5"/>
      <w:u w:val="single"/>
    </w:rPr>
  </w:style>
  <w:style w:type="paragraph" w:customStyle="1" w:styleId="Huvudfot">
    <w:name w:val="Huvudfot"/>
    <w:basedOn w:val="Normal"/>
    <w:link w:val="HuvudfotChar"/>
    <w:rsid w:val="008055C5"/>
    <w:rPr>
      <w:color w:val="auto"/>
    </w:rPr>
  </w:style>
  <w:style w:type="character" w:customStyle="1" w:styleId="HuvudfotChar">
    <w:name w:val="Huvudfot Char"/>
    <w:basedOn w:val="Standardstycketeckensnitt"/>
    <w:link w:val="Huvudfot"/>
    <w:rsid w:val="008055C5"/>
    <w:rPr>
      <w:rFonts w:ascii="Arial" w:hAnsi="Arial"/>
      <w:sz w:val="16"/>
      <w:szCs w:val="24"/>
    </w:rPr>
  </w:style>
  <w:style w:type="paragraph" w:styleId="Sidhuvud">
    <w:name w:val="header"/>
    <w:basedOn w:val="Normal"/>
    <w:link w:val="SidhuvudChar"/>
    <w:qFormat/>
    <w:rsid w:val="000E466B"/>
    <w:pPr>
      <w:spacing w:before="80" w:after="40"/>
    </w:pPr>
    <w:rPr>
      <w:sz w:val="14"/>
    </w:rPr>
  </w:style>
  <w:style w:type="character" w:customStyle="1" w:styleId="SidhuvudChar">
    <w:name w:val="Sidhuvud Char"/>
    <w:basedOn w:val="Standardstycketeckensnitt"/>
    <w:link w:val="Sidhuvud"/>
    <w:rsid w:val="000E466B"/>
    <w:rPr>
      <w:rFonts w:ascii="TheSansOffice" w:hAnsi="TheSansOffice"/>
      <w:color w:val="4B5A69" w:themeColor="text1" w:themeTint="D9"/>
      <w:sz w:val="14"/>
      <w:szCs w:val="24"/>
    </w:rPr>
  </w:style>
  <w:style w:type="paragraph" w:styleId="Sidfot">
    <w:name w:val="footer"/>
    <w:basedOn w:val="Normal"/>
    <w:link w:val="SidfotChar"/>
    <w:uiPriority w:val="99"/>
    <w:qFormat/>
    <w:rsid w:val="00A900DF"/>
    <w:pPr>
      <w:jc w:val="right"/>
    </w:pPr>
    <w:rPr>
      <w:rFonts w:eastAsiaTheme="majorEastAsia" w:cstheme="majorBidi"/>
      <w:bCs/>
      <w:sz w:val="14"/>
    </w:rPr>
  </w:style>
  <w:style w:type="character" w:customStyle="1" w:styleId="SidfotChar">
    <w:name w:val="Sidfot Char"/>
    <w:basedOn w:val="Standardstycketeckensnitt"/>
    <w:link w:val="Sidfot"/>
    <w:uiPriority w:val="99"/>
    <w:rsid w:val="00A900DF"/>
    <w:rPr>
      <w:rFonts w:ascii="Arial" w:eastAsiaTheme="majorEastAsia" w:hAnsi="Arial" w:cstheme="majorBidi"/>
      <w:bCs/>
      <w:color w:val="3C3C3C"/>
      <w:sz w:val="14"/>
      <w:szCs w:val="24"/>
    </w:rPr>
  </w:style>
  <w:style w:type="character" w:styleId="Hyperlnk">
    <w:name w:val="Hyperlink"/>
    <w:uiPriority w:val="99"/>
    <w:qFormat/>
    <w:rsid w:val="00285615"/>
    <w:rPr>
      <w:rFonts w:ascii="Arial" w:hAnsi="Arial" w:cs="Times New Roman"/>
      <w:color w:val="0193D7"/>
      <w:sz w:val="20"/>
      <w:u w:val="single"/>
    </w:rPr>
  </w:style>
  <w:style w:type="table" w:styleId="Ljusskuggning-dekorfrg3">
    <w:name w:val="Light Shading Accent 3"/>
    <w:basedOn w:val="Normaltabell"/>
    <w:uiPriority w:val="60"/>
    <w:rsid w:val="00060E96"/>
    <w:rPr>
      <w:color w:val="BF6200" w:themeColor="accent3" w:themeShade="BF"/>
    </w:rPr>
    <w:tblPr>
      <w:tblStyleRowBandSize w:val="1"/>
      <w:tblStyleColBandSize w:val="1"/>
      <w:tblBorders>
        <w:top w:val="single" w:sz="8" w:space="0" w:color="FF8300" w:themeColor="accent3"/>
        <w:bottom w:val="single" w:sz="8" w:space="0" w:color="FF8300" w:themeColor="accent3"/>
      </w:tblBorders>
    </w:tblPr>
    <w:tblStylePr w:type="firstRow">
      <w:pPr>
        <w:spacing w:before="0" w:after="0" w:line="240" w:lineRule="auto"/>
      </w:pPr>
      <w:rPr>
        <w:b/>
        <w:bCs/>
      </w:rPr>
      <w:tblPr/>
      <w:tcPr>
        <w:tcBorders>
          <w:top w:val="single" w:sz="8" w:space="0" w:color="FF8300" w:themeColor="accent3"/>
          <w:left w:val="nil"/>
          <w:bottom w:val="single" w:sz="8" w:space="0" w:color="FF8300" w:themeColor="accent3"/>
          <w:right w:val="nil"/>
          <w:insideH w:val="nil"/>
          <w:insideV w:val="nil"/>
        </w:tcBorders>
      </w:tcPr>
    </w:tblStylePr>
    <w:tblStylePr w:type="lastRow">
      <w:pPr>
        <w:spacing w:before="0" w:after="0" w:line="240" w:lineRule="auto"/>
      </w:pPr>
      <w:rPr>
        <w:b/>
        <w:bCs/>
      </w:rPr>
      <w:tblPr/>
      <w:tcPr>
        <w:tcBorders>
          <w:top w:val="single" w:sz="8" w:space="0" w:color="FF8300" w:themeColor="accent3"/>
          <w:left w:val="nil"/>
          <w:bottom w:val="single" w:sz="8" w:space="0" w:color="FF8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0" w:themeFill="accent3" w:themeFillTint="3F"/>
      </w:tcPr>
    </w:tblStylePr>
    <w:tblStylePr w:type="band1Horz">
      <w:tblPr/>
      <w:tcPr>
        <w:tcBorders>
          <w:left w:val="nil"/>
          <w:right w:val="nil"/>
          <w:insideH w:val="nil"/>
          <w:insideV w:val="nil"/>
        </w:tcBorders>
        <w:shd w:val="clear" w:color="auto" w:fill="FFE0C0" w:themeFill="accent3" w:themeFillTint="3F"/>
      </w:tcPr>
    </w:tblStylePr>
  </w:style>
  <w:style w:type="table" w:styleId="Tabellrutnt">
    <w:name w:val="Table Grid"/>
    <w:basedOn w:val="Normaltabell"/>
    <w:uiPriority w:val="59"/>
    <w:rsid w:val="000D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trutnt-dekorfrg3">
    <w:name w:val="Light Grid Accent 3"/>
    <w:basedOn w:val="Normaltabell"/>
    <w:uiPriority w:val="62"/>
    <w:rsid w:val="00B02781"/>
    <w:tblPr>
      <w:tblStyleRowBandSize w:val="1"/>
      <w:tblStyleColBandSize w:val="1"/>
      <w:tblBorders>
        <w:top w:val="single" w:sz="8" w:space="0" w:color="FF8300" w:themeColor="accent3"/>
        <w:left w:val="single" w:sz="8" w:space="0" w:color="FF8300" w:themeColor="accent3"/>
        <w:bottom w:val="single" w:sz="8" w:space="0" w:color="FF8300" w:themeColor="accent3"/>
        <w:right w:val="single" w:sz="8" w:space="0" w:color="FF8300" w:themeColor="accent3"/>
        <w:insideH w:val="single" w:sz="8" w:space="0" w:color="FF8300" w:themeColor="accent3"/>
        <w:insideV w:val="single" w:sz="8" w:space="0" w:color="FF83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300" w:themeColor="accent3"/>
          <w:left w:val="single" w:sz="8" w:space="0" w:color="FF8300" w:themeColor="accent3"/>
          <w:bottom w:val="single" w:sz="18" w:space="0" w:color="FF8300" w:themeColor="accent3"/>
          <w:right w:val="single" w:sz="8" w:space="0" w:color="FF8300" w:themeColor="accent3"/>
          <w:insideH w:val="nil"/>
          <w:insideV w:val="single" w:sz="8" w:space="0" w:color="FF83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300" w:themeColor="accent3"/>
          <w:left w:val="single" w:sz="8" w:space="0" w:color="FF8300" w:themeColor="accent3"/>
          <w:bottom w:val="single" w:sz="8" w:space="0" w:color="FF8300" w:themeColor="accent3"/>
          <w:right w:val="single" w:sz="8" w:space="0" w:color="FF8300" w:themeColor="accent3"/>
          <w:insideH w:val="nil"/>
          <w:insideV w:val="single" w:sz="8" w:space="0" w:color="FF83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tblStylePr w:type="band1Vert">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shd w:val="clear" w:color="auto" w:fill="FFE0C0" w:themeFill="accent3" w:themeFillTint="3F"/>
      </w:tcPr>
    </w:tblStylePr>
    <w:tblStylePr w:type="band1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insideV w:val="single" w:sz="8" w:space="0" w:color="FF8300" w:themeColor="accent3"/>
        </w:tcBorders>
        <w:shd w:val="clear" w:color="auto" w:fill="FFE0C0" w:themeFill="accent3" w:themeFillTint="3F"/>
      </w:tcPr>
    </w:tblStylePr>
    <w:tblStylePr w:type="band2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insideV w:val="single" w:sz="8" w:space="0" w:color="FF8300" w:themeColor="accent3"/>
        </w:tcBorders>
      </w:tcPr>
    </w:tblStylePr>
  </w:style>
  <w:style w:type="table" w:styleId="Ljuslista-dekorfrg3">
    <w:name w:val="Light List Accent 3"/>
    <w:basedOn w:val="Normaltabell"/>
    <w:uiPriority w:val="61"/>
    <w:rsid w:val="00285615"/>
    <w:rPr>
      <w:rFonts w:ascii="Arial" w:hAnsi="Arial"/>
      <w:color w:val="333E48"/>
      <w:sz w:val="18"/>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Pr>
    <w:tblStylePr w:type="firstRow">
      <w:pPr>
        <w:spacing w:before="0" w:after="0" w:line="240" w:lineRule="auto"/>
      </w:pPr>
      <w:rPr>
        <w:rFonts w:ascii="Arial" w:hAnsi="Arial"/>
        <w:b/>
        <w:bCs/>
        <w:color w:val="FFFFFF" w:themeColor="background1"/>
        <w:sz w:val="20"/>
      </w:rPr>
      <w:tblPr/>
      <w:tcPr>
        <w:shd w:val="clear" w:color="auto" w:fill="FF8300" w:themeFill="accent3"/>
      </w:tcPr>
    </w:tblStylePr>
    <w:tblStylePr w:type="lastRow">
      <w:pPr>
        <w:spacing w:before="0" w:after="0" w:line="240" w:lineRule="auto"/>
      </w:pPr>
      <w:rPr>
        <w:b/>
        <w:bCs/>
      </w:rPr>
      <w:tblPr/>
      <w:tcPr>
        <w:tcBorders>
          <w:top w:val="double" w:sz="6" w:space="0" w:color="FF8300" w:themeColor="accent3"/>
          <w:left w:val="single" w:sz="8" w:space="0" w:color="FF8300" w:themeColor="accent3"/>
          <w:bottom w:val="single" w:sz="8" w:space="0" w:color="FF8300" w:themeColor="accent3"/>
          <w:right w:val="single" w:sz="8" w:space="0" w:color="FF8300" w:themeColor="accent3"/>
        </w:tcBorders>
      </w:tcPr>
    </w:tblStylePr>
    <w:tblStylePr w:type="firstCol">
      <w:rPr>
        <w:b/>
        <w:bCs/>
      </w:rPr>
    </w:tblStylePr>
    <w:tblStylePr w:type="lastCol">
      <w:rPr>
        <w:b/>
        <w:bCs/>
      </w:rPr>
    </w:tblStylePr>
    <w:tblStylePr w:type="band1Vert">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tblStylePr w:type="band1Horz">
      <w:tblPr/>
      <w:tcPr>
        <w:tcBorders>
          <w:top w:val="single" w:sz="8" w:space="0" w:color="FF8300" w:themeColor="accent3"/>
          <w:left w:val="single" w:sz="8" w:space="0" w:color="FF8300" w:themeColor="accent3"/>
          <w:bottom w:val="single" w:sz="8" w:space="0" w:color="FF8300" w:themeColor="accent3"/>
          <w:right w:val="single" w:sz="8" w:space="0" w:color="FF8300" w:themeColor="accent3"/>
        </w:tcBorders>
      </w:tcPr>
    </w:tblStylePr>
  </w:style>
  <w:style w:type="paragraph" w:styleId="Punktlista">
    <w:name w:val="List Bullet"/>
    <w:basedOn w:val="Normal"/>
    <w:uiPriority w:val="99"/>
    <w:semiHidden/>
    <w:unhideWhenUsed/>
    <w:rsid w:val="002F5264"/>
    <w:pPr>
      <w:numPr>
        <w:numId w:val="1"/>
      </w:numPr>
      <w:ind w:left="357" w:hanging="357"/>
      <w:contextualSpacing/>
    </w:pPr>
  </w:style>
  <w:style w:type="table" w:styleId="Ljuslista-dekorfrg6">
    <w:name w:val="Light List Accent 6"/>
    <w:basedOn w:val="Normaltabell"/>
    <w:uiPriority w:val="61"/>
    <w:rsid w:val="003302C1"/>
    <w:tblPr>
      <w:tblStyleRowBandSize w:val="1"/>
      <w:tblStyleColBandSize w:val="1"/>
      <w:tblBorders>
        <w:top w:val="single" w:sz="8" w:space="0" w:color="AA4E9E" w:themeColor="accent6"/>
        <w:left w:val="single" w:sz="8" w:space="0" w:color="AA4E9E" w:themeColor="accent6"/>
        <w:bottom w:val="single" w:sz="8" w:space="0" w:color="AA4E9E" w:themeColor="accent6"/>
        <w:right w:val="single" w:sz="8" w:space="0" w:color="AA4E9E" w:themeColor="accent6"/>
      </w:tblBorders>
    </w:tblPr>
    <w:tblStylePr w:type="firstRow">
      <w:pPr>
        <w:spacing w:before="0" w:after="0" w:line="240" w:lineRule="auto"/>
      </w:pPr>
      <w:rPr>
        <w:b/>
        <w:bCs/>
        <w:color w:val="FFFFFF" w:themeColor="background1"/>
      </w:rPr>
      <w:tblPr/>
      <w:tcPr>
        <w:shd w:val="clear" w:color="auto" w:fill="AA4E9E" w:themeFill="accent6"/>
      </w:tcPr>
    </w:tblStylePr>
    <w:tblStylePr w:type="lastRow">
      <w:pPr>
        <w:spacing w:before="0" w:after="0" w:line="240" w:lineRule="auto"/>
      </w:pPr>
      <w:rPr>
        <w:b/>
        <w:bCs/>
      </w:rPr>
      <w:tblPr/>
      <w:tcPr>
        <w:tcBorders>
          <w:top w:val="double" w:sz="6" w:space="0" w:color="AA4E9E" w:themeColor="accent6"/>
          <w:left w:val="single" w:sz="8" w:space="0" w:color="AA4E9E" w:themeColor="accent6"/>
          <w:bottom w:val="single" w:sz="8" w:space="0" w:color="AA4E9E" w:themeColor="accent6"/>
          <w:right w:val="single" w:sz="8" w:space="0" w:color="AA4E9E" w:themeColor="accent6"/>
        </w:tcBorders>
      </w:tcPr>
    </w:tblStylePr>
    <w:tblStylePr w:type="firstCol">
      <w:rPr>
        <w:b/>
        <w:bCs/>
      </w:rPr>
    </w:tblStylePr>
    <w:tblStylePr w:type="lastCol">
      <w:rPr>
        <w:b/>
        <w:bCs/>
      </w:rPr>
    </w:tblStylePr>
    <w:tblStylePr w:type="band1Vert">
      <w:tblPr/>
      <w:tcPr>
        <w:tcBorders>
          <w:top w:val="single" w:sz="8" w:space="0" w:color="AA4E9E" w:themeColor="accent6"/>
          <w:left w:val="single" w:sz="8" w:space="0" w:color="AA4E9E" w:themeColor="accent6"/>
          <w:bottom w:val="single" w:sz="8" w:space="0" w:color="AA4E9E" w:themeColor="accent6"/>
          <w:right w:val="single" w:sz="8" w:space="0" w:color="AA4E9E" w:themeColor="accent6"/>
        </w:tcBorders>
      </w:tcPr>
    </w:tblStylePr>
    <w:tblStylePr w:type="band1Horz">
      <w:tblPr/>
      <w:tcPr>
        <w:tcBorders>
          <w:top w:val="single" w:sz="8" w:space="0" w:color="AA4E9E" w:themeColor="accent6"/>
          <w:left w:val="single" w:sz="8" w:space="0" w:color="AA4E9E" w:themeColor="accent6"/>
          <w:bottom w:val="single" w:sz="8" w:space="0" w:color="AA4E9E" w:themeColor="accent6"/>
          <w:right w:val="single" w:sz="8" w:space="0" w:color="AA4E9E" w:themeColor="accent6"/>
        </w:tcBorders>
      </w:tcPr>
    </w:tblStylePr>
  </w:style>
  <w:style w:type="paragraph" w:customStyle="1" w:styleId="Tabell">
    <w:name w:val="Tabell"/>
    <w:basedOn w:val="Normal"/>
    <w:link w:val="TabellChar"/>
    <w:qFormat/>
    <w:rsid w:val="00AF12D3"/>
    <w:pPr>
      <w:spacing w:before="20" w:after="20"/>
    </w:pPr>
    <w:rPr>
      <w:rFonts w:eastAsiaTheme="majorEastAsia" w:cstheme="majorBidi"/>
      <w:bCs/>
    </w:rPr>
  </w:style>
  <w:style w:type="character" w:customStyle="1" w:styleId="TabellChar">
    <w:name w:val="Tabell Char"/>
    <w:basedOn w:val="Standardstycketeckensnitt"/>
    <w:link w:val="Tabell"/>
    <w:rsid w:val="00AF12D3"/>
    <w:rPr>
      <w:rFonts w:ascii="TheSansOffice" w:eastAsiaTheme="majorEastAsia" w:hAnsi="TheSansOffice" w:cstheme="majorBidi"/>
      <w:bCs/>
      <w:color w:val="4B5A69" w:themeColor="text1" w:themeTint="D9"/>
      <w:sz w:val="22"/>
      <w:szCs w:val="24"/>
    </w:rPr>
  </w:style>
  <w:style w:type="table" w:styleId="Mellanmrklista2-dekorfrg3">
    <w:name w:val="Medium List 2 Accent 3"/>
    <w:basedOn w:val="Normaltabell"/>
    <w:uiPriority w:val="66"/>
    <w:rsid w:val="003302C1"/>
    <w:rPr>
      <w:rFonts w:asciiTheme="majorHAnsi" w:eastAsiaTheme="majorEastAsia" w:hAnsiTheme="majorHAnsi" w:cstheme="majorBidi"/>
      <w:color w:val="333E48" w:themeColor="text1"/>
    </w:rPr>
    <w:tblPr>
      <w:tblStyleRowBandSize w:val="1"/>
      <w:tblStyleColBandSize w:val="1"/>
      <w:tblBorders>
        <w:top w:val="single" w:sz="8" w:space="0" w:color="FF8300" w:themeColor="accent3"/>
        <w:left w:val="single" w:sz="8" w:space="0" w:color="FF8300" w:themeColor="accent3"/>
        <w:bottom w:val="single" w:sz="8" w:space="0" w:color="FF8300" w:themeColor="accent3"/>
        <w:right w:val="single" w:sz="8" w:space="0" w:color="FF8300" w:themeColor="accent3"/>
      </w:tblBorders>
    </w:tblPr>
    <w:tblStylePr w:type="firstRow">
      <w:rPr>
        <w:sz w:val="24"/>
        <w:szCs w:val="24"/>
      </w:rPr>
      <w:tblPr/>
      <w:tcPr>
        <w:tcBorders>
          <w:top w:val="nil"/>
          <w:left w:val="nil"/>
          <w:bottom w:val="single" w:sz="24" w:space="0" w:color="FF8300" w:themeColor="accent3"/>
          <w:right w:val="nil"/>
          <w:insideH w:val="nil"/>
          <w:insideV w:val="nil"/>
        </w:tcBorders>
        <w:shd w:val="clear" w:color="auto" w:fill="FFFFFF" w:themeFill="background1"/>
      </w:tcPr>
    </w:tblStylePr>
    <w:tblStylePr w:type="lastRow">
      <w:tblPr/>
      <w:tcPr>
        <w:tcBorders>
          <w:top w:val="single" w:sz="8" w:space="0" w:color="FF83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300" w:themeColor="accent3"/>
          <w:insideH w:val="nil"/>
          <w:insideV w:val="nil"/>
        </w:tcBorders>
        <w:shd w:val="clear" w:color="auto" w:fill="FFFFFF" w:themeFill="background1"/>
      </w:tcPr>
    </w:tblStylePr>
    <w:tblStylePr w:type="lastCol">
      <w:tblPr/>
      <w:tcPr>
        <w:tcBorders>
          <w:top w:val="nil"/>
          <w:left w:val="single" w:sz="8" w:space="0" w:color="FF83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0" w:themeFill="accent3" w:themeFillTint="3F"/>
      </w:tcPr>
    </w:tblStylePr>
    <w:tblStylePr w:type="band1Horz">
      <w:tblPr/>
      <w:tcPr>
        <w:tcBorders>
          <w:top w:val="nil"/>
          <w:bottom w:val="nil"/>
          <w:insideH w:val="nil"/>
          <w:insideV w:val="nil"/>
        </w:tcBorders>
        <w:shd w:val="clear" w:color="auto" w:fill="FFE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gtext">
    <w:name w:val="Balloon Text"/>
    <w:basedOn w:val="Normal"/>
    <w:link w:val="BallongtextChar"/>
    <w:uiPriority w:val="99"/>
    <w:semiHidden/>
    <w:unhideWhenUsed/>
    <w:rsid w:val="00F3339D"/>
    <w:pPr>
      <w:spacing w:after="0"/>
    </w:pPr>
    <w:rPr>
      <w:rFonts w:ascii="Tahoma" w:hAnsi="Tahoma" w:cs="Tahoma"/>
      <w:szCs w:val="16"/>
    </w:rPr>
  </w:style>
  <w:style w:type="character" w:customStyle="1" w:styleId="BallongtextChar">
    <w:name w:val="Ballongtext Char"/>
    <w:basedOn w:val="Standardstycketeckensnitt"/>
    <w:link w:val="Ballongtext"/>
    <w:uiPriority w:val="99"/>
    <w:semiHidden/>
    <w:rsid w:val="00F3339D"/>
    <w:rPr>
      <w:rFonts w:ascii="Tahoma" w:hAnsi="Tahoma" w:cs="Tahoma"/>
      <w:color w:val="4B5A69" w:themeColor="text1" w:themeTint="D9"/>
      <w:sz w:val="16"/>
      <w:szCs w:val="16"/>
    </w:rPr>
  </w:style>
  <w:style w:type="table" w:styleId="Mellanmrklista1-dekorfrg3">
    <w:name w:val="Medium List 1 Accent 3"/>
    <w:basedOn w:val="Normaltabell"/>
    <w:uiPriority w:val="65"/>
    <w:rsid w:val="00DE4CA6"/>
    <w:rPr>
      <w:color w:val="333E48" w:themeColor="text1"/>
    </w:rPr>
    <w:tblPr>
      <w:tblStyleRowBandSize w:val="1"/>
      <w:tblStyleColBandSize w:val="1"/>
      <w:tblBorders>
        <w:top w:val="single" w:sz="8" w:space="0" w:color="FF8300" w:themeColor="accent3"/>
        <w:bottom w:val="single" w:sz="8" w:space="0" w:color="FF8300" w:themeColor="accent3"/>
      </w:tblBorders>
    </w:tblPr>
    <w:tblStylePr w:type="firstRow">
      <w:rPr>
        <w:rFonts w:asciiTheme="majorHAnsi" w:eastAsiaTheme="majorEastAsia" w:hAnsiTheme="majorHAnsi" w:cstheme="majorBidi"/>
      </w:rPr>
      <w:tblPr/>
      <w:tcPr>
        <w:tcBorders>
          <w:top w:val="nil"/>
          <w:bottom w:val="single" w:sz="8" w:space="0" w:color="FF8300" w:themeColor="accent3"/>
        </w:tcBorders>
      </w:tcPr>
    </w:tblStylePr>
    <w:tblStylePr w:type="lastRow">
      <w:rPr>
        <w:b/>
        <w:bCs/>
        <w:color w:val="333E48" w:themeColor="text2"/>
      </w:rPr>
      <w:tblPr/>
      <w:tcPr>
        <w:tcBorders>
          <w:top w:val="single" w:sz="8" w:space="0" w:color="FF8300" w:themeColor="accent3"/>
          <w:bottom w:val="single" w:sz="8" w:space="0" w:color="FF8300" w:themeColor="accent3"/>
        </w:tcBorders>
      </w:tcPr>
    </w:tblStylePr>
    <w:tblStylePr w:type="firstCol">
      <w:rPr>
        <w:b/>
        <w:bCs/>
      </w:rPr>
    </w:tblStylePr>
    <w:tblStylePr w:type="lastCol">
      <w:rPr>
        <w:b/>
        <w:bCs/>
      </w:rPr>
      <w:tblPr/>
      <w:tcPr>
        <w:tcBorders>
          <w:top w:val="single" w:sz="8" w:space="0" w:color="FF8300" w:themeColor="accent3"/>
          <w:bottom w:val="single" w:sz="8" w:space="0" w:color="FF8300" w:themeColor="accent3"/>
        </w:tcBorders>
      </w:tcPr>
    </w:tblStylePr>
    <w:tblStylePr w:type="band1Vert">
      <w:tblPr/>
      <w:tcPr>
        <w:shd w:val="clear" w:color="auto" w:fill="FFE0C0" w:themeFill="accent3" w:themeFillTint="3F"/>
      </w:tcPr>
    </w:tblStylePr>
    <w:tblStylePr w:type="band1Horz">
      <w:tblPr/>
      <w:tcPr>
        <w:shd w:val="clear" w:color="auto" w:fill="FFE0C0" w:themeFill="accent3" w:themeFillTint="3F"/>
      </w:tcPr>
    </w:tblStylePr>
  </w:style>
  <w:style w:type="paragraph" w:customStyle="1" w:styleId="Punktlista1">
    <w:name w:val="Punktlista1"/>
    <w:basedOn w:val="Normal"/>
    <w:autoRedefine/>
    <w:qFormat/>
    <w:rsid w:val="00774228"/>
    <w:pPr>
      <w:numPr>
        <w:numId w:val="3"/>
      </w:numPr>
    </w:pPr>
    <w:rPr>
      <w:szCs w:val="16"/>
    </w:rPr>
  </w:style>
  <w:style w:type="paragraph" w:styleId="Innehll1">
    <w:name w:val="toc 1"/>
    <w:aliases w:val="Ingress"/>
    <w:basedOn w:val="Normal"/>
    <w:next w:val="Normal"/>
    <w:uiPriority w:val="39"/>
    <w:qFormat/>
    <w:rsid w:val="00650047"/>
    <w:pPr>
      <w:spacing w:after="480" w:line="300" w:lineRule="exact"/>
    </w:pPr>
    <w:rPr>
      <w:sz w:val="26"/>
      <w:szCs w:val="26"/>
    </w:rPr>
  </w:style>
  <w:style w:type="paragraph" w:styleId="Innehll2">
    <w:name w:val="toc 2"/>
    <w:basedOn w:val="Normal"/>
    <w:next w:val="Normal"/>
    <w:autoRedefine/>
    <w:uiPriority w:val="39"/>
    <w:unhideWhenUsed/>
    <w:qFormat/>
    <w:rsid w:val="00E107A9"/>
    <w:pPr>
      <w:tabs>
        <w:tab w:val="right" w:leader="dot" w:pos="9174"/>
      </w:tabs>
      <w:spacing w:after="100"/>
      <w:ind w:left="220"/>
    </w:pPr>
    <w:rPr>
      <w:noProof/>
    </w:rPr>
  </w:style>
  <w:style w:type="paragraph" w:customStyle="1" w:styleId="Tableheader">
    <w:name w:val="Tableheader"/>
    <w:basedOn w:val="Normal"/>
    <w:qFormat/>
    <w:rsid w:val="00E107A9"/>
    <w:pPr>
      <w:spacing w:before="60" w:after="60"/>
    </w:pPr>
    <w:rPr>
      <w:b/>
      <w:color w:val="auto"/>
    </w:rPr>
  </w:style>
  <w:style w:type="paragraph" w:styleId="Innehllsfrteckningsrubrik">
    <w:name w:val="TOC Heading"/>
    <w:basedOn w:val="Rubrik1"/>
    <w:next w:val="Normal"/>
    <w:uiPriority w:val="39"/>
    <w:semiHidden/>
    <w:unhideWhenUsed/>
    <w:qFormat/>
    <w:rsid w:val="00E107A9"/>
    <w:pPr>
      <w:keepLines/>
      <w:spacing w:after="0"/>
      <w:outlineLvl w:val="9"/>
    </w:pPr>
    <w:rPr>
      <w:rFonts w:asciiTheme="majorHAnsi" w:eastAsiaTheme="majorEastAsia" w:hAnsiTheme="majorHAnsi" w:cstheme="majorBidi"/>
      <w:b/>
      <w:color w:val="A00342" w:themeColor="accent1" w:themeShade="BF"/>
      <w:kern w:val="0"/>
      <w:sz w:val="28"/>
      <w:szCs w:val="28"/>
    </w:rPr>
  </w:style>
  <w:style w:type="table" w:styleId="Mellanmrkskuggning1-dekorfrg3">
    <w:name w:val="Medium Shading 1 Accent 3"/>
    <w:basedOn w:val="Normaltabell"/>
    <w:uiPriority w:val="63"/>
    <w:rsid w:val="00AF12D3"/>
    <w:tblPr>
      <w:tblStyleRowBandSize w:val="1"/>
      <w:tblStyleColBandSize w:val="1"/>
      <w:tblBorders>
        <w:top w:val="single" w:sz="8"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single" w:sz="8" w:space="0" w:color="FFA240" w:themeColor="accent3" w:themeTint="BF"/>
      </w:tblBorders>
    </w:tblPr>
    <w:tblStylePr w:type="firstRow">
      <w:pPr>
        <w:spacing w:before="0" w:after="0" w:line="240" w:lineRule="auto"/>
      </w:pPr>
      <w:rPr>
        <w:b/>
        <w:bCs/>
        <w:color w:val="FFFFFF" w:themeColor="background1"/>
      </w:rPr>
      <w:tblPr/>
      <w:tcPr>
        <w:tcBorders>
          <w:top w:val="single" w:sz="8"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nil"/>
          <w:insideV w:val="nil"/>
        </w:tcBorders>
        <w:shd w:val="clear" w:color="auto" w:fill="FF8300" w:themeFill="accent3"/>
      </w:tcPr>
    </w:tblStylePr>
    <w:tblStylePr w:type="lastRow">
      <w:pPr>
        <w:spacing w:before="0" w:after="0" w:line="240" w:lineRule="auto"/>
      </w:pPr>
      <w:rPr>
        <w:b/>
        <w:bCs/>
      </w:rPr>
      <w:tblPr/>
      <w:tcPr>
        <w:tcBorders>
          <w:top w:val="double" w:sz="6" w:space="0" w:color="FFA240" w:themeColor="accent3" w:themeTint="BF"/>
          <w:left w:val="single" w:sz="8" w:space="0" w:color="FFA240" w:themeColor="accent3" w:themeTint="BF"/>
          <w:bottom w:val="single" w:sz="8" w:space="0" w:color="FFA240" w:themeColor="accent3" w:themeTint="BF"/>
          <w:right w:val="single" w:sz="8" w:space="0" w:color="FFA2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0C0" w:themeFill="accent3" w:themeFillTint="3F"/>
      </w:tcPr>
    </w:tblStylePr>
    <w:tblStylePr w:type="band1Horz">
      <w:tblPr/>
      <w:tcPr>
        <w:tcBorders>
          <w:insideH w:val="nil"/>
          <w:insideV w:val="nil"/>
        </w:tcBorders>
        <w:shd w:val="clear" w:color="auto" w:fill="FFE0C0" w:themeFill="accent3" w:themeFillTint="3F"/>
      </w:tcPr>
    </w:tblStylePr>
    <w:tblStylePr w:type="band2Horz">
      <w:tblPr/>
      <w:tcPr>
        <w:tcBorders>
          <w:insideH w:val="nil"/>
          <w:insideV w:val="nil"/>
        </w:tcBorders>
      </w:tcPr>
    </w:tblStylePr>
  </w:style>
  <w:style w:type="table" w:styleId="Mellanmrktrutnt3-dekorfrg3">
    <w:name w:val="Medium Grid 3 Accent 3"/>
    <w:basedOn w:val="Normaltabell"/>
    <w:uiPriority w:val="69"/>
    <w:rsid w:val="004759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3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3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3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3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80" w:themeFill="accent3" w:themeFillTint="7F"/>
      </w:tcPr>
    </w:tblStylePr>
  </w:style>
  <w:style w:type="numbering" w:styleId="111111">
    <w:name w:val="Outline List 2"/>
    <w:basedOn w:val="Ingenlista"/>
    <w:uiPriority w:val="99"/>
    <w:semiHidden/>
    <w:unhideWhenUsed/>
    <w:rsid w:val="00D767E0"/>
    <w:pPr>
      <w:numPr>
        <w:numId w:val="4"/>
      </w:numPr>
    </w:pPr>
  </w:style>
  <w:style w:type="numbering" w:styleId="1ai">
    <w:name w:val="Outline List 1"/>
    <w:basedOn w:val="Ingenlista"/>
    <w:uiPriority w:val="99"/>
    <w:semiHidden/>
    <w:unhideWhenUsed/>
    <w:rsid w:val="00D767E0"/>
    <w:pPr>
      <w:numPr>
        <w:numId w:val="5"/>
      </w:numPr>
    </w:pPr>
  </w:style>
  <w:style w:type="paragraph" w:styleId="Numreradlista">
    <w:name w:val="List Number"/>
    <w:basedOn w:val="Normal"/>
    <w:uiPriority w:val="99"/>
    <w:semiHidden/>
    <w:unhideWhenUsed/>
    <w:rsid w:val="00285615"/>
    <w:pPr>
      <w:numPr>
        <w:numId w:val="6"/>
      </w:numPr>
      <w:contextualSpacing/>
    </w:pPr>
  </w:style>
  <w:style w:type="paragraph" w:styleId="Numreradlista2">
    <w:name w:val="List Number 2"/>
    <w:basedOn w:val="Normal"/>
    <w:uiPriority w:val="99"/>
    <w:semiHidden/>
    <w:unhideWhenUsed/>
    <w:rsid w:val="00D767E0"/>
    <w:pPr>
      <w:numPr>
        <w:numId w:val="7"/>
      </w:numPr>
      <w:contextualSpacing/>
    </w:pPr>
  </w:style>
  <w:style w:type="paragraph" w:styleId="Numreradlista3">
    <w:name w:val="List Number 3"/>
    <w:basedOn w:val="Normal"/>
    <w:uiPriority w:val="99"/>
    <w:semiHidden/>
    <w:unhideWhenUsed/>
    <w:rsid w:val="00D767E0"/>
    <w:pPr>
      <w:numPr>
        <w:numId w:val="8"/>
      </w:numPr>
      <w:contextualSpacing/>
    </w:pPr>
  </w:style>
  <w:style w:type="paragraph" w:styleId="Numreradlista4">
    <w:name w:val="List Number 4"/>
    <w:basedOn w:val="Normal"/>
    <w:uiPriority w:val="99"/>
    <w:semiHidden/>
    <w:unhideWhenUsed/>
    <w:rsid w:val="00D767E0"/>
    <w:pPr>
      <w:numPr>
        <w:numId w:val="9"/>
      </w:numPr>
      <w:contextualSpacing/>
    </w:pPr>
  </w:style>
  <w:style w:type="paragraph" w:styleId="Numreradlista5">
    <w:name w:val="List Number 5"/>
    <w:basedOn w:val="Normal"/>
    <w:uiPriority w:val="99"/>
    <w:semiHidden/>
    <w:unhideWhenUsed/>
    <w:rsid w:val="00D767E0"/>
    <w:pPr>
      <w:numPr>
        <w:numId w:val="10"/>
      </w:numPr>
      <w:contextualSpacing/>
    </w:pPr>
  </w:style>
  <w:style w:type="paragraph" w:styleId="Punktlista2">
    <w:name w:val="List Bullet 2"/>
    <w:basedOn w:val="Normal"/>
    <w:uiPriority w:val="99"/>
    <w:semiHidden/>
    <w:unhideWhenUsed/>
    <w:rsid w:val="00D767E0"/>
    <w:pPr>
      <w:numPr>
        <w:numId w:val="11"/>
      </w:numPr>
      <w:contextualSpacing/>
    </w:pPr>
  </w:style>
  <w:style w:type="paragraph" w:styleId="Punktlista3">
    <w:name w:val="List Bullet 3"/>
    <w:basedOn w:val="Normal"/>
    <w:uiPriority w:val="99"/>
    <w:semiHidden/>
    <w:unhideWhenUsed/>
    <w:rsid w:val="00D767E0"/>
    <w:pPr>
      <w:numPr>
        <w:numId w:val="12"/>
      </w:numPr>
      <w:contextualSpacing/>
    </w:pPr>
  </w:style>
  <w:style w:type="paragraph" w:styleId="Punktlista4">
    <w:name w:val="List Bullet 4"/>
    <w:basedOn w:val="Normal"/>
    <w:uiPriority w:val="99"/>
    <w:semiHidden/>
    <w:unhideWhenUsed/>
    <w:rsid w:val="00D767E0"/>
    <w:pPr>
      <w:numPr>
        <w:numId w:val="13"/>
      </w:numPr>
      <w:contextualSpacing/>
    </w:pPr>
  </w:style>
  <w:style w:type="paragraph" w:styleId="Punktlista5">
    <w:name w:val="List Bullet 5"/>
    <w:basedOn w:val="Normal"/>
    <w:uiPriority w:val="99"/>
    <w:semiHidden/>
    <w:unhideWhenUsed/>
    <w:rsid w:val="00D767E0"/>
    <w:pPr>
      <w:numPr>
        <w:numId w:val="14"/>
      </w:numPr>
      <w:contextualSpacing/>
    </w:pPr>
  </w:style>
  <w:style w:type="character" w:styleId="AnvndHyperlnk">
    <w:name w:val="FollowedHyperlink"/>
    <w:basedOn w:val="Standardstycketeckensnitt"/>
    <w:uiPriority w:val="99"/>
    <w:semiHidden/>
    <w:unhideWhenUsed/>
    <w:rsid w:val="00285615"/>
    <w:rPr>
      <w:rFonts w:ascii="Arial" w:hAnsi="Arial"/>
      <w:color w:val="8DCFF1"/>
      <w:u w:val="single"/>
    </w:rPr>
  </w:style>
  <w:style w:type="character" w:customStyle="1" w:styleId="Rubrik4Char">
    <w:name w:val="Rubrik 4 Char"/>
    <w:basedOn w:val="Standardstycketeckensnitt"/>
    <w:link w:val="Rubrik4"/>
    <w:rsid w:val="000B50C5"/>
    <w:rPr>
      <w:rFonts w:ascii="Arial Black" w:eastAsiaTheme="majorEastAsia" w:hAnsi="Arial Black" w:cstheme="majorBidi"/>
      <w:bCs/>
      <w:iCs/>
      <w:color w:val="333E48"/>
      <w:szCs w:val="24"/>
    </w:rPr>
  </w:style>
  <w:style w:type="character" w:customStyle="1" w:styleId="Rubrik5Char">
    <w:name w:val="Rubrik 5 Char"/>
    <w:basedOn w:val="Standardstycketeckensnitt"/>
    <w:link w:val="Rubrik5"/>
    <w:rsid w:val="007C4F25"/>
    <w:rPr>
      <w:rFonts w:ascii="Arial Black" w:eastAsiaTheme="majorEastAsia" w:hAnsi="Arial Black" w:cstheme="majorBidi"/>
      <w:color w:val="333E48"/>
      <w:szCs w:val="24"/>
    </w:rPr>
  </w:style>
  <w:style w:type="paragraph" w:styleId="Rubrik">
    <w:name w:val="Title"/>
    <w:basedOn w:val="Normal"/>
    <w:next w:val="Normal"/>
    <w:link w:val="RubrikChar"/>
    <w:locked/>
    <w:rsid w:val="00285615"/>
    <w:pPr>
      <w:pBdr>
        <w:bottom w:val="single" w:sz="8" w:space="4" w:color="D7045A" w:themeColor="accent1"/>
      </w:pBdr>
      <w:spacing w:after="300"/>
      <w:contextualSpacing/>
    </w:pPr>
    <w:rPr>
      <w:rFonts w:ascii="Arial Black" w:eastAsiaTheme="majorEastAsia" w:hAnsi="Arial Black" w:cstheme="majorBidi"/>
      <w:color w:val="262E35" w:themeColor="text2" w:themeShade="BF"/>
      <w:spacing w:val="5"/>
      <w:kern w:val="28"/>
      <w:sz w:val="52"/>
      <w:szCs w:val="52"/>
    </w:rPr>
  </w:style>
  <w:style w:type="character" w:customStyle="1" w:styleId="RubrikChar">
    <w:name w:val="Rubrik Char"/>
    <w:basedOn w:val="Standardstycketeckensnitt"/>
    <w:link w:val="Rubrik"/>
    <w:rsid w:val="00285615"/>
    <w:rPr>
      <w:rFonts w:ascii="Arial Black" w:eastAsiaTheme="majorEastAsia" w:hAnsi="Arial Black" w:cstheme="majorBidi"/>
      <w:color w:val="262E35" w:themeColor="text2" w:themeShade="BF"/>
      <w:spacing w:val="5"/>
      <w:kern w:val="28"/>
      <w:sz w:val="52"/>
      <w:szCs w:val="52"/>
    </w:rPr>
  </w:style>
  <w:style w:type="paragraph" w:styleId="Underrubrik">
    <w:name w:val="Subtitle"/>
    <w:basedOn w:val="Normal"/>
    <w:next w:val="Normal"/>
    <w:link w:val="UnderrubrikChar"/>
    <w:locked/>
    <w:rsid w:val="000B50C5"/>
    <w:pPr>
      <w:numPr>
        <w:ilvl w:val="1"/>
      </w:numPr>
    </w:pPr>
    <w:rPr>
      <w:rFonts w:eastAsiaTheme="majorEastAsia" w:cstheme="majorBidi"/>
      <w:iCs/>
      <w:spacing w:val="15"/>
      <w:sz w:val="24"/>
    </w:rPr>
  </w:style>
  <w:style w:type="character" w:customStyle="1" w:styleId="UnderrubrikChar">
    <w:name w:val="Underrubrik Char"/>
    <w:basedOn w:val="Standardstycketeckensnitt"/>
    <w:link w:val="Underrubrik"/>
    <w:rsid w:val="000B50C5"/>
    <w:rPr>
      <w:rFonts w:ascii="Arial" w:eastAsiaTheme="majorEastAsia" w:hAnsi="Arial" w:cstheme="majorBidi"/>
      <w:iCs/>
      <w:color w:val="333E48"/>
      <w:spacing w:val="15"/>
      <w:sz w:val="24"/>
      <w:szCs w:val="24"/>
    </w:rPr>
  </w:style>
  <w:style w:type="character" w:styleId="Starkbetoning">
    <w:name w:val="Intense Emphasis"/>
    <w:basedOn w:val="Standardstycketeckensnitt"/>
    <w:uiPriority w:val="21"/>
    <w:rsid w:val="000B50C5"/>
    <w:rPr>
      <w:rFonts w:ascii="Arial" w:hAnsi="Arial"/>
      <w:b/>
      <w:bCs/>
      <w:i w:val="0"/>
      <w:iCs/>
      <w:color w:val="D7045A"/>
    </w:rPr>
  </w:style>
  <w:style w:type="paragraph" w:styleId="Starktcitat">
    <w:name w:val="Intense Quote"/>
    <w:basedOn w:val="Normal"/>
    <w:next w:val="Normal"/>
    <w:link w:val="StarktcitatChar"/>
    <w:uiPriority w:val="30"/>
    <w:rsid w:val="000B50C5"/>
    <w:pPr>
      <w:pBdr>
        <w:bottom w:val="single" w:sz="4" w:space="4" w:color="D7045A" w:themeColor="accent1"/>
      </w:pBdr>
      <w:spacing w:before="200" w:after="280"/>
      <w:ind w:left="936" w:right="936"/>
    </w:pPr>
    <w:rPr>
      <w:bCs/>
      <w:i/>
      <w:iCs/>
      <w:color w:val="D7045A" w:themeColor="accent1"/>
      <w:sz w:val="24"/>
    </w:rPr>
  </w:style>
  <w:style w:type="character" w:customStyle="1" w:styleId="StarktcitatChar">
    <w:name w:val="Starkt citat Char"/>
    <w:basedOn w:val="Standardstycketeckensnitt"/>
    <w:link w:val="Starktcitat"/>
    <w:uiPriority w:val="30"/>
    <w:rsid w:val="000B50C5"/>
    <w:rPr>
      <w:rFonts w:ascii="Arial" w:hAnsi="Arial"/>
      <w:bCs/>
      <w:i/>
      <w:iCs/>
      <w:color w:val="D7045A" w:themeColor="accent1"/>
      <w:sz w:val="24"/>
      <w:szCs w:val="24"/>
    </w:rPr>
  </w:style>
  <w:style w:type="character" w:styleId="Bokenstitel">
    <w:name w:val="Book Title"/>
    <w:basedOn w:val="Standardstycketeckensnitt"/>
    <w:uiPriority w:val="33"/>
    <w:rsid w:val="000B50C5"/>
    <w:rPr>
      <w:rFonts w:ascii="Arial" w:hAnsi="Arial"/>
      <w:b/>
      <w:bCs/>
      <w:smallCaps/>
      <w:color w:val="D7045A"/>
      <w:spacing w:val="5"/>
    </w:rPr>
  </w:style>
  <w:style w:type="paragraph" w:styleId="Dokumentversikt">
    <w:name w:val="Document Map"/>
    <w:basedOn w:val="Normal"/>
    <w:link w:val="DokumentversiktChar"/>
    <w:uiPriority w:val="99"/>
    <w:semiHidden/>
    <w:unhideWhenUsed/>
    <w:rsid w:val="000B50C5"/>
    <w:pPr>
      <w:spacing w:after="0" w:line="240" w:lineRule="auto"/>
    </w:pPr>
    <w:rPr>
      <w:rFonts w:ascii="Lucida Grande" w:hAnsi="Lucida Grande" w:cs="Lucida Grande"/>
      <w:sz w:val="24"/>
    </w:rPr>
  </w:style>
  <w:style w:type="character" w:customStyle="1" w:styleId="DokumentversiktChar">
    <w:name w:val="Dokumentöversikt Char"/>
    <w:basedOn w:val="Standardstycketeckensnitt"/>
    <w:link w:val="Dokumentversikt"/>
    <w:uiPriority w:val="99"/>
    <w:semiHidden/>
    <w:rsid w:val="000B50C5"/>
    <w:rPr>
      <w:rFonts w:ascii="Lucida Grande" w:hAnsi="Lucida Grande" w:cs="Lucida Grande"/>
      <w:color w:val="333E48"/>
      <w:sz w:val="24"/>
      <w:szCs w:val="24"/>
    </w:rPr>
  </w:style>
  <w:style w:type="paragraph" w:styleId="Normalwebb">
    <w:name w:val="Normal (Web)"/>
    <w:basedOn w:val="Normal"/>
    <w:uiPriority w:val="99"/>
    <w:semiHidden/>
    <w:unhideWhenUsed/>
    <w:rsid w:val="00211BDC"/>
    <w:pPr>
      <w:spacing w:before="100" w:beforeAutospacing="1" w:after="100" w:afterAutospacing="1" w:line="240" w:lineRule="auto"/>
    </w:pPr>
    <w:rPr>
      <w:rFonts w:ascii="Times New Roman" w:eastAsiaTheme="minorHAnsi" w:hAnsi="Times New Roman"/>
      <w:color w:val="auto"/>
      <w:sz w:val="24"/>
    </w:rPr>
  </w:style>
  <w:style w:type="character" w:styleId="Stark">
    <w:name w:val="Strong"/>
    <w:basedOn w:val="Standardstycketeckensnitt"/>
    <w:uiPriority w:val="22"/>
    <w:qFormat/>
    <w:locked/>
    <w:rsid w:val="00211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C-färger">
  <a:themeElements>
    <a:clrScheme name="Prognoscentret">
      <a:dk1>
        <a:srgbClr val="333E48"/>
      </a:dk1>
      <a:lt1>
        <a:sysClr val="window" lastClr="FFFFFF"/>
      </a:lt1>
      <a:dk2>
        <a:srgbClr val="333E48"/>
      </a:dk2>
      <a:lt2>
        <a:srgbClr val="FFFFFF"/>
      </a:lt2>
      <a:accent1>
        <a:srgbClr val="D7045A"/>
      </a:accent1>
      <a:accent2>
        <a:srgbClr val="0193D7"/>
      </a:accent2>
      <a:accent3>
        <a:srgbClr val="FF8300"/>
      </a:accent3>
      <a:accent4>
        <a:srgbClr val="00C4B3"/>
      </a:accent4>
      <a:accent5>
        <a:srgbClr val="333E48"/>
      </a:accent5>
      <a:accent6>
        <a:srgbClr val="AA4E9E"/>
      </a:accent6>
      <a:hlink>
        <a:srgbClr val="0193D7"/>
      </a:hlink>
      <a:folHlink>
        <a:srgbClr val="8DCFF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C-färger" id="{19971F0E-A406-4C9F-BEFA-7F3DDD4A440E}" vid="{064C3F1A-81BE-468A-8A88-840CFE4128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8E0F-42F6-4397-9D23-48AE1101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3994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Knutsson</dc:creator>
  <cp:lastModifiedBy>Erika Knutsson</cp:lastModifiedBy>
  <cp:revision>2</cp:revision>
  <cp:lastPrinted>2017-05-03T11:08:00Z</cp:lastPrinted>
  <dcterms:created xsi:type="dcterms:W3CDTF">2017-06-01T09:47:00Z</dcterms:created>
  <dcterms:modified xsi:type="dcterms:W3CDTF">2017-06-01T09:47:00Z</dcterms:modified>
</cp:coreProperties>
</file>