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F8" w:rsidRPr="00561BF8" w:rsidRDefault="00F7218E">
      <w:pPr>
        <w:pStyle w:val="BodyA"/>
        <w:tabs>
          <w:tab w:val="left" w:pos="1304"/>
          <w:tab w:val="left" w:pos="2608"/>
          <w:tab w:val="left" w:pos="3912"/>
          <w:tab w:val="left" w:pos="5216"/>
          <w:tab w:val="left" w:pos="6520"/>
          <w:tab w:val="left" w:pos="7824"/>
        </w:tabs>
        <w:rPr>
          <w:rFonts w:ascii="Verdana" w:eastAsiaTheme="minorEastAsia" w:hAnsi="Verdana" w:cs="Times New Roman"/>
          <w:bCs/>
          <w:color w:val="auto"/>
          <w:sz w:val="20"/>
          <w:lang w:eastAsia="en-US"/>
        </w:rPr>
      </w:pPr>
      <w:r w:rsidRPr="00F7218E">
        <w:rPr>
          <w:rFonts w:ascii="Verdana" w:eastAsiaTheme="minorEastAsia" w:hAnsi="Verdana" w:cs="Times New Roman"/>
          <w:b/>
          <w:bCs/>
          <w:color w:val="auto"/>
          <w:lang w:eastAsia="en-US"/>
        </w:rPr>
        <w:t>TeXtreme</w:t>
      </w:r>
      <w:r w:rsidR="005D5D90" w:rsidRPr="005D5D90">
        <w:rPr>
          <w:rFonts w:ascii="Verdana" w:eastAsiaTheme="minorEastAsia" w:hAnsi="Verdana" w:cs="Times New Roman"/>
          <w:b/>
          <w:bCs/>
          <w:color w:val="auto"/>
          <w:vertAlign w:val="superscript"/>
          <w:lang w:eastAsia="en-US"/>
        </w:rPr>
        <w:t>®</w:t>
      </w:r>
      <w:r w:rsidR="00903630">
        <w:rPr>
          <w:rFonts w:ascii="Verdana" w:eastAsiaTheme="minorEastAsia" w:hAnsi="Verdana" w:cs="Times New Roman"/>
          <w:b/>
          <w:bCs/>
          <w:color w:val="auto"/>
          <w:lang w:eastAsia="en-US"/>
        </w:rPr>
        <w:t xml:space="preserve"> supported team DUT Racing </w:t>
      </w:r>
      <w:r w:rsidRPr="00F7218E">
        <w:rPr>
          <w:rFonts w:ascii="Verdana" w:eastAsiaTheme="minorEastAsia" w:hAnsi="Verdana" w:cs="Times New Roman"/>
          <w:b/>
          <w:bCs/>
          <w:color w:val="auto"/>
          <w:lang w:eastAsia="en-US"/>
        </w:rPr>
        <w:t>win</w:t>
      </w:r>
      <w:r w:rsidR="00235576">
        <w:rPr>
          <w:rFonts w:ascii="Verdana" w:eastAsiaTheme="minorEastAsia" w:hAnsi="Verdana" w:cs="Times New Roman"/>
          <w:b/>
          <w:bCs/>
          <w:color w:val="auto"/>
          <w:lang w:eastAsia="en-US"/>
        </w:rPr>
        <w:t>s</w:t>
      </w:r>
      <w:r w:rsidRPr="00F7218E">
        <w:rPr>
          <w:rFonts w:ascii="Verdana" w:eastAsiaTheme="minorEastAsia" w:hAnsi="Verdana" w:cs="Times New Roman"/>
          <w:b/>
          <w:bCs/>
          <w:color w:val="auto"/>
          <w:lang w:eastAsia="en-US"/>
        </w:rPr>
        <w:t xml:space="preserve"> Formula Student Germany Electric</w:t>
      </w:r>
      <w:r>
        <w:rPr>
          <w:rFonts w:ascii="Verdana" w:eastAsiaTheme="minorEastAsia" w:hAnsi="Verdana" w:cs="Times New Roman"/>
          <w:b/>
          <w:bCs/>
          <w:color w:val="auto"/>
          <w:lang w:eastAsia="en-US"/>
        </w:rPr>
        <w:t xml:space="preserve"> Category</w:t>
      </w:r>
    </w:p>
    <w:p w:rsidR="00F7218E" w:rsidRDefault="00F7218E">
      <w:pPr>
        <w:pStyle w:val="BodyA"/>
        <w:tabs>
          <w:tab w:val="left" w:pos="1304"/>
          <w:tab w:val="left" w:pos="2608"/>
          <w:tab w:val="left" w:pos="3912"/>
          <w:tab w:val="left" w:pos="5216"/>
          <w:tab w:val="left" w:pos="6520"/>
          <w:tab w:val="left" w:pos="7824"/>
        </w:tabs>
        <w:rPr>
          <w:rFonts w:ascii="Verdana" w:hAnsi="Verdana" w:cs="Verdana"/>
          <w:b/>
          <w:bCs/>
          <w:sz w:val="20"/>
          <w:szCs w:val="20"/>
        </w:rPr>
      </w:pP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r w:rsidRPr="005B4743">
        <w:rPr>
          <w:rFonts w:ascii="Verdana" w:hAnsi="Verdana" w:cs="Verdana"/>
          <w:b/>
          <w:bCs/>
          <w:sz w:val="20"/>
          <w:szCs w:val="20"/>
        </w:rPr>
        <w:t xml:space="preserve">Borås, Sweden, </w:t>
      </w:r>
      <w:r w:rsidR="00A7595A">
        <w:rPr>
          <w:rFonts w:ascii="Verdana" w:hAnsi="Verdana" w:cs="Verdana"/>
          <w:b/>
          <w:bCs/>
          <w:sz w:val="20"/>
          <w:szCs w:val="20"/>
        </w:rPr>
        <w:t>7</w:t>
      </w:r>
      <w:r w:rsidR="00A7595A">
        <w:rPr>
          <w:rFonts w:ascii="Verdana" w:hAnsi="Verdana" w:cs="Verdana"/>
          <w:b/>
          <w:bCs/>
          <w:sz w:val="20"/>
          <w:szCs w:val="20"/>
          <w:vertAlign w:val="superscript"/>
        </w:rPr>
        <w:t>th</w:t>
      </w:r>
      <w:r w:rsidR="005B4743" w:rsidRPr="005B4743">
        <w:rPr>
          <w:rFonts w:ascii="Verdana" w:hAnsi="Verdana" w:cs="Verdana"/>
          <w:b/>
          <w:bCs/>
          <w:sz w:val="20"/>
          <w:szCs w:val="20"/>
        </w:rPr>
        <w:t xml:space="preserve"> </w:t>
      </w:r>
      <w:r w:rsidRPr="005B4743">
        <w:rPr>
          <w:rFonts w:ascii="Verdana" w:hAnsi="Verdana" w:cs="Verdana"/>
          <w:b/>
          <w:bCs/>
          <w:sz w:val="20"/>
          <w:szCs w:val="20"/>
        </w:rPr>
        <w:t xml:space="preserve">of </w:t>
      </w:r>
      <w:r w:rsidR="00A7595A">
        <w:rPr>
          <w:rFonts w:ascii="Verdana" w:hAnsi="Verdana" w:cs="Verdana"/>
          <w:b/>
          <w:bCs/>
          <w:sz w:val="20"/>
          <w:szCs w:val="20"/>
        </w:rPr>
        <w:t>August</w:t>
      </w:r>
      <w:r w:rsidR="005B4743" w:rsidRPr="005B4743">
        <w:rPr>
          <w:rFonts w:ascii="Verdana" w:hAnsi="Verdana" w:cs="Verdana"/>
          <w:b/>
          <w:bCs/>
          <w:sz w:val="20"/>
          <w:szCs w:val="20"/>
        </w:rPr>
        <w:t xml:space="preserve"> </w:t>
      </w:r>
      <w:r w:rsidRPr="005B4743">
        <w:rPr>
          <w:rFonts w:ascii="Verdana" w:hAnsi="Verdana" w:cs="Verdana"/>
          <w:b/>
          <w:bCs/>
          <w:sz w:val="20"/>
          <w:szCs w:val="20"/>
        </w:rPr>
        <w:t>2013</w:t>
      </w:r>
    </w:p>
    <w:p w:rsidR="008F07FD" w:rsidRPr="00DD6730" w:rsidRDefault="008F07FD">
      <w:pPr>
        <w:pStyle w:val="BodyA"/>
        <w:tabs>
          <w:tab w:val="left" w:pos="1304"/>
          <w:tab w:val="left" w:pos="2608"/>
          <w:tab w:val="left" w:pos="3912"/>
          <w:tab w:val="left" w:pos="5216"/>
          <w:tab w:val="left" w:pos="6520"/>
          <w:tab w:val="left" w:pos="7824"/>
        </w:tabs>
        <w:rPr>
          <w:rFonts w:ascii="Verdana" w:hAnsi="Verdana" w:cs="Verdana"/>
          <w:bCs/>
          <w:sz w:val="20"/>
          <w:szCs w:val="20"/>
        </w:rPr>
      </w:pPr>
    </w:p>
    <w:p w:rsidR="00454BFA" w:rsidRDefault="00334B87" w:rsidP="009D6C36">
      <w:pPr>
        <w:pStyle w:val="NormalTextOxeon"/>
        <w:rPr>
          <w:rFonts w:cs="Times New Roman"/>
        </w:rPr>
      </w:pPr>
      <w:r>
        <w:rPr>
          <w:rFonts w:cs="Times New Roman"/>
        </w:rPr>
        <w:t xml:space="preserve">The Formula Student Germany </w:t>
      </w:r>
      <w:r w:rsidR="005D14FB">
        <w:rPr>
          <w:rFonts w:cs="Times New Roman"/>
        </w:rPr>
        <w:t xml:space="preserve">2013 </w:t>
      </w:r>
      <w:r>
        <w:rPr>
          <w:rFonts w:cs="Times New Roman"/>
        </w:rPr>
        <w:t>competitions took place at Hockenheim race circuit 30</w:t>
      </w:r>
      <w:r w:rsidRPr="00334B87">
        <w:rPr>
          <w:rFonts w:cs="Times New Roman"/>
          <w:vertAlign w:val="superscript"/>
        </w:rPr>
        <w:t>th</w:t>
      </w:r>
      <w:r>
        <w:rPr>
          <w:rFonts w:cs="Times New Roman"/>
        </w:rPr>
        <w:t xml:space="preserve"> of July to 4</w:t>
      </w:r>
      <w:r w:rsidRPr="00334B87">
        <w:rPr>
          <w:rFonts w:cs="Times New Roman"/>
          <w:vertAlign w:val="superscript"/>
        </w:rPr>
        <w:t>th</w:t>
      </w:r>
      <w:r>
        <w:rPr>
          <w:rFonts w:cs="Times New Roman"/>
        </w:rPr>
        <w:t xml:space="preserve"> of August</w:t>
      </w:r>
      <w:r w:rsidR="005D5D90">
        <w:rPr>
          <w:rFonts w:cs="Times New Roman"/>
        </w:rPr>
        <w:t>.</w:t>
      </w:r>
      <w:r w:rsidR="00373018">
        <w:rPr>
          <w:rFonts w:cs="Times New Roman"/>
        </w:rPr>
        <w:t xml:space="preserve"> </w:t>
      </w:r>
      <w:r w:rsidR="00F7218E">
        <w:rPr>
          <w:rFonts w:cs="Times New Roman"/>
        </w:rPr>
        <w:t>TeXtreme</w:t>
      </w:r>
      <w:r w:rsidR="00F7218E" w:rsidRPr="00373018">
        <w:rPr>
          <w:rFonts w:cs="Times New Roman"/>
          <w:vertAlign w:val="superscript"/>
        </w:rPr>
        <w:t>®</w:t>
      </w:r>
      <w:r w:rsidR="00F7218E">
        <w:rPr>
          <w:rFonts w:cs="Times New Roman"/>
        </w:rPr>
        <w:t xml:space="preserve"> supported </w:t>
      </w:r>
      <w:r w:rsidR="00373018">
        <w:rPr>
          <w:rFonts w:cs="Times New Roman"/>
        </w:rPr>
        <w:t>DUT Racing from Delft University</w:t>
      </w:r>
      <w:r w:rsidR="005D5D90">
        <w:rPr>
          <w:rFonts w:cs="Times New Roman"/>
        </w:rPr>
        <w:t>, the Netherlands,</w:t>
      </w:r>
      <w:r w:rsidR="00037BB8">
        <w:rPr>
          <w:rFonts w:cs="Times New Roman"/>
        </w:rPr>
        <w:t xml:space="preserve"> </w:t>
      </w:r>
      <w:r w:rsidR="00373018">
        <w:rPr>
          <w:rFonts w:cs="Times New Roman"/>
        </w:rPr>
        <w:t xml:space="preserve">won the </w:t>
      </w:r>
      <w:r w:rsidR="00F7218E">
        <w:rPr>
          <w:rFonts w:cs="Times New Roman"/>
        </w:rPr>
        <w:t xml:space="preserve">electric </w:t>
      </w:r>
      <w:r w:rsidR="00F46FD7">
        <w:rPr>
          <w:rFonts w:cs="Times New Roman"/>
        </w:rPr>
        <w:t>cate</w:t>
      </w:r>
      <w:r w:rsidR="00F7218E">
        <w:rPr>
          <w:rFonts w:cs="Times New Roman"/>
        </w:rPr>
        <w:t xml:space="preserve">gory </w:t>
      </w:r>
      <w:r w:rsidR="00373018">
        <w:rPr>
          <w:rFonts w:cs="Times New Roman"/>
        </w:rPr>
        <w:t>with the</w:t>
      </w:r>
      <w:r w:rsidR="005D14FB">
        <w:rPr>
          <w:rFonts w:cs="Times New Roman"/>
        </w:rPr>
        <w:t>ir</w:t>
      </w:r>
      <w:r w:rsidR="00373018">
        <w:rPr>
          <w:rFonts w:cs="Times New Roman"/>
        </w:rPr>
        <w:t xml:space="preserve"> electric </w:t>
      </w:r>
      <w:r w:rsidR="005D14FB">
        <w:rPr>
          <w:rFonts w:cs="Times New Roman"/>
        </w:rPr>
        <w:t xml:space="preserve">driven </w:t>
      </w:r>
      <w:r w:rsidR="00373018">
        <w:rPr>
          <w:rFonts w:cs="Times New Roman"/>
        </w:rPr>
        <w:t xml:space="preserve">car. </w:t>
      </w:r>
    </w:p>
    <w:p w:rsidR="009D6C36" w:rsidRDefault="009D6C36" w:rsidP="009D6C36">
      <w:pPr>
        <w:pStyle w:val="NormalTextOxeon"/>
        <w:rPr>
          <w:rFonts w:cs="Times New Roman"/>
        </w:rPr>
      </w:pPr>
    </w:p>
    <w:p w:rsidR="00561BF8" w:rsidRDefault="00373018" w:rsidP="00561BF8">
      <w:r>
        <w:t>Marius Knol, Team Manager of DUT Racing says: “</w:t>
      </w:r>
      <w:r w:rsidR="00561BF8">
        <w:t xml:space="preserve">As a team we are known for our lightweight and integrated design. This year we </w:t>
      </w:r>
      <w:r>
        <w:t>managed to build a winged, four-wheel</w:t>
      </w:r>
      <w:r w:rsidR="00561BF8">
        <w:t xml:space="preserve"> driven, electric racecar weighing only 175 kg. And with that it is one of the lightest cars of the competition. This </w:t>
      </w:r>
      <w:r>
        <w:t>could only be achieved with TeXtreme</w:t>
      </w:r>
      <w:r w:rsidRPr="00373018">
        <w:rPr>
          <w:vertAlign w:val="superscript"/>
        </w:rPr>
        <w:t>®</w:t>
      </w:r>
      <w:r>
        <w:rPr>
          <w:vertAlign w:val="superscript"/>
        </w:rPr>
        <w:t xml:space="preserve"> </w:t>
      </w:r>
      <w:r>
        <w:t>S</w:t>
      </w:r>
      <w:r w:rsidR="00561BF8">
        <w:t xml:space="preserve">pread </w:t>
      </w:r>
      <w:r>
        <w:t>T</w:t>
      </w:r>
      <w:r w:rsidR="00561BF8">
        <w:t xml:space="preserve">ow </w:t>
      </w:r>
      <w:r>
        <w:t>carbon fiber fabrics</w:t>
      </w:r>
      <w:r w:rsidR="00561BF8">
        <w:t>, which make up the majority of the primary structure of the car, as well as the majority of the aerodynamic package on our car. The TeXtreme</w:t>
      </w:r>
      <w:r w:rsidRPr="00373018">
        <w:rPr>
          <w:vertAlign w:val="superscript"/>
        </w:rPr>
        <w:t>®</w:t>
      </w:r>
      <w:r w:rsidR="00561BF8">
        <w:t xml:space="preserve"> fibers enabled us to reduce the mass of our composite parts with at least 10%.</w:t>
      </w:r>
      <w:r w:rsidR="00334B87">
        <w:t xml:space="preserve"> </w:t>
      </w:r>
      <w:r w:rsidR="00561BF8">
        <w:t xml:space="preserve">The </w:t>
      </w:r>
      <w:r w:rsidR="00303017">
        <w:t>use</w:t>
      </w:r>
      <w:r w:rsidR="00561BF8">
        <w:t xml:space="preserve"> of TeXtreme</w:t>
      </w:r>
      <w:r w:rsidRPr="00373018">
        <w:rPr>
          <w:vertAlign w:val="superscript"/>
        </w:rPr>
        <w:t>®</w:t>
      </w:r>
      <w:r w:rsidR="00561BF8">
        <w:t xml:space="preserve"> has definitely contri</w:t>
      </w:r>
      <w:r>
        <w:t>buted to the overall win at FSG and w</w:t>
      </w:r>
      <w:r w:rsidR="00561BF8">
        <w:t>e are very grateful for this</w:t>
      </w:r>
      <w:r>
        <w:t xml:space="preserve"> support</w:t>
      </w:r>
      <w:r w:rsidR="00561BF8">
        <w:t>.</w:t>
      </w:r>
      <w:r w:rsidR="00BD7586">
        <w:t>”</w:t>
      </w:r>
      <w:bookmarkStart w:id="0" w:name="_GoBack"/>
      <w:bookmarkEnd w:id="0"/>
      <w:r w:rsidR="00561BF8">
        <w:t> </w:t>
      </w:r>
    </w:p>
    <w:p w:rsidR="00373018" w:rsidRDefault="00373018" w:rsidP="00373018">
      <w:pPr>
        <w:pStyle w:val="NormalTextOxeon"/>
        <w:rPr>
          <w:rFonts w:cs="Times New Roman"/>
        </w:rPr>
      </w:pPr>
      <w:r>
        <w:rPr>
          <w:rFonts w:cs="Times New Roman"/>
        </w:rPr>
        <w:t xml:space="preserve">Henrik Blycker, CEO of Oxeon, says: “Our continuous support to these teams and the students </w:t>
      </w:r>
      <w:r w:rsidR="00037BB8">
        <w:rPr>
          <w:rFonts w:cs="Times New Roman"/>
        </w:rPr>
        <w:t xml:space="preserve">that are </w:t>
      </w:r>
      <w:r w:rsidR="005D14FB">
        <w:rPr>
          <w:rFonts w:cs="Times New Roman"/>
        </w:rPr>
        <w:t>working hard to make these cars is a given action for</w:t>
      </w:r>
      <w:r>
        <w:rPr>
          <w:rFonts w:cs="Times New Roman"/>
        </w:rPr>
        <w:t xml:space="preserve"> us. It is with joy we can watch our TeXtreme® Spread Tow carbon fabrics make a difference in the result lists and also see how the students learn more and more </w:t>
      </w:r>
      <w:r w:rsidR="005D0B13">
        <w:rPr>
          <w:rFonts w:cs="Times New Roman"/>
        </w:rPr>
        <w:t>each</w:t>
      </w:r>
      <w:r>
        <w:rPr>
          <w:rFonts w:cs="Times New Roman"/>
        </w:rPr>
        <w:t xml:space="preserve"> year. Steps that we hope will lead the composites industry forward in the future when these students </w:t>
      </w:r>
      <w:r w:rsidR="005D14FB">
        <w:rPr>
          <w:rFonts w:cs="Times New Roman"/>
        </w:rPr>
        <w:t>start</w:t>
      </w:r>
      <w:r>
        <w:rPr>
          <w:rFonts w:cs="Times New Roman"/>
        </w:rPr>
        <w:t xml:space="preserve"> their professional </w:t>
      </w:r>
      <w:r w:rsidR="005D14FB">
        <w:rPr>
          <w:rFonts w:cs="Times New Roman"/>
        </w:rPr>
        <w:t xml:space="preserve">working </w:t>
      </w:r>
      <w:r>
        <w:rPr>
          <w:rFonts w:cs="Times New Roman"/>
        </w:rPr>
        <w:t>life”.</w:t>
      </w:r>
    </w:p>
    <w:p w:rsidR="00373018" w:rsidRDefault="00373018" w:rsidP="00373018">
      <w:pPr>
        <w:pStyle w:val="NormalTextOxeon"/>
        <w:rPr>
          <w:rFonts w:cs="Times New Roman"/>
        </w:rPr>
      </w:pPr>
    </w:p>
    <w:p w:rsidR="00FC4D3E" w:rsidRDefault="005D14FB" w:rsidP="009D6C36">
      <w:pPr>
        <w:pStyle w:val="NormalTextOxeon"/>
        <w:rPr>
          <w:rFonts w:cs="Times New Roman"/>
        </w:rPr>
      </w:pPr>
      <w:r>
        <w:rPr>
          <w:rFonts w:cs="Times New Roman"/>
        </w:rPr>
        <w:t xml:space="preserve">Notable results is that just as at the Formula Student competitions at Silverstone earlier this summer 3 out of 5 top teams are using TeXtreme® carbon </w:t>
      </w:r>
      <w:r w:rsidR="00303017">
        <w:rPr>
          <w:rFonts w:cs="Times New Roman"/>
        </w:rPr>
        <w:t>fabrics. T</w:t>
      </w:r>
      <w:r>
        <w:rPr>
          <w:rFonts w:cs="Times New Roman"/>
        </w:rPr>
        <w:t>he electric category at Hockenheim</w:t>
      </w:r>
      <w:r w:rsidR="00303017">
        <w:rPr>
          <w:rFonts w:cs="Times New Roman"/>
        </w:rPr>
        <w:t xml:space="preserve"> </w:t>
      </w:r>
      <w:r>
        <w:rPr>
          <w:rFonts w:cs="Times New Roman"/>
        </w:rPr>
        <w:t>also consists of three TeXtreme® teams among the top five.</w:t>
      </w:r>
      <w:r w:rsidR="00B54BD5">
        <w:rPr>
          <w:rFonts w:cs="Times New Roman"/>
        </w:rPr>
        <w:t xml:space="preserve"> </w:t>
      </w:r>
      <w:r w:rsidR="005D5D90">
        <w:rPr>
          <w:rFonts w:cs="Times New Roman"/>
        </w:rPr>
        <w:t xml:space="preserve">These results follow recent year’s trend of great performances by TeXtreme® supported teams. </w:t>
      </w:r>
    </w:p>
    <w:p w:rsidR="008F2F45" w:rsidRDefault="008F2F45" w:rsidP="009D6C36">
      <w:pPr>
        <w:pStyle w:val="NormalTextOxeon"/>
        <w:rPr>
          <w:rStyle w:val="Stark"/>
          <w:rFonts w:ascii="Verdana" w:hAnsi="Verdana"/>
          <w:b w:val="0"/>
          <w:bCs w:val="0"/>
        </w:rPr>
      </w:pPr>
    </w:p>
    <w:p w:rsidR="00FC4D3E" w:rsidRPr="00070C16" w:rsidRDefault="008F2F45" w:rsidP="00070C16">
      <w:pPr>
        <w:pStyle w:val="NormalTextOxeon"/>
        <w:rPr>
          <w:rStyle w:val="Stark"/>
          <w:rFonts w:ascii="Verdana" w:hAnsi="Verdana"/>
          <w:b w:val="0"/>
          <w:bCs w:val="0"/>
        </w:rPr>
      </w:pPr>
      <w:r>
        <w:rPr>
          <w:rStyle w:val="Stark"/>
          <w:rFonts w:ascii="Verdana" w:hAnsi="Verdana"/>
          <w:b w:val="0"/>
          <w:bCs w:val="0"/>
        </w:rPr>
        <w:t>TeXtreme</w:t>
      </w:r>
      <w:r w:rsidRPr="008F2F45">
        <w:rPr>
          <w:rStyle w:val="Stark"/>
          <w:rFonts w:ascii="Verdana" w:hAnsi="Verdana"/>
          <w:b w:val="0"/>
          <w:bCs w:val="0"/>
          <w:vertAlign w:val="superscript"/>
        </w:rPr>
        <w:t>®</w:t>
      </w:r>
      <w:r>
        <w:rPr>
          <w:rStyle w:val="Stark"/>
          <w:rFonts w:ascii="Verdana" w:hAnsi="Verdana"/>
          <w:b w:val="0"/>
          <w:bCs w:val="0"/>
        </w:rPr>
        <w:t xml:space="preserve"> Spread Tow reinforcements have been used on Formula 1 for many years which initially triggered the interest from the Formula Student teams. Other applications where TeXtreme</w:t>
      </w:r>
      <w:r w:rsidRPr="008F2F45">
        <w:rPr>
          <w:rStyle w:val="Stark"/>
          <w:rFonts w:ascii="Verdana" w:hAnsi="Verdana"/>
          <w:b w:val="0"/>
          <w:bCs w:val="0"/>
          <w:vertAlign w:val="superscript"/>
        </w:rPr>
        <w:t>®</w:t>
      </w:r>
      <w:r>
        <w:rPr>
          <w:rStyle w:val="Stark"/>
          <w:rFonts w:ascii="Verdana" w:hAnsi="Verdana"/>
          <w:b w:val="0"/>
          <w:bCs w:val="0"/>
        </w:rPr>
        <w:t xml:space="preserve"> composite reinforcements can be found is among others Americas Cup, NASCAR, bicycles</w:t>
      </w:r>
      <w:r w:rsidR="00303017">
        <w:rPr>
          <w:rStyle w:val="Stark"/>
          <w:rFonts w:ascii="Verdana" w:hAnsi="Verdana"/>
          <w:b w:val="0"/>
          <w:bCs w:val="0"/>
        </w:rPr>
        <w:t>, ice hockey</w:t>
      </w:r>
      <w:r>
        <w:rPr>
          <w:rStyle w:val="Stark"/>
          <w:rFonts w:ascii="Verdana" w:hAnsi="Verdana"/>
          <w:b w:val="0"/>
          <w:bCs w:val="0"/>
        </w:rPr>
        <w:t xml:space="preserve"> and the advanced aerospace industry.</w:t>
      </w:r>
    </w:p>
    <w:p w:rsidR="00C122A6" w:rsidRDefault="00C122A6" w:rsidP="00DD6730">
      <w:pPr>
        <w:pStyle w:val="Normalwebb"/>
        <w:spacing w:before="0" w:beforeAutospacing="0" w:after="0" w:afterAutospacing="0"/>
        <w:rPr>
          <w:rStyle w:val="Stark"/>
          <w:rFonts w:ascii="Verdana" w:hAnsi="Verdana" w:cs="Verdana"/>
          <w:color w:val="000000"/>
          <w:sz w:val="18"/>
          <w:szCs w:val="18"/>
        </w:rPr>
      </w:pPr>
    </w:p>
    <w:p w:rsidR="00C122A6" w:rsidRDefault="00C122A6" w:rsidP="00DD6730">
      <w:pPr>
        <w:pStyle w:val="Normalwebb"/>
        <w:spacing w:before="0" w:beforeAutospacing="0" w:after="0" w:afterAutospacing="0"/>
        <w:rPr>
          <w:rStyle w:val="Stark"/>
          <w:rFonts w:ascii="Verdana" w:hAnsi="Verdana" w:cs="Verdana"/>
          <w:color w:val="000000"/>
          <w:sz w:val="18"/>
          <w:szCs w:val="18"/>
        </w:rPr>
      </w:pPr>
    </w:p>
    <w:p w:rsidR="00C122A6" w:rsidRDefault="00C122A6" w:rsidP="00DD6730">
      <w:pPr>
        <w:pStyle w:val="Normalwebb"/>
        <w:spacing w:before="0" w:beforeAutospacing="0" w:after="0" w:afterAutospacing="0"/>
        <w:rPr>
          <w:rStyle w:val="Stark"/>
          <w:rFonts w:ascii="Verdana" w:hAnsi="Verdana" w:cs="Verdana"/>
          <w:color w:val="000000"/>
          <w:sz w:val="18"/>
          <w:szCs w:val="18"/>
        </w:rPr>
      </w:pPr>
    </w:p>
    <w:p w:rsidR="00DD6730" w:rsidRPr="00DD6730" w:rsidRDefault="008F07FD" w:rsidP="00DD6730">
      <w:pPr>
        <w:pStyle w:val="Normalwebb"/>
        <w:spacing w:before="0" w:beforeAutospacing="0" w:after="0" w:afterAutospacing="0"/>
        <w:rPr>
          <w:rFonts w:cs="Verdana"/>
          <w:sz w:val="18"/>
          <w:szCs w:val="18"/>
        </w:rPr>
      </w:pPr>
      <w:r w:rsidRPr="00DD6730">
        <w:rPr>
          <w:rStyle w:val="Stark"/>
          <w:rFonts w:ascii="Verdana" w:hAnsi="Verdana" w:cs="Verdana"/>
          <w:color w:val="000000"/>
          <w:sz w:val="18"/>
          <w:szCs w:val="18"/>
        </w:rPr>
        <w:t>About TeXtreme</w:t>
      </w:r>
      <w:r w:rsidRPr="00DD6730">
        <w:rPr>
          <w:rStyle w:val="Stark"/>
          <w:rFonts w:ascii="Verdana" w:hAnsi="Verdana" w:cs="Verdana"/>
          <w:color w:val="000000"/>
          <w:sz w:val="18"/>
          <w:szCs w:val="18"/>
          <w:vertAlign w:val="superscript"/>
        </w:rPr>
        <w:t>®</w:t>
      </w:r>
      <w:r w:rsidRPr="00DD6730">
        <w:rPr>
          <w:rFonts w:cs="Verdana"/>
          <w:color w:val="000000"/>
          <w:sz w:val="18"/>
          <w:szCs w:val="18"/>
        </w:rPr>
        <w:br/>
      </w:r>
      <w:proofErr w:type="spellStart"/>
      <w:r w:rsidRPr="00DD6730">
        <w:rPr>
          <w:rFonts w:cs="Verdana"/>
          <w:color w:val="000000"/>
          <w:sz w:val="18"/>
          <w:szCs w:val="18"/>
        </w:rPr>
        <w:t>TeXtreme</w:t>
      </w:r>
      <w:proofErr w:type="spellEnd"/>
      <w:r w:rsidRPr="00DD6730">
        <w:rPr>
          <w:rFonts w:cs="Verdana"/>
          <w:color w:val="000000"/>
          <w:sz w:val="18"/>
          <w:szCs w:val="18"/>
          <w:vertAlign w:val="superscript"/>
        </w:rPr>
        <w:t>®</w:t>
      </w:r>
      <w:r w:rsidRPr="00DD6730">
        <w:rPr>
          <w:rFonts w:cs="Verdana"/>
          <w:color w:val="000000"/>
          <w:sz w:val="18"/>
          <w:szCs w:val="18"/>
        </w:rPr>
        <w:t xml:space="preserve"> Spread Tow reinforcements is the ultimate choice for making ultra light composites. TeXtreme</w:t>
      </w:r>
      <w:r w:rsidRPr="00DD6730">
        <w:rPr>
          <w:rFonts w:cs="Verdana"/>
          <w:color w:val="000000"/>
          <w:sz w:val="18"/>
          <w:szCs w:val="18"/>
          <w:vertAlign w:val="superscript"/>
        </w:rPr>
        <w:t>®</w:t>
      </w:r>
      <w:r w:rsidRPr="00DD6730">
        <w:rPr>
          <w:rFonts w:cs="Verdana"/>
          <w:color w:val="000000"/>
          <w:sz w:val="18"/>
          <w:szCs w:val="18"/>
        </w:rPr>
        <w:t xml:space="preserve"> Technology is flexible and tow-size independent which enables development of optimized reinforcement solutions tailor-made for specific application needs. </w:t>
      </w:r>
      <w:r w:rsidRPr="00DD6730">
        <w:rPr>
          <w:rFonts w:cs="Verdana"/>
          <w:sz w:val="18"/>
          <w:szCs w:val="18"/>
        </w:rPr>
        <w:t>Utilization of TeXtreme</w:t>
      </w:r>
      <w:r w:rsidRPr="00DD6730">
        <w:rPr>
          <w:rFonts w:cs="Verdana"/>
          <w:sz w:val="18"/>
          <w:szCs w:val="18"/>
          <w:vertAlign w:val="superscript"/>
        </w:rPr>
        <w:t>®</w:t>
      </w:r>
      <w:r w:rsidRPr="00DD6730">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DD6730" w:rsidRPr="00DD6730" w:rsidRDefault="00DD6730" w:rsidP="00DD6730">
      <w:pPr>
        <w:pStyle w:val="Normalwebb"/>
        <w:spacing w:before="0" w:beforeAutospacing="0" w:after="0" w:afterAutospacing="0"/>
        <w:rPr>
          <w:rFonts w:cs="Verdana"/>
          <w:sz w:val="18"/>
          <w:szCs w:val="18"/>
        </w:rPr>
      </w:pPr>
    </w:p>
    <w:p w:rsidR="008F07FD" w:rsidRPr="00DD6730" w:rsidRDefault="008F07FD" w:rsidP="00DD6730">
      <w:pPr>
        <w:pStyle w:val="Normalwebb"/>
        <w:spacing w:before="0" w:beforeAutospacing="0" w:after="0" w:afterAutospacing="0"/>
        <w:rPr>
          <w:rFonts w:cs="Verdana"/>
          <w:color w:val="000000"/>
          <w:sz w:val="18"/>
          <w:szCs w:val="18"/>
        </w:rPr>
      </w:pPr>
      <w:r w:rsidRPr="00DD6730">
        <w:rPr>
          <w:rFonts w:cs="Times New Roman"/>
          <w:color w:val="000000"/>
          <w:sz w:val="18"/>
          <w:szCs w:val="18"/>
        </w:rPr>
        <w:t>TeXtreme</w:t>
      </w:r>
      <w:r w:rsidRPr="00DD6730">
        <w:rPr>
          <w:rFonts w:cs="Times New Roman"/>
          <w:color w:val="000000"/>
          <w:sz w:val="18"/>
          <w:szCs w:val="18"/>
          <w:vertAlign w:val="superscript"/>
        </w:rPr>
        <w:t>®</w:t>
      </w:r>
      <w:r w:rsidRPr="00DD6730">
        <w:rPr>
          <w:rFonts w:cs="Times New Roman"/>
          <w:color w:val="000000"/>
          <w:sz w:val="18"/>
          <w:szCs w:val="18"/>
        </w:rPr>
        <w:t xml:space="preserve"> is a registered trademark owned by Oxeon AB. Founded in 2003, Oxeon has quickly established itself as the market leader in Spread Tow reinforcements with its products marketed under the brand name TeXtreme</w:t>
      </w:r>
      <w:r w:rsidRPr="00DD6730">
        <w:rPr>
          <w:rFonts w:cs="Times New Roman"/>
          <w:color w:val="000000"/>
          <w:sz w:val="18"/>
          <w:szCs w:val="18"/>
          <w:vertAlign w:val="superscript"/>
        </w:rPr>
        <w:t>®</w:t>
      </w:r>
      <w:r w:rsidRPr="00DD6730">
        <w:rPr>
          <w:rFonts w:cs="Times New Roman"/>
          <w:color w:val="000000"/>
          <w:sz w:val="18"/>
          <w:szCs w:val="18"/>
        </w:rPr>
        <w:t>.</w:t>
      </w:r>
    </w:p>
    <w:p w:rsidR="00070C16" w:rsidRDefault="00070C16">
      <w:pPr>
        <w:spacing w:after="0"/>
        <w:rPr>
          <w:rFonts w:cs="Times New Roman"/>
          <w:color w:val="000000"/>
          <w:sz w:val="18"/>
          <w:szCs w:val="18"/>
        </w:rPr>
      </w:pPr>
    </w:p>
    <w:p w:rsidR="00C122A6" w:rsidRDefault="00C122A6">
      <w:pPr>
        <w:spacing w:after="0"/>
        <w:rPr>
          <w:rFonts w:cs="Times New Roman"/>
          <w:color w:val="000000"/>
          <w:sz w:val="18"/>
          <w:szCs w:val="18"/>
        </w:rPr>
      </w:pPr>
    </w:p>
    <w:p w:rsidR="00561BF8" w:rsidRPr="00561BF8" w:rsidRDefault="00561BF8" w:rsidP="00561BF8">
      <w:pPr>
        <w:tabs>
          <w:tab w:val="left" w:pos="1304"/>
          <w:tab w:val="left" w:pos="2608"/>
          <w:tab w:val="left" w:pos="3912"/>
          <w:tab w:val="left" w:pos="5216"/>
          <w:tab w:val="left" w:pos="6520"/>
          <w:tab w:val="left" w:pos="7824"/>
        </w:tabs>
        <w:rPr>
          <w:b/>
          <w:sz w:val="18"/>
        </w:rPr>
      </w:pPr>
      <w:r w:rsidRPr="006314FC">
        <w:rPr>
          <w:b/>
          <w:sz w:val="18"/>
        </w:rPr>
        <w:t>About Formula Student</w:t>
      </w:r>
      <w:r>
        <w:rPr>
          <w:b/>
          <w:sz w:val="18"/>
        </w:rPr>
        <w:br/>
      </w:r>
      <w:r w:rsidRPr="006314FC">
        <w:rPr>
          <w:sz w:val="18"/>
        </w:rPr>
        <w:t xml:space="preserve">Formula Student is </w:t>
      </w:r>
      <w:r>
        <w:rPr>
          <w:sz w:val="18"/>
        </w:rPr>
        <w:t>the</w:t>
      </w:r>
      <w:r w:rsidRPr="006314FC">
        <w:rPr>
          <w:sz w:val="18"/>
        </w:rPr>
        <w:t xml:space="preserve"> most established educational motorsport competition. The competition aims to inspire and develop enterprising and innovative young engineers.  Universities from across the globe are challenged to design and build a single-seat racing car in order to compete in static and dynamic events, </w:t>
      </w:r>
      <w:r w:rsidRPr="006314FC">
        <w:rPr>
          <w:sz w:val="18"/>
        </w:rPr>
        <w:lastRenderedPageBreak/>
        <w:t xml:space="preserve">which demonstrate their understanding and test the performance of the vehicle. Students are to assume that a manufacturing firm has engaged them to produce a prototype car for evaluation. In addition to technical skills, students acquire management, marketing and people skills - so vital across all sectors of employment. </w:t>
      </w:r>
    </w:p>
    <w:p w:rsidR="00D86C17" w:rsidRPr="00DD6730" w:rsidRDefault="00D86C17">
      <w:pPr>
        <w:spacing w:after="0"/>
        <w:rPr>
          <w:rFonts w:cs="Times New Roman"/>
          <w:color w:val="000000"/>
          <w:sz w:val="18"/>
          <w:szCs w:val="18"/>
        </w:rPr>
      </w:pPr>
    </w:p>
    <w:p w:rsidR="008F07FD" w:rsidRPr="00DD6730" w:rsidRDefault="008F07FD">
      <w:pPr>
        <w:pStyle w:val="NormalTextOxeon"/>
        <w:rPr>
          <w:rFonts w:cs="Times New Roman"/>
          <w:sz w:val="18"/>
          <w:szCs w:val="18"/>
        </w:rPr>
      </w:pPr>
      <w:r w:rsidRPr="00DD6730">
        <w:rPr>
          <w:rFonts w:cs="Times New Roman"/>
          <w:sz w:val="18"/>
          <w:szCs w:val="18"/>
        </w:rPr>
        <w:t>For press statements, please contact:</w:t>
      </w:r>
      <w:r w:rsidRPr="00DD6730">
        <w:rPr>
          <w:rFonts w:cs="Times New Roman"/>
          <w:sz w:val="18"/>
          <w:szCs w:val="18"/>
        </w:rPr>
        <w:tab/>
      </w:r>
      <w:r w:rsidRPr="00DD6730">
        <w:rPr>
          <w:rFonts w:cs="Times New Roman"/>
          <w:sz w:val="18"/>
          <w:szCs w:val="18"/>
        </w:rPr>
        <w:tab/>
      </w:r>
      <w:r w:rsidRPr="00DD6730">
        <w:rPr>
          <w:rFonts w:cs="Times New Roman"/>
          <w:sz w:val="18"/>
          <w:szCs w:val="18"/>
        </w:rPr>
        <w:tab/>
        <w:t xml:space="preserve">For press </w:t>
      </w:r>
      <w:r w:rsidR="00397430" w:rsidRPr="00DD6730">
        <w:rPr>
          <w:rFonts w:cs="Times New Roman"/>
          <w:sz w:val="18"/>
          <w:szCs w:val="18"/>
        </w:rPr>
        <w:t>inquiries</w:t>
      </w:r>
      <w:r w:rsidRPr="00DD6730">
        <w:rPr>
          <w:rFonts w:cs="Times New Roman"/>
          <w:sz w:val="18"/>
          <w:szCs w:val="18"/>
        </w:rPr>
        <w:t>, please contact:</w:t>
      </w:r>
    </w:p>
    <w:p w:rsidR="008F07FD" w:rsidRPr="00DD6730" w:rsidRDefault="008F07FD">
      <w:pPr>
        <w:pStyle w:val="NormalTextOxeon"/>
        <w:rPr>
          <w:rFonts w:cs="Times New Roman"/>
          <w:sz w:val="18"/>
          <w:szCs w:val="18"/>
        </w:rPr>
      </w:pPr>
    </w:p>
    <w:p w:rsidR="008F07FD" w:rsidRPr="00DD6730" w:rsidRDefault="00DD6730">
      <w:pPr>
        <w:pStyle w:val="NormalTextOxeon"/>
        <w:rPr>
          <w:rFonts w:cs="Times New Roman"/>
          <w:sz w:val="18"/>
          <w:szCs w:val="18"/>
        </w:rPr>
      </w:pPr>
      <w:r w:rsidRPr="00DD6730">
        <w:rPr>
          <w:rFonts w:cs="Times New Roman"/>
          <w:sz w:val="18"/>
          <w:szCs w:val="18"/>
        </w:rPr>
        <w:t>Henrik Blycker</w:t>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Pr="00DD6730">
        <w:rPr>
          <w:rFonts w:cs="Times New Roman"/>
          <w:sz w:val="18"/>
          <w:szCs w:val="18"/>
        </w:rPr>
        <w:tab/>
      </w:r>
      <w:r w:rsidR="00397430" w:rsidRPr="00DD6730">
        <w:rPr>
          <w:rFonts w:cs="Times New Roman"/>
          <w:sz w:val="18"/>
          <w:szCs w:val="18"/>
        </w:rPr>
        <w:t>Christian Borg</w:t>
      </w:r>
      <w:r w:rsidR="008F07FD" w:rsidRPr="00DD6730">
        <w:rPr>
          <w:rFonts w:cs="Times New Roman"/>
          <w:sz w:val="18"/>
          <w:szCs w:val="18"/>
        </w:rPr>
        <w:t xml:space="preserve"> </w:t>
      </w:r>
    </w:p>
    <w:p w:rsidR="008F07FD" w:rsidRPr="00DD6730" w:rsidRDefault="00DD6730">
      <w:pPr>
        <w:pStyle w:val="NormalTextOxeon"/>
        <w:rPr>
          <w:rFonts w:cs="Times New Roman"/>
          <w:sz w:val="18"/>
          <w:szCs w:val="18"/>
        </w:rPr>
      </w:pPr>
      <w:r w:rsidRPr="00DD6730">
        <w:rPr>
          <w:rFonts w:cs="Times New Roman"/>
          <w:sz w:val="18"/>
          <w:szCs w:val="18"/>
        </w:rPr>
        <w:t>CEO</w:t>
      </w:r>
      <w:r w:rsidRPr="00DD6730">
        <w:rPr>
          <w:rFonts w:cs="Times New Roman"/>
          <w:sz w:val="18"/>
          <w:szCs w:val="18"/>
        </w:rPr>
        <w:tab/>
      </w:r>
      <w:r w:rsidRPr="00DD6730">
        <w:rPr>
          <w:rFonts w:cs="Times New Roman"/>
          <w:sz w:val="18"/>
          <w:szCs w:val="18"/>
        </w:rPr>
        <w:tab/>
      </w:r>
      <w:r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Pr="00DD6730">
        <w:rPr>
          <w:rFonts w:cs="Times New Roman"/>
          <w:sz w:val="18"/>
          <w:szCs w:val="18"/>
        </w:rPr>
        <w:tab/>
      </w:r>
      <w:r w:rsidR="00397430" w:rsidRPr="00DD6730">
        <w:rPr>
          <w:rFonts w:cs="Times New Roman"/>
          <w:sz w:val="18"/>
          <w:szCs w:val="18"/>
        </w:rPr>
        <w:t>Communication &amp; Brand Director</w:t>
      </w:r>
      <w:r w:rsidR="008F07FD" w:rsidRPr="00DD6730">
        <w:rPr>
          <w:rFonts w:cs="Times New Roman"/>
          <w:sz w:val="18"/>
          <w:szCs w:val="18"/>
        </w:rPr>
        <w:t xml:space="preserve"> </w:t>
      </w:r>
      <w:r w:rsidR="008F07FD" w:rsidRPr="00DD6730">
        <w:rPr>
          <w:rFonts w:cs="Times New Roman"/>
          <w:sz w:val="18"/>
          <w:szCs w:val="18"/>
        </w:rPr>
        <w:br/>
        <w:t>Oxeon AB</w:t>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008F07FD" w:rsidRPr="00DD6730">
        <w:rPr>
          <w:rFonts w:cs="Times New Roman"/>
          <w:sz w:val="18"/>
          <w:szCs w:val="18"/>
        </w:rPr>
        <w:tab/>
      </w:r>
      <w:r w:rsidR="005B4743" w:rsidRPr="00DD6730">
        <w:rPr>
          <w:rFonts w:cs="Times New Roman"/>
          <w:sz w:val="18"/>
          <w:szCs w:val="18"/>
        </w:rPr>
        <w:tab/>
      </w:r>
      <w:r w:rsidR="00397430" w:rsidRPr="00DD6730">
        <w:rPr>
          <w:rFonts w:cs="Times New Roman"/>
          <w:sz w:val="18"/>
          <w:szCs w:val="18"/>
        </w:rPr>
        <w:t>Oxeon AB</w:t>
      </w:r>
    </w:p>
    <w:p w:rsidR="008F07FD" w:rsidRPr="00DD6730" w:rsidRDefault="004B420F">
      <w:pPr>
        <w:pStyle w:val="NormalTextOxeon"/>
        <w:rPr>
          <w:rFonts w:cs="Times New Roman"/>
          <w:color w:val="000000" w:themeColor="text1"/>
          <w:sz w:val="18"/>
          <w:szCs w:val="18"/>
        </w:rPr>
      </w:pPr>
      <w:r>
        <w:rPr>
          <w:rFonts w:cs="Times New Roman"/>
          <w:color w:val="000000" w:themeColor="text1"/>
          <w:sz w:val="18"/>
          <w:szCs w:val="18"/>
        </w:rPr>
        <w:t>Tel: +46 33 340 18 02</w:t>
      </w:r>
      <w:r w:rsidR="008F07FD" w:rsidRPr="00DD6730">
        <w:rPr>
          <w:rFonts w:cs="Times New Roman"/>
          <w:color w:val="000000" w:themeColor="text1"/>
          <w:sz w:val="18"/>
          <w:szCs w:val="18"/>
        </w:rPr>
        <w:tab/>
      </w:r>
      <w:r w:rsidR="008F07FD" w:rsidRPr="00DD6730">
        <w:rPr>
          <w:rFonts w:cs="Times New Roman"/>
          <w:color w:val="000000" w:themeColor="text1"/>
          <w:sz w:val="18"/>
          <w:szCs w:val="18"/>
        </w:rPr>
        <w:tab/>
      </w:r>
      <w:r w:rsidR="008F07FD" w:rsidRPr="00DD6730">
        <w:rPr>
          <w:rFonts w:cs="Times New Roman"/>
          <w:color w:val="000000" w:themeColor="text1"/>
          <w:sz w:val="18"/>
          <w:szCs w:val="18"/>
        </w:rPr>
        <w:tab/>
      </w:r>
      <w:r w:rsidR="008F07FD" w:rsidRPr="00DD6730">
        <w:rPr>
          <w:rFonts w:cs="Times New Roman"/>
          <w:color w:val="000000" w:themeColor="text1"/>
          <w:sz w:val="18"/>
          <w:szCs w:val="18"/>
        </w:rPr>
        <w:tab/>
      </w:r>
      <w:r w:rsidR="008F07FD" w:rsidRPr="00DD6730">
        <w:rPr>
          <w:rFonts w:cs="Times New Roman"/>
          <w:color w:val="000000" w:themeColor="text1"/>
          <w:sz w:val="18"/>
          <w:szCs w:val="18"/>
        </w:rPr>
        <w:tab/>
        <w:t>Tel: +</w:t>
      </w:r>
      <w:r w:rsidR="00397430" w:rsidRPr="00DD6730">
        <w:rPr>
          <w:rFonts w:cs="Times New Roman"/>
          <w:color w:val="000000" w:themeColor="text1"/>
          <w:sz w:val="18"/>
          <w:szCs w:val="18"/>
        </w:rPr>
        <w:t>46 33 340 18 13</w:t>
      </w:r>
    </w:p>
    <w:p w:rsidR="008F07FD" w:rsidRPr="00DD6730" w:rsidRDefault="008F07FD">
      <w:pPr>
        <w:pStyle w:val="NormalTextOxeon"/>
        <w:rPr>
          <w:rFonts w:cs="Times New Roman"/>
          <w:sz w:val="18"/>
          <w:szCs w:val="18"/>
        </w:rPr>
      </w:pPr>
      <w:r w:rsidRPr="00DD6730">
        <w:rPr>
          <w:rFonts w:cs="Times New Roman"/>
          <w:color w:val="000000" w:themeColor="text1"/>
          <w:sz w:val="18"/>
          <w:szCs w:val="18"/>
        </w:rPr>
        <w:t xml:space="preserve">E-mail: </w:t>
      </w:r>
      <w:hyperlink r:id="rId8" w:history="1">
        <w:r w:rsidR="00DD6730" w:rsidRPr="00DD6730">
          <w:rPr>
            <w:rStyle w:val="Hyperlnk"/>
            <w:rFonts w:ascii="Verdana" w:hAnsi="Verdana"/>
            <w:color w:val="000000" w:themeColor="text1"/>
            <w:sz w:val="18"/>
            <w:szCs w:val="18"/>
          </w:rPr>
          <w:t>henrik.blycker@textreme.com</w:t>
        </w:r>
      </w:hyperlink>
      <w:r w:rsidRPr="00DD6730">
        <w:rPr>
          <w:rFonts w:cs="Times New Roman"/>
          <w:color w:val="000000" w:themeColor="text1"/>
          <w:sz w:val="18"/>
          <w:szCs w:val="18"/>
          <w:lang w:val="it-IT"/>
        </w:rPr>
        <w:tab/>
      </w:r>
      <w:r w:rsidRPr="00DD6730">
        <w:rPr>
          <w:rFonts w:cs="Times New Roman"/>
          <w:sz w:val="18"/>
          <w:szCs w:val="18"/>
          <w:lang w:val="it-IT"/>
        </w:rPr>
        <w:tab/>
      </w:r>
      <w:r w:rsidR="00DD6730" w:rsidRPr="00DD6730">
        <w:rPr>
          <w:rFonts w:cs="Times New Roman"/>
          <w:sz w:val="18"/>
          <w:szCs w:val="18"/>
          <w:lang w:val="it-IT"/>
        </w:rPr>
        <w:tab/>
      </w:r>
      <w:r w:rsidRPr="00DD6730">
        <w:rPr>
          <w:rFonts w:cs="Times New Roman"/>
          <w:sz w:val="18"/>
          <w:szCs w:val="18"/>
        </w:rPr>
        <w:t xml:space="preserve">E-mail: </w:t>
      </w:r>
      <w:hyperlink r:id="rId9" w:history="1">
        <w:r w:rsidR="00397430" w:rsidRPr="00DD6730">
          <w:rPr>
            <w:rStyle w:val="Hyperlnk"/>
            <w:rFonts w:ascii="Verdana" w:hAnsi="Verdana"/>
            <w:color w:val="auto"/>
            <w:sz w:val="18"/>
            <w:szCs w:val="18"/>
          </w:rPr>
          <w:t>christian.borg@textreme.com</w:t>
        </w:r>
      </w:hyperlink>
    </w:p>
    <w:sectPr w:rsidR="008F07FD" w:rsidRPr="00DD6730" w:rsidSect="008F07FD">
      <w:headerReference w:type="default" r:id="rId10"/>
      <w:footerReference w:type="default" r:id="rId11"/>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B1" w:rsidRDefault="00D43BB1">
      <w:pPr>
        <w:rPr>
          <w:rFonts w:ascii="Times New Roman" w:hAnsi="Times New Roman" w:cs="Times New Roman"/>
        </w:rPr>
      </w:pPr>
      <w:r>
        <w:rPr>
          <w:rFonts w:ascii="Times New Roman" w:hAnsi="Times New Roman" w:cs="Times New Roman"/>
        </w:rPr>
        <w:separator/>
      </w:r>
    </w:p>
  </w:endnote>
  <w:endnote w:type="continuationSeparator" w:id="0">
    <w:p w:rsidR="00D43BB1" w:rsidRDefault="00D43BB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B1" w:rsidRDefault="00D43BB1">
      <w:pPr>
        <w:rPr>
          <w:rFonts w:ascii="Times New Roman" w:hAnsi="Times New Roman" w:cs="Times New Roman"/>
        </w:rPr>
      </w:pPr>
      <w:r>
        <w:rPr>
          <w:rFonts w:ascii="Times New Roman" w:hAnsi="Times New Roman" w:cs="Times New Roman"/>
        </w:rPr>
        <w:separator/>
      </w:r>
    </w:p>
  </w:footnote>
  <w:footnote w:type="continuationSeparator" w:id="0">
    <w:p w:rsidR="00D43BB1" w:rsidRDefault="00D43BB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Pr="004F10E9" w:rsidRDefault="008F07FD">
    <w:pPr>
      <w:spacing w:after="0"/>
      <w:rPr>
        <w:rFonts w:cs="Times New Roman"/>
        <w:sz w:val="18"/>
        <w:szCs w:val="18"/>
      </w:rPr>
    </w:pPr>
    <w:r w:rsidRPr="004F10E9">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6">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7">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8">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0">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1">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2">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3">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4">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9"/>
  </w:num>
  <w:num w:numId="11">
    <w:abstractNumId w:val="13"/>
  </w:num>
  <w:num w:numId="12">
    <w:abstractNumId w:val="12"/>
  </w:num>
  <w:num w:numId="13">
    <w:abstractNumId w:val="8"/>
  </w:num>
  <w:num w:numId="14">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8"/>
  </w:num>
  <w:num w:numId="17">
    <w:abstractNumId w:val="8"/>
  </w:num>
  <w:num w:numId="18">
    <w:abstractNumId w:val="14"/>
  </w:num>
  <w:num w:numId="19">
    <w:abstractNumId w:val="10"/>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15AE0"/>
    <w:rsid w:val="00037BB8"/>
    <w:rsid w:val="00070C16"/>
    <w:rsid w:val="00225FFC"/>
    <w:rsid w:val="00235576"/>
    <w:rsid w:val="00303017"/>
    <w:rsid w:val="00334B87"/>
    <w:rsid w:val="00373018"/>
    <w:rsid w:val="00397430"/>
    <w:rsid w:val="003C02B4"/>
    <w:rsid w:val="003C3948"/>
    <w:rsid w:val="00454BFA"/>
    <w:rsid w:val="004B420F"/>
    <w:rsid w:val="004C5032"/>
    <w:rsid w:val="004D3599"/>
    <w:rsid w:val="004F10E9"/>
    <w:rsid w:val="005520A1"/>
    <w:rsid w:val="00561BF8"/>
    <w:rsid w:val="005B4743"/>
    <w:rsid w:val="005D0B13"/>
    <w:rsid w:val="005D14FB"/>
    <w:rsid w:val="005D5D90"/>
    <w:rsid w:val="0063106E"/>
    <w:rsid w:val="007D4C42"/>
    <w:rsid w:val="008923CF"/>
    <w:rsid w:val="008F07FD"/>
    <w:rsid w:val="008F2F45"/>
    <w:rsid w:val="00903630"/>
    <w:rsid w:val="00917334"/>
    <w:rsid w:val="00955D8C"/>
    <w:rsid w:val="009A4BA6"/>
    <w:rsid w:val="009D6C36"/>
    <w:rsid w:val="00A7595A"/>
    <w:rsid w:val="00B54BD5"/>
    <w:rsid w:val="00B665B9"/>
    <w:rsid w:val="00BD7586"/>
    <w:rsid w:val="00BE7CBC"/>
    <w:rsid w:val="00C01825"/>
    <w:rsid w:val="00C122A6"/>
    <w:rsid w:val="00C31365"/>
    <w:rsid w:val="00D43BB1"/>
    <w:rsid w:val="00D86C17"/>
    <w:rsid w:val="00DD2778"/>
    <w:rsid w:val="00DD6730"/>
    <w:rsid w:val="00F32BF7"/>
    <w:rsid w:val="00F46FD7"/>
    <w:rsid w:val="00F7218E"/>
    <w:rsid w:val="00FB7C5A"/>
    <w:rsid w:val="00FC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blycker@textrem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an.borg@textr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638</Words>
  <Characters>3382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Mutual Non-Disclosure Agreement</vt:lpstr>
    </vt:vector>
  </TitlesOfParts>
  <Manager>Caroline Pamp</Manager>
  <Company>OXEON</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8</cp:revision>
  <cp:lastPrinted>2013-02-18T14:20:00Z</cp:lastPrinted>
  <dcterms:created xsi:type="dcterms:W3CDTF">2013-08-07T09:19:00Z</dcterms:created>
  <dcterms:modified xsi:type="dcterms:W3CDTF">2013-08-07T12:21:00Z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