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D66" w:rsidRPr="000A4DF9" w:rsidRDefault="005D5D66" w:rsidP="005D5D66">
      <w:pPr>
        <w:ind w:right="-450"/>
        <w:rPr>
          <w:rFonts w:ascii="Arial" w:hAnsi="Arial" w:cs="Arial"/>
          <w:b/>
          <w:color w:val="FF0000"/>
          <w:sz w:val="24"/>
          <w:szCs w:val="24"/>
          <w:lang w:val="hu-HU"/>
        </w:rPr>
      </w:pPr>
    </w:p>
    <w:p w:rsidR="005D5D66" w:rsidRPr="000A4DF9" w:rsidRDefault="005D5D66" w:rsidP="005D5D66">
      <w:pPr>
        <w:ind w:right="-450"/>
        <w:rPr>
          <w:rFonts w:ascii="Arial" w:hAnsi="Arial" w:cs="Arial"/>
          <w:b/>
          <w:color w:val="FF0000"/>
          <w:sz w:val="24"/>
          <w:szCs w:val="24"/>
          <w:lang w:val="hu-HU"/>
        </w:rPr>
      </w:pPr>
    </w:p>
    <w:p w:rsidR="005D5D66" w:rsidRPr="000A4DF9" w:rsidRDefault="005D5D66" w:rsidP="005D5D66">
      <w:pPr>
        <w:ind w:right="-450"/>
        <w:rPr>
          <w:rFonts w:ascii="Arial" w:hAnsi="Arial" w:cs="Arial"/>
          <w:b/>
          <w:sz w:val="24"/>
          <w:szCs w:val="24"/>
          <w:lang w:val="hu-HU"/>
        </w:rPr>
      </w:pPr>
      <w:r w:rsidRPr="000A4DF9">
        <w:rPr>
          <w:rFonts w:ascii="Arial" w:hAnsi="Arial" w:cs="Arial"/>
          <w:b/>
          <w:sz w:val="24"/>
          <w:szCs w:val="24"/>
          <w:lang w:val="hu-HU"/>
        </w:rPr>
        <w:t>A Ford és a Volkswagen kiterjesztik globális együttműködésüket az önvezetés és az elektromos járművek elterjesztése</w:t>
      </w:r>
      <w:r w:rsidR="006879FB">
        <w:rPr>
          <w:rFonts w:ascii="Arial" w:hAnsi="Arial" w:cs="Arial"/>
          <w:b/>
          <w:sz w:val="24"/>
          <w:szCs w:val="24"/>
          <w:lang w:val="hu-HU"/>
        </w:rPr>
        <w:t>, illetve</w:t>
      </w:r>
      <w:r w:rsidRPr="000A4DF9">
        <w:rPr>
          <w:rFonts w:ascii="Arial" w:hAnsi="Arial" w:cs="Arial"/>
          <w:b/>
          <w:sz w:val="24"/>
          <w:szCs w:val="24"/>
          <w:lang w:val="hu-HU"/>
        </w:rPr>
        <w:t xml:space="preserve"> a vásárlók még jobb kiszolgálása érdekében </w:t>
      </w:r>
    </w:p>
    <w:p w:rsidR="005D5D66" w:rsidRPr="000A4DF9" w:rsidRDefault="005D5D66" w:rsidP="005D5D66">
      <w:pPr>
        <w:ind w:right="-450"/>
        <w:rPr>
          <w:rFonts w:ascii="Arial" w:eastAsia="Arial" w:hAnsi="Arial" w:cs="Arial"/>
          <w:b/>
          <w:sz w:val="24"/>
          <w:szCs w:val="24"/>
          <w:lang w:val="hu-HU"/>
        </w:rPr>
      </w:pPr>
    </w:p>
    <w:p w:rsidR="005D5D66" w:rsidRPr="000A4DF9" w:rsidRDefault="005D5D66" w:rsidP="005D5D66">
      <w:pPr>
        <w:pStyle w:val="ListParagraph"/>
        <w:numPr>
          <w:ilvl w:val="0"/>
          <w:numId w:val="1"/>
        </w:numPr>
        <w:pBdr>
          <w:top w:val="nil"/>
          <w:left w:val="nil"/>
          <w:bottom w:val="nil"/>
          <w:right w:val="nil"/>
          <w:between w:val="nil"/>
        </w:pBdr>
        <w:ind w:right="-540"/>
        <w:rPr>
          <w:color w:val="000000"/>
          <w:sz w:val="24"/>
          <w:szCs w:val="24"/>
          <w:lang w:val="hu-HU"/>
        </w:rPr>
      </w:pPr>
      <w:r w:rsidRPr="000A4DF9">
        <w:rPr>
          <w:rFonts w:ascii="Arial" w:eastAsia="Arial" w:hAnsi="Arial" w:cs="Arial"/>
          <w:color w:val="000000"/>
          <w:sz w:val="24"/>
          <w:szCs w:val="24"/>
          <w:lang w:val="hu-HU"/>
        </w:rPr>
        <w:t xml:space="preserve">A Volkswagen a Forddal közösen fektet be több, mint 7 milliárd dollárnyi tőkét </w:t>
      </w:r>
      <w:r w:rsidR="005A4D56">
        <w:rPr>
          <w:rFonts w:ascii="Arial" w:eastAsia="Arial" w:hAnsi="Arial" w:cs="Arial"/>
          <w:color w:val="000000"/>
          <w:sz w:val="24"/>
          <w:szCs w:val="24"/>
          <w:lang w:val="hu-HU"/>
        </w:rPr>
        <w:t>az  Argo AI nevű önvezető jármű-</w:t>
      </w:r>
      <w:r w:rsidRPr="000A4DF9">
        <w:rPr>
          <w:rFonts w:ascii="Arial" w:eastAsia="Arial" w:hAnsi="Arial" w:cs="Arial"/>
          <w:color w:val="000000"/>
          <w:sz w:val="24"/>
          <w:szCs w:val="24"/>
          <w:lang w:val="hu-HU"/>
        </w:rPr>
        <w:t>platform vállal</w:t>
      </w:r>
      <w:r w:rsidR="005A4D56">
        <w:rPr>
          <w:rFonts w:ascii="Arial" w:eastAsia="Arial" w:hAnsi="Arial" w:cs="Arial"/>
          <w:color w:val="000000"/>
          <w:sz w:val="24"/>
          <w:szCs w:val="24"/>
          <w:lang w:val="hu-HU"/>
        </w:rPr>
        <w:t>atba.</w:t>
      </w:r>
      <w:r w:rsidRPr="000A4DF9">
        <w:rPr>
          <w:rFonts w:ascii="Arial" w:eastAsia="Arial" w:hAnsi="Arial" w:cs="Arial"/>
          <w:color w:val="000000"/>
          <w:sz w:val="24"/>
          <w:szCs w:val="24"/>
          <w:lang w:val="hu-HU"/>
        </w:rPr>
        <w:t xml:space="preserve"> Ez a közös </w:t>
      </w:r>
      <w:r w:rsidR="005A4D56">
        <w:rPr>
          <w:rFonts w:ascii="Arial" w:eastAsia="Arial" w:hAnsi="Arial" w:cs="Arial"/>
          <w:color w:val="000000"/>
          <w:sz w:val="24"/>
          <w:szCs w:val="24"/>
          <w:lang w:val="hu-HU"/>
        </w:rPr>
        <w:t>befektetés</w:t>
      </w:r>
      <w:r w:rsidRPr="000A4DF9">
        <w:rPr>
          <w:rFonts w:ascii="Arial" w:eastAsia="Arial" w:hAnsi="Arial" w:cs="Arial"/>
          <w:color w:val="000000"/>
          <w:sz w:val="24"/>
          <w:szCs w:val="24"/>
          <w:lang w:val="hu-HU"/>
        </w:rPr>
        <w:t xml:space="preserve"> lehetővé teszi mindkét autógyártó számára, hogy egymástól függetlenül integrálják az Argo AI önvezető rendszerét saját járműveikbe, ezzel lényegesen gazdaságosabbá téve annak globális alkalmazását</w:t>
      </w:r>
      <w:r w:rsidRPr="000A4DF9">
        <w:rPr>
          <w:rFonts w:ascii="Arial" w:eastAsia="Arial" w:hAnsi="Arial" w:cs="Arial"/>
          <w:color w:val="000000"/>
          <w:sz w:val="24"/>
          <w:szCs w:val="24"/>
          <w:lang w:val="hu-HU"/>
        </w:rPr>
        <w:br/>
      </w:r>
    </w:p>
    <w:p w:rsidR="005D5D66" w:rsidRPr="000A4DF9" w:rsidRDefault="005D5D66" w:rsidP="005D5D66">
      <w:pPr>
        <w:numPr>
          <w:ilvl w:val="0"/>
          <w:numId w:val="1"/>
        </w:numPr>
        <w:pBdr>
          <w:top w:val="nil"/>
          <w:left w:val="nil"/>
          <w:bottom w:val="nil"/>
          <w:right w:val="nil"/>
          <w:between w:val="nil"/>
        </w:pBdr>
        <w:rPr>
          <w:color w:val="000000"/>
          <w:sz w:val="24"/>
          <w:szCs w:val="24"/>
          <w:lang w:val="hu-HU"/>
        </w:rPr>
      </w:pPr>
      <w:r w:rsidRPr="000A4DF9">
        <w:rPr>
          <w:rFonts w:ascii="Arial" w:eastAsia="Arial" w:hAnsi="Arial" w:cs="Arial"/>
          <w:color w:val="000000"/>
          <w:sz w:val="24"/>
          <w:szCs w:val="24"/>
          <w:lang w:val="hu-HU"/>
        </w:rPr>
        <w:t>A Ford</w:t>
      </w:r>
      <w:r>
        <w:rPr>
          <w:rFonts w:ascii="Arial" w:eastAsia="Arial" w:hAnsi="Arial" w:cs="Arial"/>
          <w:color w:val="000000"/>
          <w:sz w:val="24"/>
          <w:szCs w:val="24"/>
          <w:lang w:val="hu-HU"/>
        </w:rPr>
        <w:t xml:space="preserve"> felhasználja majd a</w:t>
      </w:r>
      <w:r w:rsidRPr="000A4DF9">
        <w:rPr>
          <w:rFonts w:ascii="Arial" w:eastAsia="Arial" w:hAnsi="Arial" w:cs="Arial"/>
          <w:color w:val="000000"/>
          <w:sz w:val="24"/>
          <w:szCs w:val="24"/>
          <w:lang w:val="hu-HU"/>
        </w:rPr>
        <w:t xml:space="preserve"> Volkswagen</w:t>
      </w:r>
      <w:r>
        <w:rPr>
          <w:rFonts w:ascii="Arial" w:eastAsia="Arial" w:hAnsi="Arial" w:cs="Arial"/>
          <w:color w:val="000000"/>
          <w:sz w:val="24"/>
          <w:szCs w:val="24"/>
          <w:lang w:val="hu-HU"/>
        </w:rPr>
        <w:t xml:space="preserve"> elektromos jármű architektúráját és a </w:t>
      </w:r>
      <w:r w:rsidRPr="000A4DF9">
        <w:rPr>
          <w:rFonts w:ascii="Arial" w:eastAsia="Arial" w:hAnsi="Arial" w:cs="Arial"/>
          <w:color w:val="000000"/>
          <w:sz w:val="24"/>
          <w:szCs w:val="24"/>
          <w:lang w:val="hu-HU"/>
        </w:rPr>
        <w:t xml:space="preserve">Modular Electric Toolkit (MEB) </w:t>
      </w:r>
      <w:r w:rsidR="005A4D56">
        <w:rPr>
          <w:rFonts w:ascii="Arial" w:eastAsia="Arial" w:hAnsi="Arial" w:cs="Arial"/>
          <w:color w:val="000000"/>
          <w:sz w:val="24"/>
          <w:szCs w:val="24"/>
          <w:lang w:val="hu-HU"/>
        </w:rPr>
        <w:t>elnevezésű</w:t>
      </w:r>
      <w:r>
        <w:rPr>
          <w:rFonts w:ascii="Arial" w:eastAsia="Arial" w:hAnsi="Arial" w:cs="Arial"/>
          <w:color w:val="000000"/>
          <w:sz w:val="24"/>
          <w:szCs w:val="24"/>
          <w:lang w:val="hu-HU"/>
        </w:rPr>
        <w:t xml:space="preserve"> eszközét </w:t>
      </w:r>
      <w:r w:rsidR="005A4D56">
        <w:rPr>
          <w:rFonts w:ascii="Arial" w:eastAsia="Arial" w:hAnsi="Arial" w:cs="Arial"/>
          <w:color w:val="000000"/>
          <w:sz w:val="24"/>
          <w:szCs w:val="24"/>
          <w:lang w:val="hu-HU"/>
        </w:rPr>
        <w:t xml:space="preserve">hogy 2023-ig </w:t>
      </w:r>
      <w:r>
        <w:rPr>
          <w:rFonts w:ascii="Arial" w:eastAsia="Arial" w:hAnsi="Arial" w:cs="Arial"/>
          <w:color w:val="000000"/>
          <w:sz w:val="24"/>
          <w:szCs w:val="24"/>
          <w:lang w:val="hu-HU"/>
        </w:rPr>
        <w:t>legalább egy nagy sorozatban gyártandó, teljesen elektromos hajtású jármű tervezz</w:t>
      </w:r>
      <w:r w:rsidR="005A4D56">
        <w:rPr>
          <w:rFonts w:ascii="Arial" w:eastAsia="Arial" w:hAnsi="Arial" w:cs="Arial"/>
          <w:color w:val="000000"/>
          <w:sz w:val="24"/>
          <w:szCs w:val="24"/>
          <w:lang w:val="hu-HU"/>
        </w:rPr>
        <w:t>en</w:t>
      </w:r>
      <w:r>
        <w:rPr>
          <w:rFonts w:ascii="Arial" w:eastAsia="Arial" w:hAnsi="Arial" w:cs="Arial"/>
          <w:color w:val="000000"/>
          <w:sz w:val="24"/>
          <w:szCs w:val="24"/>
          <w:lang w:val="hu-HU"/>
        </w:rPr>
        <w:t xml:space="preserve"> és gyárt</w:t>
      </w:r>
      <w:r w:rsidR="005A4D56">
        <w:rPr>
          <w:rFonts w:ascii="Arial" w:eastAsia="Arial" w:hAnsi="Arial" w:cs="Arial"/>
          <w:color w:val="000000"/>
          <w:sz w:val="24"/>
          <w:szCs w:val="24"/>
          <w:lang w:val="hu-HU"/>
        </w:rPr>
        <w:t>on</w:t>
      </w:r>
      <w:r>
        <w:rPr>
          <w:rFonts w:ascii="Arial" w:eastAsia="Arial" w:hAnsi="Arial" w:cs="Arial"/>
          <w:color w:val="000000"/>
          <w:sz w:val="24"/>
          <w:szCs w:val="24"/>
          <w:lang w:val="hu-HU"/>
        </w:rPr>
        <w:t xml:space="preserve"> Európában</w:t>
      </w:r>
      <w:r w:rsidR="005A4D56">
        <w:rPr>
          <w:rFonts w:ascii="Arial" w:eastAsia="Arial" w:hAnsi="Arial" w:cs="Arial"/>
          <w:color w:val="000000"/>
          <w:sz w:val="24"/>
          <w:szCs w:val="24"/>
          <w:lang w:val="hu-HU"/>
        </w:rPr>
        <w:t>,</w:t>
      </w:r>
      <w:r>
        <w:rPr>
          <w:rFonts w:ascii="Arial" w:eastAsia="Arial" w:hAnsi="Arial" w:cs="Arial"/>
          <w:color w:val="000000"/>
          <w:sz w:val="24"/>
          <w:szCs w:val="24"/>
          <w:lang w:val="hu-HU"/>
        </w:rPr>
        <w:t xml:space="preserve"> az európai vásárlók számára. Ezzel hatékonyabban teljesíti </w:t>
      </w:r>
      <w:r w:rsidR="005A4D56">
        <w:rPr>
          <w:rFonts w:ascii="Arial" w:eastAsia="Arial" w:hAnsi="Arial" w:cs="Arial"/>
          <w:color w:val="000000"/>
          <w:sz w:val="24"/>
          <w:szCs w:val="24"/>
          <w:lang w:val="hu-HU"/>
        </w:rPr>
        <w:t xml:space="preserve">elektromos </w:t>
      </w:r>
      <w:r>
        <w:rPr>
          <w:rFonts w:ascii="Arial" w:eastAsia="Arial" w:hAnsi="Arial" w:cs="Arial"/>
          <w:color w:val="000000"/>
          <w:sz w:val="24"/>
          <w:szCs w:val="24"/>
          <w:lang w:val="hu-HU"/>
        </w:rPr>
        <w:t>személyautók gyártására vonatkozó ígéretét, miközben kihasználja a Volkswagen sorozatnagyságából fakadó előnyöket</w:t>
      </w:r>
    </w:p>
    <w:p w:rsidR="005D5D66" w:rsidRPr="000A4DF9" w:rsidRDefault="005D5D66" w:rsidP="005D5D66">
      <w:pPr>
        <w:rPr>
          <w:rFonts w:ascii="Arial" w:eastAsia="Arial" w:hAnsi="Arial" w:cs="Arial"/>
          <w:sz w:val="24"/>
          <w:szCs w:val="24"/>
          <w:lang w:val="hu-HU"/>
        </w:rPr>
      </w:pPr>
    </w:p>
    <w:p w:rsidR="005D5D66" w:rsidRPr="000A4DF9" w:rsidRDefault="005D5D66" w:rsidP="005D5D66">
      <w:pPr>
        <w:numPr>
          <w:ilvl w:val="0"/>
          <w:numId w:val="1"/>
        </w:numPr>
        <w:pBdr>
          <w:top w:val="nil"/>
          <w:left w:val="nil"/>
          <w:bottom w:val="nil"/>
          <w:right w:val="nil"/>
          <w:between w:val="nil"/>
        </w:pBdr>
        <w:rPr>
          <w:color w:val="000000"/>
          <w:sz w:val="24"/>
          <w:szCs w:val="24"/>
          <w:lang w:val="hu-HU"/>
        </w:rPr>
      </w:pPr>
      <w:r>
        <w:rPr>
          <w:rFonts w:ascii="Arial" w:eastAsia="Arial" w:hAnsi="Arial" w:cs="Arial"/>
          <w:color w:val="000000"/>
          <w:sz w:val="24"/>
          <w:szCs w:val="24"/>
          <w:lang w:val="hu-HU"/>
        </w:rPr>
        <w:t xml:space="preserve">A </w:t>
      </w:r>
      <w:r w:rsidRPr="000A4DF9">
        <w:rPr>
          <w:rFonts w:ascii="Arial" w:eastAsia="Arial" w:hAnsi="Arial" w:cs="Arial"/>
          <w:color w:val="000000"/>
          <w:sz w:val="24"/>
          <w:szCs w:val="24"/>
          <w:lang w:val="hu-HU"/>
        </w:rPr>
        <w:t xml:space="preserve">Ford </w:t>
      </w:r>
      <w:r>
        <w:rPr>
          <w:rFonts w:ascii="Arial" w:eastAsia="Arial" w:hAnsi="Arial" w:cs="Arial"/>
          <w:color w:val="000000"/>
          <w:sz w:val="24"/>
          <w:szCs w:val="24"/>
          <w:lang w:val="hu-HU"/>
        </w:rPr>
        <w:t>és a</w:t>
      </w:r>
      <w:r w:rsidRPr="000A4DF9">
        <w:rPr>
          <w:rFonts w:ascii="Arial" w:eastAsia="Arial" w:hAnsi="Arial" w:cs="Arial"/>
          <w:color w:val="000000"/>
          <w:sz w:val="24"/>
          <w:szCs w:val="24"/>
          <w:lang w:val="hu-HU"/>
        </w:rPr>
        <w:t xml:space="preserve"> VW </w:t>
      </w:r>
      <w:r>
        <w:rPr>
          <w:rFonts w:ascii="Arial" w:eastAsia="Arial" w:hAnsi="Arial" w:cs="Arial"/>
          <w:color w:val="000000"/>
          <w:sz w:val="24"/>
          <w:szCs w:val="24"/>
          <w:lang w:val="hu-HU"/>
        </w:rPr>
        <w:t xml:space="preserve">2022-től együtt fejlesztenek majd </w:t>
      </w:r>
      <w:r w:rsidR="005A4D56">
        <w:rPr>
          <w:rFonts w:ascii="Arial" w:eastAsia="Arial" w:hAnsi="Arial" w:cs="Arial"/>
          <w:color w:val="000000"/>
          <w:sz w:val="24"/>
          <w:szCs w:val="24"/>
          <w:lang w:val="hu-HU"/>
        </w:rPr>
        <w:t>kis</w:t>
      </w:r>
      <w:r>
        <w:rPr>
          <w:rFonts w:ascii="Arial" w:eastAsia="Arial" w:hAnsi="Arial" w:cs="Arial"/>
          <w:color w:val="000000"/>
          <w:sz w:val="24"/>
          <w:szCs w:val="24"/>
          <w:lang w:val="hu-HU"/>
        </w:rPr>
        <w:t xml:space="preserve">áruszállítókat és </w:t>
      </w:r>
      <w:r w:rsidRPr="000A4DF9">
        <w:rPr>
          <w:rFonts w:ascii="Arial" w:eastAsia="Arial" w:hAnsi="Arial" w:cs="Arial"/>
          <w:color w:val="000000"/>
          <w:sz w:val="24"/>
          <w:szCs w:val="24"/>
          <w:lang w:val="hu-HU"/>
        </w:rPr>
        <w:t xml:space="preserve"> </w:t>
      </w:r>
      <w:r>
        <w:rPr>
          <w:rFonts w:ascii="Arial" w:eastAsia="Arial" w:hAnsi="Arial" w:cs="Arial"/>
          <w:color w:val="000000"/>
          <w:sz w:val="24"/>
          <w:szCs w:val="24"/>
          <w:lang w:val="hu-HU"/>
        </w:rPr>
        <w:t xml:space="preserve">közepes méretű pick-upokat mindkét márka számára egyes globális </w:t>
      </w:r>
      <w:r>
        <w:rPr>
          <w:rFonts w:ascii="Arial" w:eastAsia="Arial" w:hAnsi="Arial" w:cs="Arial"/>
          <w:color w:val="000000"/>
          <w:sz w:val="24"/>
          <w:szCs w:val="24"/>
          <w:lang w:val="hu-HU"/>
        </w:rPr>
        <w:lastRenderedPageBreak/>
        <w:t xml:space="preserve">piacokra, megosztva a fejlesztési költségeket és komoly szinergiákat létesítve </w:t>
      </w:r>
    </w:p>
    <w:p w:rsidR="005D5D66" w:rsidRPr="000A4DF9" w:rsidRDefault="005D5D66" w:rsidP="005D5D66">
      <w:pPr>
        <w:pBdr>
          <w:top w:val="nil"/>
          <w:left w:val="nil"/>
          <w:bottom w:val="nil"/>
          <w:right w:val="nil"/>
          <w:between w:val="nil"/>
        </w:pBdr>
        <w:ind w:left="360" w:hanging="720"/>
        <w:rPr>
          <w:rFonts w:ascii="Arial" w:eastAsia="Arial" w:hAnsi="Arial" w:cs="Arial"/>
          <w:color w:val="000000"/>
          <w:sz w:val="24"/>
          <w:szCs w:val="24"/>
          <w:lang w:val="hu-HU"/>
        </w:rPr>
      </w:pPr>
    </w:p>
    <w:p w:rsidR="005D5D66" w:rsidRPr="000A4DF9" w:rsidRDefault="005D5D66" w:rsidP="005D5D66">
      <w:pPr>
        <w:numPr>
          <w:ilvl w:val="0"/>
          <w:numId w:val="1"/>
        </w:numPr>
        <w:rPr>
          <w:sz w:val="24"/>
          <w:szCs w:val="24"/>
          <w:lang w:val="hu-HU"/>
        </w:rPr>
      </w:pPr>
      <w:r>
        <w:rPr>
          <w:rFonts w:ascii="Arial" w:eastAsia="Arial" w:hAnsi="Arial" w:cs="Arial"/>
          <w:sz w:val="24"/>
          <w:szCs w:val="24"/>
          <w:lang w:val="hu-HU"/>
        </w:rPr>
        <w:t>A</w:t>
      </w:r>
      <w:r w:rsidRPr="000A4DF9">
        <w:rPr>
          <w:rFonts w:ascii="Arial" w:eastAsia="Arial" w:hAnsi="Arial" w:cs="Arial"/>
          <w:sz w:val="24"/>
          <w:szCs w:val="24"/>
          <w:lang w:val="hu-HU"/>
        </w:rPr>
        <w:t xml:space="preserve"> Volkswagen-Ford glob</w:t>
      </w:r>
      <w:r>
        <w:rPr>
          <w:rFonts w:ascii="Arial" w:eastAsia="Arial" w:hAnsi="Arial" w:cs="Arial"/>
          <w:sz w:val="24"/>
          <w:szCs w:val="24"/>
          <w:lang w:val="hu-HU"/>
        </w:rPr>
        <w:t xml:space="preserve">ális szövetség – ami nem jár a két vállalat közti kereszttulajdonlással – várhatóan javítja majd mindkét cég működésének hatékonyságát </w:t>
      </w:r>
      <w:r w:rsidRPr="000A4DF9">
        <w:rPr>
          <w:rFonts w:ascii="Arial" w:eastAsia="Arial" w:hAnsi="Arial" w:cs="Arial"/>
          <w:sz w:val="24"/>
          <w:szCs w:val="24"/>
          <w:lang w:val="hu-HU"/>
        </w:rPr>
        <w:t xml:space="preserve"> </w:t>
      </w:r>
    </w:p>
    <w:p w:rsidR="005D5D66" w:rsidRPr="000A4DF9" w:rsidRDefault="005D5D66" w:rsidP="005D5D66">
      <w:pPr>
        <w:rPr>
          <w:rFonts w:ascii="Arial" w:eastAsia="Arial" w:hAnsi="Arial" w:cs="Arial"/>
          <w:sz w:val="24"/>
          <w:szCs w:val="24"/>
          <w:lang w:val="hu-HU"/>
        </w:rPr>
      </w:pPr>
    </w:p>
    <w:p w:rsidR="005D5D66" w:rsidRPr="000A4DF9" w:rsidRDefault="005D5D66" w:rsidP="005D5D66">
      <w:pPr>
        <w:ind w:right="-180"/>
        <w:rPr>
          <w:rFonts w:ascii="Arial" w:eastAsia="Arial" w:hAnsi="Arial" w:cs="Arial"/>
          <w:sz w:val="24"/>
          <w:szCs w:val="24"/>
          <w:lang w:val="hu-HU"/>
        </w:rPr>
      </w:pPr>
      <w:bookmarkStart w:id="0" w:name="30j0zll" w:colFirst="0" w:colLast="0"/>
      <w:bookmarkEnd w:id="0"/>
      <w:r w:rsidRPr="000A4DF9">
        <w:rPr>
          <w:rFonts w:ascii="Arial" w:eastAsia="Arial" w:hAnsi="Arial" w:cs="Arial"/>
          <w:b/>
          <w:sz w:val="24"/>
          <w:szCs w:val="24"/>
          <w:lang w:val="hu-HU"/>
        </w:rPr>
        <w:t>NEW YORK, 2019</w:t>
      </w:r>
      <w:r>
        <w:rPr>
          <w:rFonts w:ascii="Arial" w:eastAsia="Arial" w:hAnsi="Arial" w:cs="Arial"/>
          <w:b/>
          <w:sz w:val="24"/>
          <w:szCs w:val="24"/>
          <w:lang w:val="hu-HU"/>
        </w:rPr>
        <w:t xml:space="preserve"> július 12.</w:t>
      </w:r>
      <w:r w:rsidRPr="000A4DF9">
        <w:rPr>
          <w:rFonts w:ascii="Arial" w:eastAsia="Arial" w:hAnsi="Arial" w:cs="Arial"/>
          <w:b/>
          <w:sz w:val="24"/>
          <w:szCs w:val="24"/>
          <w:lang w:val="hu-HU"/>
        </w:rPr>
        <w:t xml:space="preserve"> – </w:t>
      </w:r>
      <w:r w:rsidRPr="00802CFA">
        <w:rPr>
          <w:rFonts w:ascii="Arial" w:eastAsia="Arial" w:hAnsi="Arial" w:cs="Arial"/>
          <w:sz w:val="24"/>
          <w:szCs w:val="24"/>
          <w:lang w:val="hu-HU"/>
        </w:rPr>
        <w:t>A</w:t>
      </w:r>
      <w:r>
        <w:rPr>
          <w:rFonts w:ascii="Arial" w:eastAsia="Arial" w:hAnsi="Arial" w:cs="Arial"/>
          <w:b/>
          <w:sz w:val="24"/>
          <w:szCs w:val="24"/>
          <w:lang w:val="hu-HU"/>
        </w:rPr>
        <w:t xml:space="preserve"> </w:t>
      </w:r>
      <w:r w:rsidRPr="000A4DF9">
        <w:rPr>
          <w:rFonts w:ascii="Arial" w:eastAsia="Arial" w:hAnsi="Arial" w:cs="Arial"/>
          <w:sz w:val="24"/>
          <w:szCs w:val="24"/>
          <w:lang w:val="hu-HU"/>
        </w:rPr>
        <w:t xml:space="preserve">Ford Motor Company </w:t>
      </w:r>
      <w:r>
        <w:rPr>
          <w:rFonts w:ascii="Arial" w:eastAsia="Arial" w:hAnsi="Arial" w:cs="Arial"/>
          <w:sz w:val="24"/>
          <w:szCs w:val="24"/>
          <w:lang w:val="hu-HU"/>
        </w:rPr>
        <w:t>és a</w:t>
      </w:r>
      <w:r w:rsidRPr="000A4DF9">
        <w:rPr>
          <w:rFonts w:ascii="Arial" w:eastAsia="Arial" w:hAnsi="Arial" w:cs="Arial"/>
          <w:sz w:val="24"/>
          <w:szCs w:val="24"/>
          <w:lang w:val="hu-HU"/>
        </w:rPr>
        <w:t xml:space="preserve"> Volkswagen AG </w:t>
      </w:r>
      <w:r>
        <w:rPr>
          <w:rFonts w:ascii="Arial" w:eastAsia="Arial" w:hAnsi="Arial" w:cs="Arial"/>
          <w:sz w:val="24"/>
          <w:szCs w:val="24"/>
          <w:lang w:val="hu-HU"/>
        </w:rPr>
        <w:t xml:space="preserve">a mai napon bejelentette, hogy kiterjesztik globális szövetségüket az elektromos járművekre is, illetve együttműködnek majd az </w:t>
      </w:r>
      <w:r w:rsidRPr="000A4DF9">
        <w:rPr>
          <w:rFonts w:ascii="Arial" w:eastAsia="Arial" w:hAnsi="Arial" w:cs="Arial"/>
          <w:sz w:val="24"/>
          <w:szCs w:val="24"/>
          <w:lang w:val="hu-HU"/>
        </w:rPr>
        <w:t xml:space="preserve">Argo AI </w:t>
      </w:r>
      <w:r>
        <w:rPr>
          <w:rFonts w:ascii="Arial" w:eastAsia="Arial" w:hAnsi="Arial" w:cs="Arial"/>
          <w:sz w:val="24"/>
          <w:szCs w:val="24"/>
          <w:lang w:val="hu-HU"/>
        </w:rPr>
        <w:t>–vel az önvezető technológiák meghonosítása terén</w:t>
      </w:r>
      <w:r w:rsidR="005A4D56" w:rsidRPr="005A4D56">
        <w:rPr>
          <w:rFonts w:ascii="Arial" w:eastAsia="Arial" w:hAnsi="Arial" w:cs="Arial"/>
          <w:sz w:val="24"/>
          <w:szCs w:val="24"/>
          <w:lang w:val="hu-HU"/>
        </w:rPr>
        <w:t xml:space="preserve"> </w:t>
      </w:r>
      <w:r w:rsidR="005A4D56">
        <w:rPr>
          <w:rFonts w:ascii="Arial" w:eastAsia="Arial" w:hAnsi="Arial" w:cs="Arial"/>
          <w:sz w:val="24"/>
          <w:szCs w:val="24"/>
          <w:lang w:val="hu-HU"/>
        </w:rPr>
        <w:t>az USA-ban</w:t>
      </w:r>
      <w:r w:rsidR="005A4D56" w:rsidRPr="005A4D56">
        <w:rPr>
          <w:rFonts w:ascii="Arial" w:eastAsia="Arial" w:hAnsi="Arial" w:cs="Arial"/>
          <w:sz w:val="24"/>
          <w:szCs w:val="24"/>
          <w:lang w:val="hu-HU"/>
        </w:rPr>
        <w:t xml:space="preserve"> </w:t>
      </w:r>
      <w:r w:rsidR="005A4D56">
        <w:rPr>
          <w:rFonts w:ascii="Arial" w:eastAsia="Arial" w:hAnsi="Arial" w:cs="Arial"/>
          <w:sz w:val="24"/>
          <w:szCs w:val="24"/>
          <w:lang w:val="hu-HU"/>
        </w:rPr>
        <w:t>és Európában</w:t>
      </w:r>
      <w:r>
        <w:rPr>
          <w:rFonts w:ascii="Arial" w:eastAsia="Arial" w:hAnsi="Arial" w:cs="Arial"/>
          <w:sz w:val="24"/>
          <w:szCs w:val="24"/>
          <w:lang w:val="hu-HU"/>
        </w:rPr>
        <w:t>,</w:t>
      </w:r>
      <w:r>
        <w:rPr>
          <w:rFonts w:ascii="Arial" w:eastAsia="Arial" w:hAnsi="Arial" w:cs="Arial"/>
          <w:sz w:val="24"/>
          <w:szCs w:val="24"/>
          <w:lang w:val="hu-HU"/>
        </w:rPr>
        <w:t xml:space="preserve"> ezzel lehetővé téve mindkét cég számára vásárlóik jobb kiszolgálását és javítva versenyképességüket, valamint költség és tőkehatékonyságukat.  </w:t>
      </w:r>
    </w:p>
    <w:p w:rsidR="005D5D66" w:rsidRPr="000A4DF9" w:rsidRDefault="005D5D66" w:rsidP="005D5D66">
      <w:pPr>
        <w:rPr>
          <w:rFonts w:ascii="Arial" w:eastAsia="Arial" w:hAnsi="Arial" w:cs="Arial"/>
          <w:sz w:val="24"/>
          <w:szCs w:val="24"/>
          <w:lang w:val="hu-HU"/>
        </w:rPr>
      </w:pPr>
    </w:p>
    <w:p w:rsidR="005D5D66" w:rsidRPr="000A4DF9" w:rsidRDefault="005D5D66" w:rsidP="005D5D66">
      <w:pPr>
        <w:ind w:right="-90"/>
        <w:rPr>
          <w:rFonts w:ascii="Arial" w:eastAsia="Arial" w:hAnsi="Arial" w:cs="Arial"/>
          <w:sz w:val="24"/>
          <w:szCs w:val="24"/>
          <w:lang w:val="hu-HU"/>
        </w:rPr>
      </w:pPr>
      <w:r>
        <w:rPr>
          <w:rFonts w:ascii="Arial" w:eastAsia="Arial" w:hAnsi="Arial" w:cs="Arial"/>
          <w:sz w:val="24"/>
          <w:szCs w:val="24"/>
          <w:lang w:val="hu-HU"/>
        </w:rPr>
        <w:t xml:space="preserve">A </w:t>
      </w:r>
      <w:r w:rsidRPr="000A4DF9">
        <w:rPr>
          <w:rFonts w:ascii="Arial" w:eastAsia="Arial" w:hAnsi="Arial" w:cs="Arial"/>
          <w:sz w:val="24"/>
          <w:szCs w:val="24"/>
          <w:lang w:val="hu-HU"/>
        </w:rPr>
        <w:t xml:space="preserve">Volkswagen </w:t>
      </w:r>
      <w:r>
        <w:rPr>
          <w:rFonts w:ascii="Arial" w:eastAsia="Arial" w:hAnsi="Arial" w:cs="Arial"/>
          <w:sz w:val="24"/>
          <w:szCs w:val="24"/>
          <w:lang w:val="hu-HU"/>
        </w:rPr>
        <w:t>vezérigazgatója</w:t>
      </w:r>
      <w:r w:rsidRPr="000A4DF9">
        <w:rPr>
          <w:rFonts w:ascii="Arial" w:eastAsia="Arial" w:hAnsi="Arial" w:cs="Arial"/>
          <w:sz w:val="24"/>
          <w:szCs w:val="24"/>
          <w:lang w:val="hu-HU"/>
        </w:rPr>
        <w:t xml:space="preserve"> Dr. Herbert Diess, </w:t>
      </w:r>
      <w:r>
        <w:rPr>
          <w:rFonts w:ascii="Arial" w:eastAsia="Arial" w:hAnsi="Arial" w:cs="Arial"/>
          <w:sz w:val="24"/>
          <w:szCs w:val="24"/>
          <w:lang w:val="hu-HU"/>
        </w:rPr>
        <w:t xml:space="preserve">a </w:t>
      </w:r>
      <w:r w:rsidRPr="000A4DF9">
        <w:rPr>
          <w:rFonts w:ascii="Arial" w:eastAsia="Arial" w:hAnsi="Arial" w:cs="Arial"/>
          <w:sz w:val="24"/>
          <w:szCs w:val="24"/>
          <w:lang w:val="hu-HU"/>
        </w:rPr>
        <w:t xml:space="preserve">Ford </w:t>
      </w:r>
      <w:r>
        <w:rPr>
          <w:rFonts w:ascii="Arial" w:eastAsia="Arial" w:hAnsi="Arial" w:cs="Arial"/>
          <w:sz w:val="24"/>
          <w:szCs w:val="24"/>
          <w:lang w:val="hu-HU"/>
        </w:rPr>
        <w:t xml:space="preserve">elnök-vezérigazgatója </w:t>
      </w:r>
      <w:r w:rsidRPr="000A4DF9">
        <w:rPr>
          <w:rFonts w:ascii="Arial" w:eastAsia="Arial" w:hAnsi="Arial" w:cs="Arial"/>
          <w:sz w:val="24"/>
          <w:szCs w:val="24"/>
          <w:lang w:val="hu-HU"/>
        </w:rPr>
        <w:t xml:space="preserve">Jim Hackett </w:t>
      </w:r>
      <w:r>
        <w:rPr>
          <w:rFonts w:ascii="Arial" w:eastAsia="Arial" w:hAnsi="Arial" w:cs="Arial"/>
          <w:sz w:val="24"/>
          <w:szCs w:val="24"/>
          <w:lang w:val="hu-HU"/>
        </w:rPr>
        <w:t>és az</w:t>
      </w:r>
      <w:r w:rsidRPr="000A4DF9">
        <w:rPr>
          <w:rFonts w:ascii="Arial" w:eastAsia="Arial" w:hAnsi="Arial" w:cs="Arial"/>
          <w:sz w:val="24"/>
          <w:szCs w:val="24"/>
          <w:lang w:val="hu-HU"/>
        </w:rPr>
        <w:t xml:space="preserve"> Argo AI </w:t>
      </w:r>
      <w:r>
        <w:rPr>
          <w:rFonts w:ascii="Arial" w:eastAsia="Arial" w:hAnsi="Arial" w:cs="Arial"/>
          <w:sz w:val="24"/>
          <w:szCs w:val="24"/>
          <w:lang w:val="hu-HU"/>
        </w:rPr>
        <w:t xml:space="preserve">vezérigazgatója </w:t>
      </w:r>
      <w:r w:rsidRPr="000A4DF9">
        <w:rPr>
          <w:rFonts w:ascii="Arial" w:eastAsia="Arial" w:hAnsi="Arial" w:cs="Arial"/>
          <w:sz w:val="24"/>
          <w:szCs w:val="24"/>
          <w:lang w:val="hu-HU"/>
        </w:rPr>
        <w:t xml:space="preserve">Bryan Salesky </w:t>
      </w:r>
      <w:r w:rsidR="005A4D56">
        <w:rPr>
          <w:rFonts w:ascii="Arial" w:eastAsia="Arial" w:hAnsi="Arial" w:cs="Arial"/>
          <w:sz w:val="24"/>
          <w:szCs w:val="24"/>
          <w:lang w:val="hu-HU"/>
        </w:rPr>
        <w:t>ma bejelentették</w:t>
      </w:r>
      <w:r>
        <w:rPr>
          <w:rFonts w:ascii="Arial" w:eastAsia="Arial" w:hAnsi="Arial" w:cs="Arial"/>
          <w:sz w:val="24"/>
          <w:szCs w:val="24"/>
          <w:lang w:val="hu-HU"/>
        </w:rPr>
        <w:t xml:space="preserve">, hogy a </w:t>
      </w:r>
      <w:r w:rsidRPr="000A4DF9">
        <w:rPr>
          <w:rFonts w:ascii="Arial" w:eastAsia="Arial" w:hAnsi="Arial" w:cs="Arial"/>
          <w:sz w:val="24"/>
          <w:szCs w:val="24"/>
          <w:lang w:val="hu-HU"/>
        </w:rPr>
        <w:t xml:space="preserve">Volkswagen </w:t>
      </w:r>
      <w:r w:rsidR="005A4D56">
        <w:rPr>
          <w:rFonts w:ascii="Arial" w:eastAsia="Arial" w:hAnsi="Arial" w:cs="Arial"/>
          <w:sz w:val="24"/>
          <w:szCs w:val="24"/>
          <w:lang w:val="hu-HU"/>
        </w:rPr>
        <w:t xml:space="preserve">befektetőként </w:t>
      </w:r>
      <w:r>
        <w:rPr>
          <w:rFonts w:ascii="Arial" w:eastAsia="Arial" w:hAnsi="Arial" w:cs="Arial"/>
          <w:sz w:val="24"/>
          <w:szCs w:val="24"/>
          <w:lang w:val="hu-HU"/>
        </w:rPr>
        <w:t>csatlakozik a</w:t>
      </w:r>
      <w:r w:rsidRPr="000A4DF9">
        <w:rPr>
          <w:rFonts w:ascii="Arial" w:eastAsia="Arial" w:hAnsi="Arial" w:cs="Arial"/>
          <w:sz w:val="24"/>
          <w:szCs w:val="24"/>
          <w:lang w:val="hu-HU"/>
        </w:rPr>
        <w:t xml:space="preserve"> Ford</w:t>
      </w:r>
      <w:r>
        <w:rPr>
          <w:rFonts w:ascii="Arial" w:eastAsia="Arial" w:hAnsi="Arial" w:cs="Arial"/>
          <w:sz w:val="24"/>
          <w:szCs w:val="24"/>
          <w:lang w:val="hu-HU"/>
        </w:rPr>
        <w:t xml:space="preserve">hoz az </w:t>
      </w:r>
      <w:r w:rsidRPr="000A4DF9">
        <w:rPr>
          <w:rFonts w:ascii="Arial" w:eastAsia="Arial" w:hAnsi="Arial" w:cs="Arial"/>
          <w:sz w:val="24"/>
          <w:szCs w:val="24"/>
          <w:lang w:val="hu-HU"/>
        </w:rPr>
        <w:t>Argo AI</w:t>
      </w:r>
      <w:r>
        <w:rPr>
          <w:rFonts w:ascii="Arial" w:eastAsia="Arial" w:hAnsi="Arial" w:cs="Arial"/>
          <w:sz w:val="24"/>
          <w:szCs w:val="24"/>
          <w:lang w:val="hu-HU"/>
        </w:rPr>
        <w:t xml:space="preserve"> önve</w:t>
      </w:r>
      <w:r w:rsidR="005A4D56">
        <w:rPr>
          <w:rFonts w:ascii="Arial" w:eastAsia="Arial" w:hAnsi="Arial" w:cs="Arial"/>
          <w:sz w:val="24"/>
          <w:szCs w:val="24"/>
          <w:lang w:val="hu-HU"/>
        </w:rPr>
        <w:t>zető járműtechnológiai platfom vállalatba</w:t>
      </w:r>
      <w:r>
        <w:rPr>
          <w:rFonts w:ascii="Arial" w:eastAsia="Arial" w:hAnsi="Arial" w:cs="Arial"/>
          <w:sz w:val="24"/>
          <w:szCs w:val="24"/>
          <w:lang w:val="hu-HU"/>
        </w:rPr>
        <w:t xml:space="preserve"> történő tőkebefektetés terén</w:t>
      </w:r>
      <w:r w:rsidRPr="000A4DF9">
        <w:rPr>
          <w:rFonts w:ascii="Arial" w:eastAsia="Arial" w:hAnsi="Arial" w:cs="Arial"/>
          <w:sz w:val="24"/>
          <w:szCs w:val="24"/>
          <w:lang w:val="hu-HU"/>
        </w:rPr>
        <w:t>.</w:t>
      </w:r>
    </w:p>
    <w:p w:rsidR="005D5D66" w:rsidRPr="000A4DF9" w:rsidRDefault="005D5D66" w:rsidP="005D5D66">
      <w:pPr>
        <w:ind w:right="-90"/>
        <w:rPr>
          <w:rFonts w:ascii="Arial" w:eastAsia="Arial" w:hAnsi="Arial" w:cs="Arial"/>
          <w:sz w:val="24"/>
          <w:szCs w:val="24"/>
          <w:lang w:val="hu-HU"/>
        </w:rPr>
      </w:pPr>
    </w:p>
    <w:p w:rsidR="005D5D66" w:rsidRPr="000A4DF9" w:rsidRDefault="005D5D66" w:rsidP="005D5D66">
      <w:pPr>
        <w:ind w:right="-180"/>
        <w:rPr>
          <w:rFonts w:ascii="Arial" w:eastAsia="Arial" w:hAnsi="Arial" w:cs="Arial"/>
          <w:sz w:val="24"/>
          <w:szCs w:val="24"/>
          <w:lang w:val="hu-HU"/>
        </w:rPr>
      </w:pPr>
      <w:r>
        <w:rPr>
          <w:rFonts w:ascii="Arial" w:eastAsia="Arial" w:hAnsi="Arial" w:cs="Arial"/>
          <w:sz w:val="24"/>
          <w:szCs w:val="24"/>
          <w:lang w:val="hu-HU"/>
        </w:rPr>
        <w:t xml:space="preserve">A </w:t>
      </w:r>
      <w:r w:rsidRPr="000A4DF9">
        <w:rPr>
          <w:rFonts w:ascii="Arial" w:eastAsia="Arial" w:hAnsi="Arial" w:cs="Arial"/>
          <w:sz w:val="24"/>
          <w:szCs w:val="24"/>
          <w:lang w:val="hu-HU"/>
        </w:rPr>
        <w:t>Ford</w:t>
      </w:r>
      <w:r>
        <w:rPr>
          <w:rFonts w:ascii="Arial" w:eastAsia="Arial" w:hAnsi="Arial" w:cs="Arial"/>
          <w:sz w:val="24"/>
          <w:szCs w:val="24"/>
          <w:lang w:val="hu-HU"/>
        </w:rPr>
        <w:t>dal és a</w:t>
      </w:r>
      <w:r w:rsidRPr="000A4DF9">
        <w:rPr>
          <w:rFonts w:ascii="Arial" w:eastAsia="Arial" w:hAnsi="Arial" w:cs="Arial"/>
          <w:sz w:val="24"/>
          <w:szCs w:val="24"/>
          <w:lang w:val="hu-HU"/>
        </w:rPr>
        <w:t xml:space="preserve"> Volkswagen</w:t>
      </w:r>
      <w:r>
        <w:rPr>
          <w:rFonts w:ascii="Arial" w:eastAsia="Arial" w:hAnsi="Arial" w:cs="Arial"/>
          <w:sz w:val="24"/>
          <w:szCs w:val="24"/>
          <w:lang w:val="hu-HU"/>
        </w:rPr>
        <w:t>nel közösen dolgozó</w:t>
      </w:r>
      <w:r w:rsidRPr="000A4DF9">
        <w:rPr>
          <w:rFonts w:ascii="Arial" w:eastAsia="Arial" w:hAnsi="Arial" w:cs="Arial"/>
          <w:sz w:val="24"/>
          <w:szCs w:val="24"/>
          <w:lang w:val="hu-HU"/>
        </w:rPr>
        <w:t xml:space="preserve"> Argo AI</w:t>
      </w:r>
      <w:r>
        <w:rPr>
          <w:rFonts w:ascii="Arial" w:eastAsia="Arial" w:hAnsi="Arial" w:cs="Arial"/>
          <w:sz w:val="24"/>
          <w:szCs w:val="24"/>
          <w:lang w:val="hu-HU"/>
        </w:rPr>
        <w:t xml:space="preserve"> önvezető rendszere</w:t>
      </w:r>
      <w:r w:rsidRPr="000A4DF9">
        <w:rPr>
          <w:rFonts w:ascii="Arial" w:eastAsia="Arial" w:hAnsi="Arial" w:cs="Arial"/>
          <w:sz w:val="24"/>
          <w:szCs w:val="24"/>
          <w:lang w:val="hu-HU"/>
        </w:rPr>
        <w:t xml:space="preserve"> (SDS) </w:t>
      </w:r>
      <w:r>
        <w:rPr>
          <w:rFonts w:ascii="Arial" w:eastAsia="Arial" w:hAnsi="Arial" w:cs="Arial"/>
          <w:sz w:val="24"/>
          <w:szCs w:val="24"/>
          <w:lang w:val="hu-HU"/>
        </w:rPr>
        <w:t xml:space="preserve">az első, melynek kereskedelmi forgalmazására léteznek már tervek Európában és az USA-ban. Emellett a két autógyártó globális jelenlétét kihasználva az </w:t>
      </w:r>
      <w:r w:rsidRPr="000A4DF9">
        <w:rPr>
          <w:rFonts w:ascii="Arial" w:eastAsia="Arial" w:hAnsi="Arial" w:cs="Arial"/>
          <w:sz w:val="24"/>
          <w:szCs w:val="24"/>
          <w:lang w:val="hu-HU"/>
        </w:rPr>
        <w:t>Argo AI</w:t>
      </w:r>
      <w:r>
        <w:rPr>
          <w:rFonts w:ascii="Arial" w:eastAsia="Arial" w:hAnsi="Arial" w:cs="Arial"/>
          <w:sz w:val="24"/>
          <w:szCs w:val="24"/>
          <w:lang w:val="hu-HU"/>
        </w:rPr>
        <w:t xml:space="preserve"> platformja a legígéretesebb a globális alkalmazás </w:t>
      </w:r>
      <w:r>
        <w:rPr>
          <w:rFonts w:ascii="Arial" w:eastAsia="Arial" w:hAnsi="Arial" w:cs="Arial"/>
          <w:sz w:val="24"/>
          <w:szCs w:val="24"/>
          <w:lang w:val="hu-HU"/>
        </w:rPr>
        <w:lastRenderedPageBreak/>
        <w:t xml:space="preserve">tekintetében az összes eddigi önvezető technológia közül A </w:t>
      </w:r>
      <w:r w:rsidRPr="000A4DF9">
        <w:rPr>
          <w:rFonts w:ascii="Arial" w:eastAsia="Arial" w:hAnsi="Arial" w:cs="Arial"/>
          <w:sz w:val="24"/>
          <w:szCs w:val="24"/>
          <w:lang w:val="hu-HU"/>
        </w:rPr>
        <w:t xml:space="preserve">Volkswagen </w:t>
      </w:r>
      <w:r>
        <w:rPr>
          <w:rFonts w:ascii="Arial" w:eastAsia="Arial" w:hAnsi="Arial" w:cs="Arial"/>
          <w:sz w:val="24"/>
          <w:szCs w:val="24"/>
          <w:lang w:val="hu-HU"/>
        </w:rPr>
        <w:t>és a</w:t>
      </w:r>
      <w:r w:rsidRPr="000A4DF9">
        <w:rPr>
          <w:rFonts w:ascii="Arial" w:eastAsia="Arial" w:hAnsi="Arial" w:cs="Arial"/>
          <w:sz w:val="24"/>
          <w:szCs w:val="24"/>
          <w:lang w:val="hu-HU"/>
        </w:rPr>
        <w:t xml:space="preserve"> Ford </w:t>
      </w:r>
      <w:r>
        <w:rPr>
          <w:rFonts w:ascii="Arial" w:eastAsia="Arial" w:hAnsi="Arial" w:cs="Arial"/>
          <w:sz w:val="24"/>
          <w:szCs w:val="24"/>
          <w:lang w:val="hu-HU"/>
        </w:rPr>
        <w:t xml:space="preserve">önállóan integrálják majd az </w:t>
      </w:r>
      <w:r w:rsidRPr="000A4DF9">
        <w:rPr>
          <w:rFonts w:ascii="Arial" w:eastAsia="Arial" w:hAnsi="Arial" w:cs="Arial"/>
          <w:sz w:val="24"/>
          <w:szCs w:val="24"/>
          <w:lang w:val="hu-HU"/>
        </w:rPr>
        <w:t>Argo AI SDS</w:t>
      </w:r>
      <w:r>
        <w:rPr>
          <w:rFonts w:ascii="Arial" w:eastAsia="Arial" w:hAnsi="Arial" w:cs="Arial"/>
          <w:sz w:val="24"/>
          <w:szCs w:val="24"/>
          <w:lang w:val="hu-HU"/>
        </w:rPr>
        <w:t xml:space="preserve">-ét az e célra épített járműveikbe, ezzel támogatva mindkét vállalat személy és áruszállítási kezdeményezéseit. </w:t>
      </w:r>
    </w:p>
    <w:p w:rsidR="005D5D66" w:rsidRPr="000A4DF9" w:rsidRDefault="005D5D66" w:rsidP="005D5D66">
      <w:pPr>
        <w:ind w:right="-90"/>
        <w:rPr>
          <w:rFonts w:ascii="Arial" w:eastAsia="Arial" w:hAnsi="Arial" w:cs="Arial"/>
          <w:sz w:val="24"/>
          <w:szCs w:val="24"/>
          <w:lang w:val="hu-HU"/>
        </w:rPr>
      </w:pPr>
    </w:p>
    <w:p w:rsidR="005D5D66" w:rsidRPr="000A4DF9" w:rsidRDefault="005D5D66" w:rsidP="005D5D66">
      <w:pPr>
        <w:ind w:right="-90"/>
        <w:rPr>
          <w:rFonts w:ascii="Arial" w:eastAsia="Arial" w:hAnsi="Arial" w:cs="Arial"/>
          <w:sz w:val="24"/>
          <w:szCs w:val="24"/>
          <w:lang w:val="hu-HU"/>
        </w:rPr>
      </w:pPr>
      <w:r>
        <w:rPr>
          <w:rFonts w:ascii="Arial" w:eastAsia="Arial" w:hAnsi="Arial" w:cs="Arial"/>
          <w:sz w:val="24"/>
          <w:szCs w:val="24"/>
          <w:lang w:val="hu-HU"/>
        </w:rPr>
        <w:t xml:space="preserve">Az </w:t>
      </w:r>
      <w:r w:rsidRPr="000A4DF9">
        <w:rPr>
          <w:rFonts w:ascii="Arial" w:eastAsia="Arial" w:hAnsi="Arial" w:cs="Arial"/>
          <w:sz w:val="24"/>
          <w:szCs w:val="24"/>
          <w:lang w:val="hu-HU"/>
        </w:rPr>
        <w:t>Argo AI</w:t>
      </w:r>
      <w:r>
        <w:rPr>
          <w:rFonts w:ascii="Arial" w:eastAsia="Arial" w:hAnsi="Arial" w:cs="Arial"/>
          <w:sz w:val="24"/>
          <w:szCs w:val="24"/>
          <w:lang w:val="hu-HU"/>
        </w:rPr>
        <w:t xml:space="preserve"> továbbra is arra összpontosít, hogy létrehozzon egy </w:t>
      </w:r>
      <w:r w:rsidRPr="000A4DF9">
        <w:rPr>
          <w:rFonts w:ascii="Arial" w:eastAsia="Arial" w:hAnsi="Arial" w:cs="Arial"/>
          <w:sz w:val="24"/>
          <w:szCs w:val="24"/>
          <w:lang w:val="hu-HU"/>
        </w:rPr>
        <w:t>SAE 4</w:t>
      </w:r>
      <w:r>
        <w:rPr>
          <w:rFonts w:ascii="Arial" w:eastAsia="Arial" w:hAnsi="Arial" w:cs="Arial"/>
          <w:sz w:val="24"/>
          <w:szCs w:val="24"/>
          <w:lang w:val="hu-HU"/>
        </w:rPr>
        <w:t xml:space="preserve">. szintnek megfelelő </w:t>
      </w:r>
      <w:r w:rsidRPr="000A4DF9">
        <w:rPr>
          <w:rFonts w:ascii="Arial" w:eastAsia="Arial" w:hAnsi="Arial" w:cs="Arial"/>
          <w:sz w:val="24"/>
          <w:szCs w:val="24"/>
          <w:lang w:val="hu-HU"/>
        </w:rPr>
        <w:t>SDS</w:t>
      </w:r>
      <w:r>
        <w:rPr>
          <w:rFonts w:ascii="Arial" w:eastAsia="Arial" w:hAnsi="Arial" w:cs="Arial"/>
          <w:sz w:val="24"/>
          <w:szCs w:val="24"/>
          <w:lang w:val="hu-HU"/>
        </w:rPr>
        <w:t>-t, ami alkalmazható a sűrűn lakott városi környezetben a fuvarmegosztásban, és a kiszállítási szolgáltatásokban</w:t>
      </w:r>
      <w:r w:rsidR="005A4D56">
        <w:rPr>
          <w:rFonts w:ascii="Arial" w:eastAsia="Arial" w:hAnsi="Arial" w:cs="Arial"/>
          <w:sz w:val="24"/>
          <w:szCs w:val="24"/>
          <w:lang w:val="hu-HU"/>
        </w:rPr>
        <w:t xml:space="preserve"> is</w:t>
      </w:r>
      <w:r>
        <w:rPr>
          <w:rFonts w:ascii="Arial" w:eastAsia="Arial" w:hAnsi="Arial" w:cs="Arial"/>
          <w:sz w:val="24"/>
          <w:szCs w:val="24"/>
          <w:lang w:val="hu-HU"/>
        </w:rPr>
        <w:t xml:space="preserve">. </w:t>
      </w:r>
    </w:p>
    <w:p w:rsidR="005D5D66" w:rsidRPr="000A4DF9" w:rsidRDefault="005D5D66" w:rsidP="005D5D66">
      <w:pPr>
        <w:ind w:right="-90"/>
        <w:rPr>
          <w:rFonts w:ascii="Arial" w:eastAsia="Arial" w:hAnsi="Arial" w:cs="Arial"/>
          <w:sz w:val="24"/>
          <w:szCs w:val="24"/>
          <w:lang w:val="hu-HU"/>
        </w:rPr>
      </w:pPr>
    </w:p>
    <w:p w:rsidR="005D5D66" w:rsidRPr="000A4DF9" w:rsidRDefault="005D5D66" w:rsidP="005D5D66">
      <w:pPr>
        <w:ind w:right="-90"/>
        <w:rPr>
          <w:rFonts w:ascii="Arial" w:eastAsia="Arial" w:hAnsi="Arial" w:cs="Arial"/>
          <w:sz w:val="24"/>
          <w:szCs w:val="24"/>
          <w:lang w:val="hu-HU"/>
        </w:rPr>
      </w:pPr>
      <w:r>
        <w:rPr>
          <w:rFonts w:ascii="Arial" w:hAnsi="Arial" w:cs="Arial"/>
          <w:sz w:val="24"/>
          <w:szCs w:val="24"/>
          <w:lang w:val="hu-HU"/>
        </w:rPr>
        <w:t xml:space="preserve">A </w:t>
      </w:r>
      <w:r w:rsidRPr="000A4DF9">
        <w:rPr>
          <w:rFonts w:ascii="Arial" w:hAnsi="Arial" w:cs="Arial"/>
          <w:sz w:val="24"/>
          <w:szCs w:val="24"/>
          <w:lang w:val="hu-HU"/>
        </w:rPr>
        <w:t xml:space="preserve">Ford </w:t>
      </w:r>
      <w:r>
        <w:rPr>
          <w:rFonts w:ascii="Arial" w:hAnsi="Arial" w:cs="Arial"/>
          <w:sz w:val="24"/>
          <w:szCs w:val="24"/>
          <w:lang w:val="hu-HU"/>
        </w:rPr>
        <w:t>és a</w:t>
      </w:r>
      <w:r w:rsidRPr="000A4DF9">
        <w:rPr>
          <w:rFonts w:ascii="Arial" w:hAnsi="Arial" w:cs="Arial"/>
          <w:sz w:val="24"/>
          <w:szCs w:val="24"/>
          <w:lang w:val="hu-HU"/>
        </w:rPr>
        <w:t xml:space="preserve"> Volkswagen </w:t>
      </w:r>
      <w:r w:rsidR="00486A04">
        <w:rPr>
          <w:rFonts w:ascii="Arial" w:hAnsi="Arial" w:cs="Arial"/>
          <w:sz w:val="24"/>
          <w:szCs w:val="24"/>
          <w:lang w:val="hu-HU"/>
        </w:rPr>
        <w:t xml:space="preserve">egyenlő tulajdonrészt szereznek az </w:t>
      </w:r>
      <w:r w:rsidRPr="000A4DF9">
        <w:rPr>
          <w:rFonts w:ascii="Arial" w:hAnsi="Arial" w:cs="Arial"/>
          <w:sz w:val="24"/>
          <w:szCs w:val="24"/>
          <w:lang w:val="hu-HU"/>
        </w:rPr>
        <w:t>Argo AI</w:t>
      </w:r>
      <w:r w:rsidR="00486A04">
        <w:rPr>
          <w:rFonts w:ascii="Arial" w:hAnsi="Arial" w:cs="Arial"/>
          <w:sz w:val="24"/>
          <w:szCs w:val="24"/>
          <w:lang w:val="hu-HU"/>
        </w:rPr>
        <w:t xml:space="preserve">-ben és együttesen többségi tulajdonosok lesznek a cégben. A fennmaradó részvénycsomag az </w:t>
      </w:r>
      <w:r w:rsidRPr="000A4DF9">
        <w:rPr>
          <w:rFonts w:ascii="Arial" w:eastAsia="Arial" w:hAnsi="Arial" w:cs="Arial"/>
          <w:sz w:val="24"/>
          <w:szCs w:val="24"/>
          <w:lang w:val="hu-HU"/>
        </w:rPr>
        <w:t xml:space="preserve">Argo AI </w:t>
      </w:r>
      <w:r w:rsidR="00486A04">
        <w:rPr>
          <w:rFonts w:ascii="Arial" w:eastAsia="Arial" w:hAnsi="Arial" w:cs="Arial"/>
          <w:sz w:val="24"/>
          <w:szCs w:val="24"/>
          <w:lang w:val="hu-HU"/>
        </w:rPr>
        <w:t xml:space="preserve">dolgozók ösztönzésre szolgál majd. A fenti ügylethez még be kell szerezni a felügyeleti jóváhagyást, illetve ki kell dolgozni még egyes részleteket. </w:t>
      </w:r>
    </w:p>
    <w:p w:rsidR="005D5D66" w:rsidRPr="000A4DF9" w:rsidRDefault="005D5D66" w:rsidP="005D5D66">
      <w:pPr>
        <w:ind w:right="-180"/>
        <w:rPr>
          <w:rFonts w:ascii="Arial" w:eastAsia="Arial" w:hAnsi="Arial" w:cs="Arial"/>
          <w:sz w:val="24"/>
          <w:szCs w:val="24"/>
          <w:lang w:val="hu-HU"/>
        </w:rPr>
      </w:pPr>
    </w:p>
    <w:p w:rsidR="005D5D66" w:rsidRPr="000A4DF9" w:rsidRDefault="005D5D66" w:rsidP="005D5D66">
      <w:pPr>
        <w:rPr>
          <w:rFonts w:ascii="Arial" w:eastAsia="Arial" w:hAnsi="Arial" w:cs="Arial"/>
          <w:sz w:val="24"/>
          <w:szCs w:val="24"/>
          <w:lang w:val="hu-HU"/>
        </w:rPr>
      </w:pPr>
    </w:p>
    <w:p w:rsidR="005D5D66" w:rsidRPr="000A4DF9" w:rsidRDefault="005D5D66" w:rsidP="005D5D66">
      <w:pPr>
        <w:rPr>
          <w:rFonts w:ascii="Arial" w:eastAsia="Arial" w:hAnsi="Arial" w:cs="Arial"/>
          <w:sz w:val="24"/>
          <w:szCs w:val="24"/>
          <w:lang w:val="hu-HU"/>
        </w:rPr>
      </w:pPr>
    </w:p>
    <w:p w:rsidR="005D5D66" w:rsidRPr="000A4DF9" w:rsidRDefault="005D5D66" w:rsidP="005D5D66">
      <w:pPr>
        <w:rPr>
          <w:rFonts w:ascii="Arial" w:eastAsia="Arial" w:hAnsi="Arial" w:cs="Arial"/>
          <w:sz w:val="24"/>
          <w:szCs w:val="24"/>
          <w:lang w:val="hu-HU"/>
        </w:rPr>
      </w:pPr>
    </w:p>
    <w:p w:rsidR="005D5D66" w:rsidRPr="000A4DF9" w:rsidRDefault="00486A04" w:rsidP="005D5D66">
      <w:pPr>
        <w:rPr>
          <w:rFonts w:ascii="Arial" w:eastAsia="Arial" w:hAnsi="Arial" w:cs="Arial"/>
          <w:sz w:val="24"/>
          <w:szCs w:val="24"/>
          <w:lang w:val="hu-HU"/>
        </w:rPr>
      </w:pPr>
      <w:r>
        <w:rPr>
          <w:rFonts w:ascii="Arial" w:eastAsia="Arial" w:hAnsi="Arial" w:cs="Arial"/>
          <w:sz w:val="24"/>
          <w:szCs w:val="24"/>
          <w:lang w:val="hu-HU"/>
        </w:rPr>
        <w:t>“Bár a Ford és a</w:t>
      </w:r>
      <w:r w:rsidR="005D5D66" w:rsidRPr="000A4DF9">
        <w:rPr>
          <w:rFonts w:ascii="Arial" w:eastAsia="Arial" w:hAnsi="Arial" w:cs="Arial"/>
          <w:sz w:val="24"/>
          <w:szCs w:val="24"/>
          <w:lang w:val="hu-HU"/>
        </w:rPr>
        <w:t xml:space="preserve"> Volkswagen </w:t>
      </w:r>
      <w:r>
        <w:rPr>
          <w:rFonts w:ascii="Arial" w:eastAsia="Arial" w:hAnsi="Arial" w:cs="Arial"/>
          <w:sz w:val="24"/>
          <w:szCs w:val="24"/>
          <w:lang w:val="hu-HU"/>
        </w:rPr>
        <w:t xml:space="preserve">megőrzik függetlenségüket és továbbra is kiélezett versenyt folytatnak a piacon, ez az együttműködés az </w:t>
      </w:r>
      <w:r w:rsidR="005D5D66" w:rsidRPr="000A4DF9">
        <w:rPr>
          <w:rFonts w:ascii="Arial" w:eastAsia="Arial" w:hAnsi="Arial" w:cs="Arial"/>
          <w:sz w:val="24"/>
          <w:szCs w:val="24"/>
          <w:lang w:val="hu-HU"/>
        </w:rPr>
        <w:t>Argo AI</w:t>
      </w:r>
      <w:r>
        <w:rPr>
          <w:rFonts w:ascii="Arial" w:eastAsia="Arial" w:hAnsi="Arial" w:cs="Arial"/>
          <w:sz w:val="24"/>
          <w:szCs w:val="24"/>
          <w:lang w:val="hu-HU"/>
        </w:rPr>
        <w:t xml:space="preserve">-vel e fontos technológia </w:t>
      </w:r>
      <w:r w:rsidR="005D5D66" w:rsidRPr="000A4DF9">
        <w:rPr>
          <w:rFonts w:ascii="Arial" w:eastAsia="Arial" w:hAnsi="Arial" w:cs="Arial"/>
          <w:sz w:val="24"/>
          <w:szCs w:val="24"/>
          <w:lang w:val="hu-HU"/>
        </w:rPr>
        <w:t xml:space="preserve"> </w:t>
      </w:r>
      <w:r>
        <w:rPr>
          <w:rFonts w:ascii="Arial" w:eastAsia="Arial" w:hAnsi="Arial" w:cs="Arial"/>
          <w:sz w:val="24"/>
          <w:szCs w:val="24"/>
          <w:lang w:val="hu-HU"/>
        </w:rPr>
        <w:t xml:space="preserve">területén lehetővé teszi számunkra páratlan </w:t>
      </w:r>
      <w:r w:rsidR="003252CE">
        <w:rPr>
          <w:rFonts w:ascii="Arial" w:eastAsia="Arial" w:hAnsi="Arial" w:cs="Arial"/>
          <w:sz w:val="24"/>
          <w:szCs w:val="24"/>
          <w:lang w:val="hu-HU"/>
        </w:rPr>
        <w:t xml:space="preserve">képességek, </w:t>
      </w:r>
      <w:r w:rsidR="00ED45E3">
        <w:rPr>
          <w:rFonts w:ascii="Arial" w:eastAsia="Arial" w:hAnsi="Arial" w:cs="Arial"/>
          <w:sz w:val="24"/>
          <w:szCs w:val="24"/>
          <w:lang w:val="hu-HU"/>
        </w:rPr>
        <w:t>páratlan méretgazdaságosság</w:t>
      </w:r>
      <w:r w:rsidR="003252CE">
        <w:rPr>
          <w:rFonts w:ascii="Arial" w:eastAsia="Arial" w:hAnsi="Arial" w:cs="Arial"/>
          <w:sz w:val="24"/>
          <w:szCs w:val="24"/>
          <w:lang w:val="hu-HU"/>
        </w:rPr>
        <w:t xml:space="preserve"> és földrajzi jelenlét kialakítását</w:t>
      </w:r>
      <w:r w:rsidR="005D5D66" w:rsidRPr="000A4DF9">
        <w:rPr>
          <w:rFonts w:ascii="Arial" w:eastAsia="Arial" w:hAnsi="Arial" w:cs="Arial"/>
          <w:sz w:val="24"/>
          <w:szCs w:val="24"/>
          <w:lang w:val="hu-HU"/>
        </w:rPr>
        <w:t xml:space="preserve">,” </w:t>
      </w:r>
      <w:r w:rsidR="003252CE">
        <w:rPr>
          <w:rFonts w:ascii="Arial" w:eastAsia="Arial" w:hAnsi="Arial" w:cs="Arial"/>
          <w:sz w:val="24"/>
          <w:szCs w:val="24"/>
          <w:lang w:val="hu-HU"/>
        </w:rPr>
        <w:t xml:space="preserve">- mondta el </w:t>
      </w:r>
      <w:r w:rsidR="005D5D66" w:rsidRPr="000A4DF9">
        <w:rPr>
          <w:rFonts w:ascii="Arial" w:eastAsia="Arial" w:hAnsi="Arial" w:cs="Arial"/>
          <w:sz w:val="24"/>
          <w:szCs w:val="24"/>
          <w:lang w:val="hu-HU"/>
        </w:rPr>
        <w:t>Hackett</w:t>
      </w:r>
      <w:r w:rsidR="003252CE">
        <w:rPr>
          <w:rFonts w:ascii="Arial" w:eastAsia="Arial" w:hAnsi="Arial" w:cs="Arial"/>
          <w:sz w:val="24"/>
          <w:szCs w:val="24"/>
          <w:lang w:val="hu-HU"/>
        </w:rPr>
        <w:t xml:space="preserve">. </w:t>
      </w:r>
      <w:r w:rsidR="005D5D66" w:rsidRPr="000A4DF9">
        <w:rPr>
          <w:rFonts w:ascii="Arial" w:eastAsia="Arial" w:hAnsi="Arial" w:cs="Arial"/>
          <w:sz w:val="24"/>
          <w:szCs w:val="24"/>
          <w:lang w:val="hu-HU"/>
        </w:rPr>
        <w:t xml:space="preserve"> “</w:t>
      </w:r>
      <w:r w:rsidR="003252CE">
        <w:rPr>
          <w:rFonts w:ascii="Arial" w:eastAsia="Arial" w:hAnsi="Arial" w:cs="Arial"/>
          <w:sz w:val="24"/>
          <w:szCs w:val="24"/>
          <w:lang w:val="hu-HU"/>
        </w:rPr>
        <w:t>A szinergiák felszabadítása számos területen le</w:t>
      </w:r>
      <w:r w:rsidR="003252CE">
        <w:rPr>
          <w:rFonts w:ascii="Arial" w:eastAsia="Arial" w:hAnsi="Arial" w:cs="Arial"/>
          <w:sz w:val="24"/>
          <w:szCs w:val="24"/>
          <w:lang w:val="hu-HU"/>
        </w:rPr>
        <w:lastRenderedPageBreak/>
        <w:t xml:space="preserve">hetővé teszi globális szövetségünk erejének bemutatását az okos világnak tervezett okos járművek korában.” </w:t>
      </w:r>
    </w:p>
    <w:p w:rsidR="005D5D66" w:rsidRPr="000A4DF9" w:rsidRDefault="005D5D66" w:rsidP="005D5D66">
      <w:pPr>
        <w:rPr>
          <w:rFonts w:ascii="Arial" w:eastAsia="Arial" w:hAnsi="Arial" w:cs="Arial"/>
          <w:sz w:val="24"/>
          <w:szCs w:val="24"/>
          <w:lang w:val="hu-HU"/>
        </w:rPr>
      </w:pPr>
    </w:p>
    <w:p w:rsidR="005D5D66" w:rsidRPr="000A4DF9" w:rsidRDefault="003252CE" w:rsidP="005D5D66">
      <w:pPr>
        <w:rPr>
          <w:rFonts w:ascii="Arial" w:eastAsia="Arial" w:hAnsi="Arial" w:cs="Arial"/>
          <w:sz w:val="24"/>
          <w:szCs w:val="24"/>
          <w:lang w:val="hu-HU"/>
        </w:rPr>
      </w:pPr>
      <w:r>
        <w:rPr>
          <w:rFonts w:ascii="Arial" w:eastAsia="Arial" w:hAnsi="Arial" w:cs="Arial"/>
          <w:sz w:val="24"/>
          <w:szCs w:val="24"/>
          <w:lang w:val="hu-HU"/>
        </w:rPr>
        <w:t xml:space="preserve">Emellett a vállalatvezetők bejelentették, hogy a </w:t>
      </w:r>
      <w:r w:rsidR="005D5D66" w:rsidRPr="000A4DF9">
        <w:rPr>
          <w:rFonts w:ascii="Arial" w:eastAsia="Arial" w:hAnsi="Arial" w:cs="Arial"/>
          <w:sz w:val="24"/>
          <w:szCs w:val="24"/>
          <w:lang w:val="hu-HU"/>
        </w:rPr>
        <w:t xml:space="preserve">Ford </w:t>
      </w:r>
      <w:r>
        <w:rPr>
          <w:rFonts w:ascii="Arial" w:eastAsia="Arial" w:hAnsi="Arial" w:cs="Arial"/>
          <w:sz w:val="24"/>
          <w:szCs w:val="24"/>
          <w:lang w:val="hu-HU"/>
        </w:rPr>
        <w:t>lesz az első autógyártó a Volkswagen után, ami használhatja a VW elektromos jármű architektúráját és a Modular Electric Toolkit –</w:t>
      </w:r>
      <w:r w:rsidR="005D5D66" w:rsidRPr="000A4DF9">
        <w:rPr>
          <w:rFonts w:ascii="Arial" w:eastAsia="Arial" w:hAnsi="Arial" w:cs="Arial"/>
          <w:sz w:val="24"/>
          <w:szCs w:val="24"/>
          <w:lang w:val="hu-HU"/>
        </w:rPr>
        <w:t xml:space="preserve"> MEB – </w:t>
      </w:r>
      <w:r>
        <w:rPr>
          <w:rFonts w:ascii="Arial" w:eastAsia="Arial" w:hAnsi="Arial" w:cs="Arial"/>
          <w:sz w:val="24"/>
          <w:szCs w:val="24"/>
          <w:lang w:val="hu-HU"/>
        </w:rPr>
        <w:t xml:space="preserve">nevű eszközét </w:t>
      </w:r>
      <w:r w:rsidR="00ED45E3">
        <w:rPr>
          <w:rFonts w:ascii="Arial" w:eastAsia="Arial" w:hAnsi="Arial" w:cs="Arial"/>
          <w:sz w:val="24"/>
          <w:szCs w:val="24"/>
          <w:lang w:val="hu-HU"/>
        </w:rPr>
        <w:t>egy</w:t>
      </w:r>
      <w:r w:rsidR="00ED45E3">
        <w:rPr>
          <w:rFonts w:ascii="Arial" w:eastAsia="Arial" w:hAnsi="Arial" w:cs="Arial"/>
          <w:sz w:val="24"/>
          <w:szCs w:val="24"/>
          <w:lang w:val="hu-HU"/>
        </w:rPr>
        <w:t xml:space="preserve"> </w:t>
      </w:r>
      <w:r>
        <w:rPr>
          <w:rFonts w:ascii="Arial" w:eastAsia="Arial" w:hAnsi="Arial" w:cs="Arial"/>
          <w:sz w:val="24"/>
          <w:szCs w:val="24"/>
          <w:lang w:val="hu-HU"/>
        </w:rPr>
        <w:t xml:space="preserve">2023-tól nagy sorozatban gyártandó, zéró károsanyag kibocsátású jármű gyártásához. </w:t>
      </w:r>
    </w:p>
    <w:p w:rsidR="005D5D66" w:rsidRPr="000A4DF9" w:rsidRDefault="005D5D66" w:rsidP="005D5D66">
      <w:pPr>
        <w:rPr>
          <w:rFonts w:ascii="Arial" w:eastAsia="Arial" w:hAnsi="Arial" w:cs="Arial"/>
          <w:sz w:val="24"/>
          <w:szCs w:val="24"/>
          <w:lang w:val="hu-HU"/>
        </w:rPr>
      </w:pPr>
    </w:p>
    <w:p w:rsidR="005D5D66" w:rsidRDefault="00ED45E3" w:rsidP="005D5D66">
      <w:pPr>
        <w:rPr>
          <w:rFonts w:ascii="Arial" w:eastAsia="Arial" w:hAnsi="Arial" w:cs="Arial"/>
          <w:sz w:val="24"/>
          <w:szCs w:val="24"/>
          <w:lang w:val="hu-HU"/>
        </w:rPr>
      </w:pPr>
      <w:r>
        <w:rPr>
          <w:rFonts w:ascii="Arial" w:eastAsia="Arial" w:hAnsi="Arial" w:cs="Arial"/>
          <w:sz w:val="24"/>
          <w:szCs w:val="24"/>
          <w:lang w:val="hu-HU"/>
        </w:rPr>
        <w:t>A Ford tervei szerint több</w:t>
      </w:r>
      <w:r w:rsidR="003252CE">
        <w:rPr>
          <w:rFonts w:ascii="Arial" w:eastAsia="Arial" w:hAnsi="Arial" w:cs="Arial"/>
          <w:sz w:val="24"/>
          <w:szCs w:val="24"/>
          <w:lang w:val="hu-HU"/>
        </w:rPr>
        <w:t xml:space="preserve"> mint</w:t>
      </w:r>
      <w:r w:rsidR="005D5D66" w:rsidRPr="000A4DF9">
        <w:rPr>
          <w:rFonts w:ascii="Arial" w:eastAsia="Arial" w:hAnsi="Arial" w:cs="Arial"/>
          <w:sz w:val="24"/>
          <w:szCs w:val="24"/>
          <w:lang w:val="hu-HU"/>
        </w:rPr>
        <w:t xml:space="preserve"> 600,000 </w:t>
      </w:r>
      <w:r w:rsidR="003252CE">
        <w:rPr>
          <w:rFonts w:ascii="Arial" w:eastAsia="Arial" w:hAnsi="Arial" w:cs="Arial"/>
          <w:sz w:val="24"/>
          <w:szCs w:val="24"/>
          <w:lang w:val="hu-HU"/>
        </w:rPr>
        <w:t xml:space="preserve">európai járműben alkalmazza majd a </w:t>
      </w:r>
      <w:r w:rsidR="005D5D66" w:rsidRPr="000A4DF9">
        <w:rPr>
          <w:rFonts w:ascii="Arial" w:eastAsia="Arial" w:hAnsi="Arial" w:cs="Arial"/>
          <w:sz w:val="24"/>
          <w:szCs w:val="24"/>
          <w:lang w:val="hu-HU"/>
        </w:rPr>
        <w:t>MEB archite</w:t>
      </w:r>
      <w:r w:rsidR="003252CE">
        <w:rPr>
          <w:rFonts w:ascii="Arial" w:eastAsia="Arial" w:hAnsi="Arial" w:cs="Arial"/>
          <w:sz w:val="24"/>
          <w:szCs w:val="24"/>
          <w:lang w:val="hu-HU"/>
        </w:rPr>
        <w:t xml:space="preserve">ktúrát a következő hat évben, miközben folynak a tárgyalások egy európai vásárlóknak szánt, második vadonatúj </w:t>
      </w:r>
      <w:r w:rsidR="005D5D66" w:rsidRPr="000A4DF9">
        <w:rPr>
          <w:rFonts w:ascii="Arial" w:eastAsia="Arial" w:hAnsi="Arial" w:cs="Arial"/>
          <w:sz w:val="24"/>
          <w:szCs w:val="24"/>
          <w:lang w:val="hu-HU"/>
        </w:rPr>
        <w:t>Ford mode</w:t>
      </w:r>
      <w:r w:rsidR="003252CE">
        <w:rPr>
          <w:rFonts w:ascii="Arial" w:eastAsia="Arial" w:hAnsi="Arial" w:cs="Arial"/>
          <w:sz w:val="24"/>
          <w:szCs w:val="24"/>
          <w:lang w:val="hu-HU"/>
        </w:rPr>
        <w:t>llről is. Mindez alátámasztja a Ford európai stratégiáját, ami a cég erősségeinek kihasználásán alapul – mint az áruszállítók, a lebilincselő crossoverek,</w:t>
      </w:r>
      <w:r w:rsidR="00407156">
        <w:rPr>
          <w:rFonts w:ascii="Arial" w:eastAsia="Arial" w:hAnsi="Arial" w:cs="Arial"/>
          <w:sz w:val="24"/>
          <w:szCs w:val="24"/>
          <w:lang w:val="hu-HU"/>
        </w:rPr>
        <w:t xml:space="preserve"> és az olyan ikonikus, importált modellek, mint a </w:t>
      </w:r>
      <w:r w:rsidR="003252CE">
        <w:rPr>
          <w:rFonts w:ascii="Arial" w:eastAsia="Arial" w:hAnsi="Arial" w:cs="Arial"/>
          <w:sz w:val="24"/>
          <w:szCs w:val="24"/>
          <w:lang w:val="hu-HU"/>
        </w:rPr>
        <w:t xml:space="preserve">  </w:t>
      </w:r>
      <w:r w:rsidR="005D5D66" w:rsidRPr="000A4DF9">
        <w:rPr>
          <w:rFonts w:ascii="Arial" w:eastAsia="Arial" w:hAnsi="Arial" w:cs="Arial"/>
          <w:sz w:val="24"/>
          <w:szCs w:val="24"/>
          <w:lang w:val="hu-HU"/>
        </w:rPr>
        <w:t xml:space="preserve"> </w:t>
      </w:r>
      <w:r w:rsidR="00407156">
        <w:rPr>
          <w:rFonts w:ascii="Arial" w:eastAsia="Arial" w:hAnsi="Arial" w:cs="Arial"/>
          <w:sz w:val="24"/>
          <w:szCs w:val="24"/>
          <w:lang w:val="hu-HU"/>
        </w:rPr>
        <w:t>Mustang és az</w:t>
      </w:r>
      <w:r w:rsidR="005D5D66" w:rsidRPr="000A4DF9">
        <w:rPr>
          <w:rFonts w:ascii="Arial" w:eastAsia="Arial" w:hAnsi="Arial" w:cs="Arial"/>
          <w:sz w:val="24"/>
          <w:szCs w:val="24"/>
          <w:lang w:val="hu-HU"/>
        </w:rPr>
        <w:t xml:space="preserve"> Explorer.</w:t>
      </w:r>
      <w:r w:rsidR="005D5D66" w:rsidRPr="000A4DF9">
        <w:rPr>
          <w:rFonts w:ascii="Arial" w:eastAsia="Arial" w:hAnsi="Arial" w:cs="Arial"/>
          <w:sz w:val="24"/>
          <w:szCs w:val="24"/>
          <w:lang w:val="hu-HU"/>
        </w:rPr>
        <w:br/>
      </w:r>
      <w:r w:rsidR="005D5D66" w:rsidRPr="000A4DF9">
        <w:rPr>
          <w:rFonts w:ascii="Arial" w:eastAsia="Arial" w:hAnsi="Arial" w:cs="Arial"/>
          <w:sz w:val="24"/>
          <w:szCs w:val="24"/>
          <w:lang w:val="hu-HU"/>
        </w:rPr>
        <w:br/>
      </w:r>
      <w:r w:rsidR="00407156">
        <w:rPr>
          <w:rFonts w:ascii="Arial" w:eastAsia="Arial" w:hAnsi="Arial" w:cs="Arial"/>
          <w:sz w:val="24"/>
          <w:szCs w:val="24"/>
          <w:lang w:val="hu-HU"/>
        </w:rPr>
        <w:t xml:space="preserve">A </w:t>
      </w:r>
      <w:r w:rsidR="005D5D66" w:rsidRPr="000A4DF9">
        <w:rPr>
          <w:rFonts w:ascii="Arial" w:eastAsia="Arial" w:hAnsi="Arial" w:cs="Arial"/>
          <w:sz w:val="24"/>
          <w:szCs w:val="24"/>
          <w:lang w:val="hu-HU"/>
        </w:rPr>
        <w:t xml:space="preserve">Volkswagen </w:t>
      </w:r>
      <w:r w:rsidR="00407156">
        <w:rPr>
          <w:rFonts w:ascii="Arial" w:eastAsia="Arial" w:hAnsi="Arial" w:cs="Arial"/>
          <w:sz w:val="24"/>
          <w:szCs w:val="24"/>
          <w:lang w:val="hu-HU"/>
        </w:rPr>
        <w:t xml:space="preserve">2016-ben kezdte el </w:t>
      </w:r>
      <w:r w:rsidR="005D5D66" w:rsidRPr="000A4DF9">
        <w:rPr>
          <w:rFonts w:ascii="Arial" w:eastAsia="Arial" w:hAnsi="Arial" w:cs="Arial"/>
          <w:sz w:val="24"/>
          <w:szCs w:val="24"/>
          <w:lang w:val="hu-HU"/>
        </w:rPr>
        <w:t>MEB archite</w:t>
      </w:r>
      <w:r w:rsidR="00407156">
        <w:rPr>
          <w:rFonts w:ascii="Arial" w:eastAsia="Arial" w:hAnsi="Arial" w:cs="Arial"/>
          <w:sz w:val="24"/>
          <w:szCs w:val="24"/>
          <w:lang w:val="hu-HU"/>
        </w:rPr>
        <w:t>ktúrájának fejlesztését, azóta hozzávetőleg 7 milliárd dollárt fektetve ebbe a platformba. Az autógyártó e platform felhasználásával nagyjából 15 millió autó gyártását tervezi csak a</w:t>
      </w:r>
      <w:r w:rsidR="005D5D66" w:rsidRPr="000A4DF9">
        <w:rPr>
          <w:rFonts w:ascii="Arial" w:eastAsia="Arial" w:hAnsi="Arial" w:cs="Arial"/>
          <w:sz w:val="24"/>
          <w:szCs w:val="24"/>
          <w:lang w:val="hu-HU"/>
        </w:rPr>
        <w:t xml:space="preserve"> Volkswagen </w:t>
      </w:r>
      <w:r w:rsidR="00407156">
        <w:rPr>
          <w:rFonts w:ascii="Arial" w:eastAsia="Arial" w:hAnsi="Arial" w:cs="Arial"/>
          <w:sz w:val="24"/>
          <w:szCs w:val="24"/>
          <w:lang w:val="hu-HU"/>
        </w:rPr>
        <w:t xml:space="preserve">csoport számára a következő évtizedben. </w:t>
      </w:r>
    </w:p>
    <w:p w:rsidR="00407156" w:rsidRPr="000A4DF9" w:rsidRDefault="00407156" w:rsidP="005D5D66">
      <w:pPr>
        <w:rPr>
          <w:rFonts w:ascii="Arial" w:eastAsia="Arial" w:hAnsi="Arial" w:cs="Arial"/>
          <w:sz w:val="24"/>
          <w:szCs w:val="24"/>
          <w:lang w:val="hu-HU"/>
        </w:rPr>
      </w:pPr>
    </w:p>
    <w:p w:rsidR="005D5D66" w:rsidRPr="000A4DF9" w:rsidRDefault="00407156" w:rsidP="005D5D66">
      <w:pPr>
        <w:rPr>
          <w:rFonts w:ascii="Calibri" w:hAnsi="Calibri" w:cs="Calibri"/>
          <w:sz w:val="24"/>
          <w:szCs w:val="24"/>
          <w:lang w:val="hu-HU"/>
        </w:rPr>
      </w:pPr>
      <w:r>
        <w:rPr>
          <w:rFonts w:ascii="Arial" w:hAnsi="Arial" w:cs="Arial"/>
          <w:sz w:val="24"/>
          <w:szCs w:val="24"/>
          <w:lang w:val="hu-HU"/>
        </w:rPr>
        <w:t>A Ford számára a Volkswagen</w:t>
      </w:r>
      <w:r w:rsidR="005D5D66" w:rsidRPr="000A4DF9">
        <w:rPr>
          <w:rFonts w:ascii="Arial" w:hAnsi="Arial" w:cs="Arial"/>
          <w:sz w:val="24"/>
          <w:szCs w:val="24"/>
          <w:lang w:val="hu-HU"/>
        </w:rPr>
        <w:t xml:space="preserve"> MEB archite</w:t>
      </w:r>
      <w:r>
        <w:rPr>
          <w:rFonts w:ascii="Arial" w:hAnsi="Arial" w:cs="Arial"/>
          <w:sz w:val="24"/>
          <w:szCs w:val="24"/>
          <w:lang w:val="hu-HU"/>
        </w:rPr>
        <w:t xml:space="preserve">ktúrájának felhasználása részét képezi egy több mint </w:t>
      </w:r>
      <w:r w:rsidR="005D5D66" w:rsidRPr="000A4DF9">
        <w:rPr>
          <w:rFonts w:ascii="Arial" w:hAnsi="Arial" w:cs="Arial"/>
          <w:sz w:val="24"/>
          <w:szCs w:val="24"/>
          <w:lang w:val="hu-HU"/>
        </w:rPr>
        <w:lastRenderedPageBreak/>
        <w:t xml:space="preserve">11.5 </w:t>
      </w:r>
      <w:r>
        <w:rPr>
          <w:rFonts w:ascii="Arial" w:hAnsi="Arial" w:cs="Arial"/>
          <w:sz w:val="24"/>
          <w:szCs w:val="24"/>
          <w:lang w:val="hu-HU"/>
        </w:rPr>
        <w:t xml:space="preserve">milliárd dolláros globális befektetésnek az elektromos járművek terén, és hangsúlyozza a </w:t>
      </w:r>
      <w:r w:rsidR="005D5D66" w:rsidRPr="000A4DF9">
        <w:rPr>
          <w:rFonts w:ascii="Arial" w:hAnsi="Arial" w:cs="Arial"/>
          <w:sz w:val="24"/>
          <w:szCs w:val="24"/>
          <w:lang w:val="hu-HU"/>
        </w:rPr>
        <w:t>Ford</w:t>
      </w:r>
      <w:r>
        <w:rPr>
          <w:rFonts w:ascii="Arial" w:hAnsi="Arial" w:cs="Arial"/>
          <w:sz w:val="24"/>
          <w:szCs w:val="24"/>
          <w:lang w:val="hu-HU"/>
        </w:rPr>
        <w:t xml:space="preserve"> elkötelezettségét arra, hogy elektromos járművek széles palettáját kínálja európai vásárlói számára, miközben teljesíti fenntarthatósági vállalásait. </w:t>
      </w:r>
    </w:p>
    <w:p w:rsidR="005D5D66" w:rsidRPr="000A4DF9" w:rsidRDefault="005D5D66" w:rsidP="005D5D66">
      <w:pPr>
        <w:rPr>
          <w:rFonts w:ascii="Arial" w:eastAsia="Arial" w:hAnsi="Arial" w:cs="Arial"/>
          <w:sz w:val="24"/>
          <w:szCs w:val="24"/>
          <w:lang w:val="hu-HU"/>
        </w:rPr>
      </w:pPr>
    </w:p>
    <w:p w:rsidR="005D5D66" w:rsidRPr="000A4DF9" w:rsidRDefault="00D60207" w:rsidP="005D5D66">
      <w:pPr>
        <w:rPr>
          <w:rFonts w:ascii="Arial" w:eastAsia="Arial" w:hAnsi="Arial" w:cs="Arial"/>
          <w:sz w:val="24"/>
          <w:szCs w:val="24"/>
          <w:lang w:val="hu-HU"/>
        </w:rPr>
      </w:pPr>
      <w:r>
        <w:rPr>
          <w:rFonts w:ascii="Arial" w:eastAsia="Arial" w:hAnsi="Arial" w:cs="Arial"/>
          <w:sz w:val="24"/>
          <w:szCs w:val="24"/>
          <w:lang w:val="hu-HU"/>
        </w:rPr>
        <w:t>“A jövőbe tekintve még több vásárló és a környezetünk is élvezi majd az ágazatban vezetőnek számító Volkswagen</w:t>
      </w:r>
      <w:r w:rsidR="005D5D66" w:rsidRPr="000A4DF9">
        <w:rPr>
          <w:rFonts w:ascii="Arial" w:eastAsia="Arial" w:hAnsi="Arial" w:cs="Arial"/>
          <w:sz w:val="24"/>
          <w:szCs w:val="24"/>
          <w:lang w:val="hu-HU"/>
        </w:rPr>
        <w:t xml:space="preserve"> EV archite</w:t>
      </w:r>
      <w:r w:rsidR="00ED45E3">
        <w:rPr>
          <w:rFonts w:ascii="Arial" w:eastAsia="Arial" w:hAnsi="Arial" w:cs="Arial"/>
          <w:sz w:val="24"/>
          <w:szCs w:val="24"/>
          <w:lang w:val="hu-HU"/>
        </w:rPr>
        <w:t>ktúra</w:t>
      </w:r>
      <w:r>
        <w:rPr>
          <w:rFonts w:ascii="Arial" w:eastAsia="Arial" w:hAnsi="Arial" w:cs="Arial"/>
          <w:sz w:val="24"/>
          <w:szCs w:val="24"/>
          <w:lang w:val="hu-HU"/>
        </w:rPr>
        <w:t xml:space="preserve"> előnyeit</w:t>
      </w:r>
      <w:r w:rsidR="00ED45E3">
        <w:rPr>
          <w:rFonts w:ascii="Arial" w:eastAsia="Arial" w:hAnsi="Arial" w:cs="Arial"/>
          <w:sz w:val="24"/>
          <w:szCs w:val="24"/>
          <w:lang w:val="hu-HU"/>
        </w:rPr>
        <w:t>.</w:t>
      </w:r>
      <w:r>
        <w:rPr>
          <w:rFonts w:ascii="Arial" w:eastAsia="Arial" w:hAnsi="Arial" w:cs="Arial"/>
          <w:sz w:val="24"/>
          <w:szCs w:val="24"/>
          <w:lang w:val="hu-HU"/>
        </w:rPr>
        <w:t xml:space="preserve"> Globális szövetségünk még ígéretesebben alakul, és folyamatosan tovább keressük a további együttműködés területeit</w:t>
      </w:r>
      <w:r w:rsidR="005D5D66" w:rsidRPr="000A4DF9">
        <w:rPr>
          <w:rFonts w:ascii="Arial" w:eastAsia="Arial" w:hAnsi="Arial" w:cs="Arial"/>
          <w:sz w:val="24"/>
          <w:szCs w:val="24"/>
          <w:lang w:val="hu-HU"/>
        </w:rPr>
        <w:t xml:space="preserve">,” </w:t>
      </w:r>
      <w:r>
        <w:rPr>
          <w:rFonts w:ascii="Arial" w:eastAsia="Arial" w:hAnsi="Arial" w:cs="Arial"/>
          <w:sz w:val="24"/>
          <w:szCs w:val="24"/>
          <w:lang w:val="hu-HU"/>
        </w:rPr>
        <w:t>–mondta</w:t>
      </w:r>
      <w:r w:rsidR="00ED45E3">
        <w:rPr>
          <w:rFonts w:ascii="Arial" w:eastAsia="Arial" w:hAnsi="Arial" w:cs="Arial"/>
          <w:sz w:val="24"/>
          <w:szCs w:val="24"/>
          <w:lang w:val="hu-HU"/>
        </w:rPr>
        <w:t xml:space="preserve"> Diess. “A nagyobb l</w:t>
      </w:r>
      <w:r>
        <w:rPr>
          <w:rFonts w:ascii="Arial" w:eastAsia="Arial" w:hAnsi="Arial" w:cs="Arial"/>
          <w:sz w:val="24"/>
          <w:szCs w:val="24"/>
          <w:lang w:val="hu-HU"/>
        </w:rPr>
        <w:t>éptékű</w:t>
      </w:r>
      <w:r w:rsidR="005D5D66" w:rsidRPr="000A4DF9">
        <w:rPr>
          <w:rFonts w:ascii="Arial" w:eastAsia="Arial" w:hAnsi="Arial" w:cs="Arial"/>
          <w:sz w:val="24"/>
          <w:szCs w:val="24"/>
          <w:lang w:val="hu-HU"/>
        </w:rPr>
        <w:t xml:space="preserve"> MEB </w:t>
      </w:r>
      <w:r>
        <w:rPr>
          <w:rFonts w:ascii="Arial" w:eastAsia="Arial" w:hAnsi="Arial" w:cs="Arial"/>
          <w:sz w:val="24"/>
          <w:szCs w:val="24"/>
          <w:lang w:val="hu-HU"/>
        </w:rPr>
        <w:t xml:space="preserve">gyártás csökkenti fejlesztési költségeinket a zéró károsanyag kibocsátású járműveknél, </w:t>
      </w:r>
      <w:r w:rsidR="00611F61">
        <w:rPr>
          <w:rFonts w:ascii="Arial" w:eastAsia="Arial" w:hAnsi="Arial" w:cs="Arial"/>
          <w:sz w:val="24"/>
          <w:szCs w:val="24"/>
          <w:lang w:val="hu-HU"/>
        </w:rPr>
        <w:t xml:space="preserve">ez pedig elősegíti az elektromos járművek szélesebb körű és gyorsabb elterjedését világszerte. </w:t>
      </w:r>
      <w:r w:rsidR="006879FB">
        <w:rPr>
          <w:rFonts w:ascii="Arial" w:eastAsia="Arial" w:hAnsi="Arial" w:cs="Arial"/>
          <w:sz w:val="24"/>
          <w:szCs w:val="24"/>
          <w:lang w:val="hu-HU"/>
        </w:rPr>
        <w:t>Ez erősíti mindkét vállalat helyzetét a nagyobb tőkehatékonyság, további növekedés és jobb versenyképesség révén</w:t>
      </w:r>
      <w:r w:rsidR="005D5D66" w:rsidRPr="000A4DF9">
        <w:rPr>
          <w:rFonts w:ascii="Arial" w:eastAsia="Arial" w:hAnsi="Arial" w:cs="Arial"/>
          <w:sz w:val="24"/>
          <w:szCs w:val="24"/>
          <w:lang w:val="hu-HU"/>
        </w:rPr>
        <w:t>.”</w:t>
      </w:r>
    </w:p>
    <w:p w:rsidR="005D5D66" w:rsidRPr="000A4DF9" w:rsidRDefault="005D5D66" w:rsidP="005D5D66">
      <w:pPr>
        <w:rPr>
          <w:rFonts w:ascii="Arial" w:eastAsia="Arial" w:hAnsi="Arial" w:cs="Arial"/>
          <w:sz w:val="24"/>
          <w:szCs w:val="24"/>
          <w:lang w:val="hu-HU"/>
        </w:rPr>
      </w:pPr>
    </w:p>
    <w:p w:rsidR="005D5D66" w:rsidRPr="000A4DF9" w:rsidRDefault="006879FB" w:rsidP="005D5D66">
      <w:pPr>
        <w:rPr>
          <w:rFonts w:ascii="Arial" w:eastAsia="Arial" w:hAnsi="Arial" w:cs="Arial"/>
          <w:sz w:val="24"/>
          <w:szCs w:val="24"/>
          <w:lang w:val="hu-HU"/>
        </w:rPr>
      </w:pPr>
      <w:r>
        <w:rPr>
          <w:rFonts w:ascii="Arial" w:eastAsia="Arial" w:hAnsi="Arial" w:cs="Arial"/>
          <w:sz w:val="24"/>
          <w:szCs w:val="24"/>
          <w:lang w:val="hu-HU"/>
        </w:rPr>
        <w:t>A szövetség – ami kiterjed az Argo AI-ben eszközölt közös befektetésen kívüli más együttműködésekre is – nem terjed ki a két cég közötti kereszttulajdonlásra, és független az Argo AI befe</w:t>
      </w:r>
      <w:r w:rsidR="00ED45E3">
        <w:rPr>
          <w:rFonts w:ascii="Arial" w:eastAsia="Arial" w:hAnsi="Arial" w:cs="Arial"/>
          <w:sz w:val="24"/>
          <w:szCs w:val="24"/>
          <w:lang w:val="hu-HU"/>
        </w:rPr>
        <w:t>ktetéstől. A szövetséget a két c</w:t>
      </w:r>
      <w:r>
        <w:rPr>
          <w:rFonts w:ascii="Arial" w:eastAsia="Arial" w:hAnsi="Arial" w:cs="Arial"/>
          <w:sz w:val="24"/>
          <w:szCs w:val="24"/>
          <w:lang w:val="hu-HU"/>
        </w:rPr>
        <w:t>ég felsővezetőiből álló közös bizottság felügyeli, amit Hackett és</w:t>
      </w:r>
      <w:r w:rsidR="005D5D66" w:rsidRPr="000A4DF9">
        <w:rPr>
          <w:rFonts w:ascii="Arial" w:eastAsia="Arial" w:hAnsi="Arial" w:cs="Arial"/>
          <w:sz w:val="24"/>
          <w:szCs w:val="24"/>
          <w:lang w:val="hu-HU"/>
        </w:rPr>
        <w:t xml:space="preserve"> Diess </w:t>
      </w:r>
      <w:r>
        <w:rPr>
          <w:rFonts w:ascii="Arial" w:eastAsia="Arial" w:hAnsi="Arial" w:cs="Arial"/>
          <w:sz w:val="24"/>
          <w:szCs w:val="24"/>
          <w:lang w:val="hu-HU"/>
        </w:rPr>
        <w:t>vezet.</w:t>
      </w:r>
      <w:r w:rsidR="005D5D66" w:rsidRPr="000A4DF9">
        <w:rPr>
          <w:rFonts w:ascii="Arial" w:eastAsia="Arial" w:hAnsi="Arial" w:cs="Arial"/>
          <w:sz w:val="24"/>
          <w:szCs w:val="24"/>
          <w:lang w:val="hu-HU"/>
        </w:rPr>
        <w:t xml:space="preserve"> </w:t>
      </w:r>
    </w:p>
    <w:p w:rsidR="005D5D66" w:rsidRPr="000A4DF9" w:rsidRDefault="005D5D66" w:rsidP="005D5D66">
      <w:pPr>
        <w:rPr>
          <w:rFonts w:ascii="Arial" w:eastAsia="Arial" w:hAnsi="Arial" w:cs="Arial"/>
          <w:sz w:val="24"/>
          <w:szCs w:val="24"/>
          <w:lang w:val="hu-HU"/>
        </w:rPr>
      </w:pPr>
    </w:p>
    <w:p w:rsidR="005D5D66" w:rsidRPr="000A4DF9" w:rsidRDefault="006879FB" w:rsidP="005D5D66">
      <w:pPr>
        <w:rPr>
          <w:rFonts w:ascii="Arial" w:eastAsia="Arial" w:hAnsi="Arial" w:cs="Arial"/>
          <w:sz w:val="24"/>
          <w:szCs w:val="24"/>
          <w:lang w:val="hu-HU"/>
        </w:rPr>
      </w:pPr>
      <w:r>
        <w:rPr>
          <w:rFonts w:ascii="Arial" w:eastAsia="Arial" w:hAnsi="Arial" w:cs="Arial"/>
          <w:sz w:val="24"/>
          <w:szCs w:val="24"/>
          <w:lang w:val="hu-HU"/>
        </w:rPr>
        <w:lastRenderedPageBreak/>
        <w:t xml:space="preserve">A két vállalat várhatóan 2022-től </w:t>
      </w:r>
      <w:r w:rsidR="005D5D66" w:rsidRPr="000A4DF9">
        <w:rPr>
          <w:rFonts w:ascii="Arial" w:eastAsia="Arial" w:hAnsi="Arial" w:cs="Arial"/>
          <w:sz w:val="24"/>
          <w:szCs w:val="24"/>
          <w:lang w:val="hu-HU"/>
        </w:rPr>
        <w:t xml:space="preserve"> </w:t>
      </w:r>
      <w:r>
        <w:rPr>
          <w:rFonts w:ascii="Arial" w:eastAsia="Arial" w:hAnsi="Arial" w:cs="Arial"/>
          <w:sz w:val="24"/>
          <w:szCs w:val="24"/>
          <w:lang w:val="hu-HU"/>
        </w:rPr>
        <w:t xml:space="preserve">szállít majd közepes méretű pick-upokat globális vásárlóknak, ezt pedig a </w:t>
      </w:r>
      <w:r w:rsidR="00ED45E3">
        <w:rPr>
          <w:rFonts w:ascii="Arial" w:eastAsia="Arial" w:hAnsi="Arial" w:cs="Arial"/>
          <w:sz w:val="24"/>
          <w:szCs w:val="24"/>
          <w:lang w:val="hu-HU"/>
        </w:rPr>
        <w:t>kis</w:t>
      </w:r>
      <w:r>
        <w:rPr>
          <w:rFonts w:ascii="Arial" w:eastAsia="Arial" w:hAnsi="Arial" w:cs="Arial"/>
          <w:sz w:val="24"/>
          <w:szCs w:val="24"/>
          <w:lang w:val="hu-HU"/>
        </w:rPr>
        <w:t>áruszállítók követik majd.</w:t>
      </w:r>
    </w:p>
    <w:p w:rsidR="005D5D66" w:rsidRPr="000A4DF9" w:rsidRDefault="005D5D66" w:rsidP="005D5D66">
      <w:pPr>
        <w:rPr>
          <w:rFonts w:ascii="Arial" w:eastAsia="Arial" w:hAnsi="Arial" w:cs="Arial"/>
          <w:sz w:val="24"/>
          <w:szCs w:val="24"/>
          <w:lang w:val="hu-HU"/>
        </w:rPr>
      </w:pPr>
    </w:p>
    <w:p w:rsidR="005D5D66" w:rsidRPr="000A4DF9" w:rsidRDefault="006879FB" w:rsidP="005D5D66">
      <w:pPr>
        <w:rPr>
          <w:rFonts w:ascii="Arial" w:eastAsia="Arial" w:hAnsi="Arial" w:cs="Arial"/>
          <w:b/>
          <w:sz w:val="24"/>
          <w:szCs w:val="24"/>
          <w:lang w:val="hu-HU"/>
        </w:rPr>
      </w:pPr>
      <w:r>
        <w:rPr>
          <w:rFonts w:ascii="Arial" w:eastAsia="Arial" w:hAnsi="Arial" w:cs="Arial"/>
          <w:b/>
          <w:sz w:val="24"/>
          <w:szCs w:val="24"/>
          <w:lang w:val="hu-HU"/>
        </w:rPr>
        <w:t>Egyforma tulajdonrész az</w:t>
      </w:r>
      <w:r w:rsidR="005D5D66" w:rsidRPr="000A4DF9">
        <w:rPr>
          <w:rFonts w:ascii="Arial" w:eastAsia="Arial" w:hAnsi="Arial" w:cs="Arial"/>
          <w:b/>
          <w:sz w:val="24"/>
          <w:szCs w:val="24"/>
          <w:lang w:val="hu-HU"/>
        </w:rPr>
        <w:t xml:space="preserve"> Argo AI</w:t>
      </w:r>
      <w:r>
        <w:rPr>
          <w:rFonts w:ascii="Arial" w:eastAsia="Arial" w:hAnsi="Arial" w:cs="Arial"/>
          <w:b/>
          <w:sz w:val="24"/>
          <w:szCs w:val="24"/>
          <w:lang w:val="hu-HU"/>
        </w:rPr>
        <w:t>-ben</w:t>
      </w:r>
      <w:r w:rsidR="005D5D66" w:rsidRPr="000A4DF9">
        <w:rPr>
          <w:rFonts w:ascii="Arial" w:eastAsia="Arial" w:hAnsi="Arial" w:cs="Arial"/>
          <w:b/>
          <w:sz w:val="24"/>
          <w:szCs w:val="24"/>
          <w:lang w:val="hu-HU"/>
        </w:rPr>
        <w:t xml:space="preserve"> </w:t>
      </w:r>
    </w:p>
    <w:p w:rsidR="005D5D66" w:rsidRPr="000A4DF9" w:rsidRDefault="005D5D66" w:rsidP="005D5D66">
      <w:pPr>
        <w:rPr>
          <w:rFonts w:ascii="Arial" w:eastAsia="Arial" w:hAnsi="Arial" w:cs="Arial"/>
          <w:b/>
          <w:sz w:val="24"/>
          <w:szCs w:val="24"/>
          <w:lang w:val="hu-HU"/>
        </w:rPr>
      </w:pPr>
    </w:p>
    <w:p w:rsidR="005D5D66" w:rsidRPr="000A4DF9" w:rsidRDefault="006879FB" w:rsidP="005D5D66">
      <w:pPr>
        <w:rPr>
          <w:rFonts w:ascii="Arial" w:eastAsia="Arial" w:hAnsi="Arial" w:cs="Arial"/>
          <w:sz w:val="24"/>
          <w:szCs w:val="24"/>
          <w:lang w:val="hu-HU"/>
        </w:rPr>
      </w:pPr>
      <w:r>
        <w:rPr>
          <w:rFonts w:ascii="Arial" w:eastAsia="Arial" w:hAnsi="Arial" w:cs="Arial"/>
          <w:sz w:val="24"/>
          <w:szCs w:val="24"/>
          <w:lang w:val="hu-HU"/>
        </w:rPr>
        <w:t xml:space="preserve">A </w:t>
      </w:r>
      <w:r w:rsidR="005D5D66" w:rsidRPr="000A4DF9">
        <w:rPr>
          <w:rFonts w:ascii="Arial" w:eastAsia="Arial" w:hAnsi="Arial" w:cs="Arial"/>
          <w:sz w:val="24"/>
          <w:szCs w:val="24"/>
          <w:lang w:val="hu-HU"/>
        </w:rPr>
        <w:t xml:space="preserve">Volkswagen 2.6 </w:t>
      </w:r>
      <w:r>
        <w:rPr>
          <w:rFonts w:ascii="Arial" w:eastAsia="Arial" w:hAnsi="Arial" w:cs="Arial"/>
          <w:sz w:val="24"/>
          <w:szCs w:val="24"/>
          <w:lang w:val="hu-HU"/>
        </w:rPr>
        <w:t>milliárd dollárt fektet be az Argo AI</w:t>
      </w:r>
      <w:r w:rsidR="00F541AF">
        <w:rPr>
          <w:rFonts w:ascii="Arial" w:eastAsia="Arial" w:hAnsi="Arial" w:cs="Arial"/>
          <w:sz w:val="24"/>
          <w:szCs w:val="24"/>
          <w:lang w:val="hu-HU"/>
        </w:rPr>
        <w:t>-be -</w:t>
      </w:r>
      <w:r>
        <w:rPr>
          <w:rFonts w:ascii="Arial" w:eastAsia="Arial" w:hAnsi="Arial" w:cs="Arial"/>
          <w:sz w:val="24"/>
          <w:szCs w:val="24"/>
          <w:lang w:val="hu-HU"/>
        </w:rPr>
        <w:t xml:space="preserve"> 1 milliárd dollárt tőkében, illetve az </w:t>
      </w:r>
      <w:r w:rsidR="005D5D66" w:rsidRPr="000A4DF9">
        <w:rPr>
          <w:rFonts w:ascii="Arial" w:eastAsia="Arial" w:hAnsi="Arial" w:cs="Arial"/>
          <w:sz w:val="24"/>
          <w:szCs w:val="24"/>
          <w:lang w:val="hu-HU"/>
        </w:rPr>
        <w:t xml:space="preserve">1.6 </w:t>
      </w:r>
      <w:r>
        <w:rPr>
          <w:rFonts w:ascii="Arial" w:eastAsia="Arial" w:hAnsi="Arial" w:cs="Arial"/>
          <w:sz w:val="24"/>
          <w:szCs w:val="24"/>
          <w:lang w:val="hu-HU"/>
        </w:rPr>
        <w:t>milliárd dollár értékű</w:t>
      </w:r>
      <w:r w:rsidR="00F541AF">
        <w:rPr>
          <w:rFonts w:ascii="Arial" w:eastAsia="Arial" w:hAnsi="Arial" w:cs="Arial"/>
          <w:sz w:val="24"/>
          <w:szCs w:val="24"/>
          <w:lang w:val="hu-HU"/>
        </w:rPr>
        <w:t>, több mint 200 dolgozót foglalkoztató</w:t>
      </w:r>
      <w:r>
        <w:rPr>
          <w:rFonts w:ascii="Arial" w:eastAsia="Arial" w:hAnsi="Arial" w:cs="Arial"/>
          <w:sz w:val="24"/>
          <w:szCs w:val="24"/>
          <w:lang w:val="hu-HU"/>
        </w:rPr>
        <w:t xml:space="preserve"> </w:t>
      </w:r>
      <w:r w:rsidR="005D5D66" w:rsidRPr="000A4DF9">
        <w:rPr>
          <w:rFonts w:ascii="Arial" w:eastAsia="Arial" w:hAnsi="Arial" w:cs="Arial"/>
          <w:sz w:val="24"/>
          <w:szCs w:val="24"/>
          <w:lang w:val="hu-HU"/>
        </w:rPr>
        <w:t xml:space="preserve">Autonomous Intelligent Driving (AID) </w:t>
      </w:r>
      <w:r>
        <w:rPr>
          <w:rFonts w:ascii="Arial" w:eastAsia="Arial" w:hAnsi="Arial" w:cs="Arial"/>
          <w:sz w:val="24"/>
          <w:szCs w:val="24"/>
          <w:lang w:val="hu-HU"/>
        </w:rPr>
        <w:t>apportálásával</w:t>
      </w:r>
      <w:r w:rsidR="00F541AF">
        <w:rPr>
          <w:rFonts w:ascii="Arial" w:eastAsia="Arial" w:hAnsi="Arial" w:cs="Arial"/>
          <w:sz w:val="24"/>
          <w:szCs w:val="24"/>
          <w:lang w:val="hu-HU"/>
        </w:rPr>
        <w:t xml:space="preserve">, ahol a dolgozók többsége a </w:t>
      </w:r>
      <w:r w:rsidR="005D5D66" w:rsidRPr="000A4DF9">
        <w:rPr>
          <w:rFonts w:ascii="Arial" w:eastAsia="Arial" w:hAnsi="Arial" w:cs="Arial"/>
          <w:sz w:val="24"/>
          <w:szCs w:val="24"/>
          <w:lang w:val="hu-HU"/>
        </w:rPr>
        <w:t>Volkswagen</w:t>
      </w:r>
      <w:r w:rsidR="00F541AF">
        <w:rPr>
          <w:rFonts w:ascii="Arial" w:eastAsia="Arial" w:hAnsi="Arial" w:cs="Arial"/>
          <w:sz w:val="24"/>
          <w:szCs w:val="24"/>
          <w:lang w:val="hu-HU"/>
        </w:rPr>
        <w:t xml:space="preserve"> csoport számára fejlesztett önvezető technológiát. </w:t>
      </w:r>
      <w:r w:rsidR="005D5D66" w:rsidRPr="000A4DF9">
        <w:rPr>
          <w:rFonts w:ascii="Arial" w:eastAsia="Arial" w:hAnsi="Arial" w:cs="Arial"/>
          <w:sz w:val="24"/>
          <w:szCs w:val="24"/>
          <w:lang w:val="hu-HU"/>
        </w:rPr>
        <w:t xml:space="preserve"> </w:t>
      </w:r>
    </w:p>
    <w:p w:rsidR="005D5D66" w:rsidRPr="000A4DF9" w:rsidRDefault="005D5D66" w:rsidP="005D5D66">
      <w:pPr>
        <w:rPr>
          <w:rFonts w:ascii="Arial" w:eastAsia="Arial" w:hAnsi="Arial" w:cs="Arial"/>
          <w:sz w:val="24"/>
          <w:szCs w:val="24"/>
          <w:lang w:val="hu-HU"/>
        </w:rPr>
      </w:pPr>
    </w:p>
    <w:p w:rsidR="005D5D66" w:rsidRDefault="00F541AF" w:rsidP="005D5D66">
      <w:pPr>
        <w:rPr>
          <w:rFonts w:ascii="Arial" w:eastAsia="Arial" w:hAnsi="Arial" w:cs="Arial"/>
          <w:sz w:val="24"/>
          <w:szCs w:val="24"/>
          <w:lang w:val="hu-HU"/>
        </w:rPr>
      </w:pPr>
      <w:r>
        <w:rPr>
          <w:rFonts w:ascii="Arial" w:eastAsia="Arial" w:hAnsi="Arial" w:cs="Arial"/>
          <w:sz w:val="24"/>
          <w:szCs w:val="24"/>
          <w:lang w:val="hu-HU"/>
        </w:rPr>
        <w:t xml:space="preserve">Az ügylet keretében a </w:t>
      </w:r>
      <w:r w:rsidR="005D5D66" w:rsidRPr="000A4DF9">
        <w:rPr>
          <w:rFonts w:ascii="Arial" w:eastAsia="Arial" w:hAnsi="Arial" w:cs="Arial"/>
          <w:sz w:val="24"/>
          <w:szCs w:val="24"/>
          <w:lang w:val="hu-HU"/>
        </w:rPr>
        <w:t xml:space="preserve">Volkswagen Argo AI </w:t>
      </w:r>
      <w:r>
        <w:rPr>
          <w:rFonts w:ascii="Arial" w:eastAsia="Arial" w:hAnsi="Arial" w:cs="Arial"/>
          <w:sz w:val="24"/>
          <w:szCs w:val="24"/>
          <w:lang w:val="hu-HU"/>
        </w:rPr>
        <w:t xml:space="preserve">részvényeket is vásárol majd a </w:t>
      </w:r>
      <w:r w:rsidR="005D5D66" w:rsidRPr="000A4DF9">
        <w:rPr>
          <w:rFonts w:ascii="Arial" w:eastAsia="Arial" w:hAnsi="Arial" w:cs="Arial"/>
          <w:sz w:val="24"/>
          <w:szCs w:val="24"/>
          <w:lang w:val="hu-HU"/>
        </w:rPr>
        <w:t>Ford</w:t>
      </w:r>
      <w:r>
        <w:rPr>
          <w:rFonts w:ascii="Arial" w:eastAsia="Arial" w:hAnsi="Arial" w:cs="Arial"/>
          <w:sz w:val="24"/>
          <w:szCs w:val="24"/>
          <w:lang w:val="hu-HU"/>
        </w:rPr>
        <w:t xml:space="preserve">tól 500 millió dollár értékben három év alatt. A </w:t>
      </w:r>
      <w:r w:rsidR="005D5D66" w:rsidRPr="000A4DF9">
        <w:rPr>
          <w:rFonts w:ascii="Arial" w:eastAsia="Arial" w:hAnsi="Arial" w:cs="Arial"/>
          <w:sz w:val="24"/>
          <w:szCs w:val="24"/>
          <w:lang w:val="hu-HU"/>
        </w:rPr>
        <w:t xml:space="preserve">Ford </w:t>
      </w:r>
      <w:r>
        <w:rPr>
          <w:rFonts w:ascii="Arial" w:eastAsia="Arial" w:hAnsi="Arial" w:cs="Arial"/>
          <w:sz w:val="24"/>
          <w:szCs w:val="24"/>
          <w:lang w:val="hu-HU"/>
        </w:rPr>
        <w:t xml:space="preserve">a már korábban bejelentett 1 milliárd dolláros csomagból </w:t>
      </w:r>
      <w:r w:rsidR="005D5D66" w:rsidRPr="000A4DF9">
        <w:rPr>
          <w:rFonts w:ascii="Arial" w:eastAsia="Arial" w:hAnsi="Arial" w:cs="Arial"/>
          <w:sz w:val="24"/>
          <w:szCs w:val="24"/>
          <w:lang w:val="hu-HU"/>
        </w:rPr>
        <w:t>600 milli</w:t>
      </w:r>
      <w:r>
        <w:rPr>
          <w:rFonts w:ascii="Arial" w:eastAsia="Arial" w:hAnsi="Arial" w:cs="Arial"/>
          <w:sz w:val="24"/>
          <w:szCs w:val="24"/>
          <w:lang w:val="hu-HU"/>
        </w:rPr>
        <w:t xml:space="preserve">ót fektet be az </w:t>
      </w:r>
      <w:r w:rsidR="005D5D66" w:rsidRPr="000A4DF9">
        <w:rPr>
          <w:rFonts w:ascii="Arial" w:eastAsia="Arial" w:hAnsi="Arial" w:cs="Arial"/>
          <w:sz w:val="24"/>
          <w:szCs w:val="24"/>
          <w:lang w:val="hu-HU"/>
        </w:rPr>
        <w:t>Argo AI</w:t>
      </w:r>
      <w:r>
        <w:rPr>
          <w:rFonts w:ascii="Arial" w:eastAsia="Arial" w:hAnsi="Arial" w:cs="Arial"/>
          <w:sz w:val="24"/>
          <w:szCs w:val="24"/>
          <w:lang w:val="hu-HU"/>
        </w:rPr>
        <w:t>-ba</w:t>
      </w:r>
      <w:r w:rsidR="005D5D66" w:rsidRPr="000A4DF9">
        <w:rPr>
          <w:rFonts w:ascii="Arial" w:eastAsia="Arial" w:hAnsi="Arial" w:cs="Arial"/>
          <w:sz w:val="24"/>
          <w:szCs w:val="24"/>
          <w:lang w:val="hu-HU"/>
        </w:rPr>
        <w:t xml:space="preserve">. </w:t>
      </w:r>
    </w:p>
    <w:p w:rsidR="00F541AF" w:rsidRPr="000A4DF9" w:rsidRDefault="00F541AF" w:rsidP="005D5D66">
      <w:pPr>
        <w:rPr>
          <w:rFonts w:ascii="Arial" w:eastAsia="Arial" w:hAnsi="Arial" w:cs="Arial"/>
          <w:sz w:val="24"/>
          <w:szCs w:val="24"/>
          <w:lang w:val="hu-HU"/>
        </w:rPr>
      </w:pPr>
    </w:p>
    <w:p w:rsidR="005D5D66" w:rsidRPr="000A4DF9" w:rsidRDefault="005D5D66" w:rsidP="00F541AF">
      <w:pPr>
        <w:rPr>
          <w:rFonts w:ascii="Arial" w:eastAsia="Arial" w:hAnsi="Arial" w:cs="Arial"/>
          <w:sz w:val="24"/>
          <w:szCs w:val="24"/>
          <w:lang w:val="hu-HU"/>
        </w:rPr>
      </w:pPr>
      <w:r w:rsidRPr="000A4DF9">
        <w:rPr>
          <w:rFonts w:ascii="Arial" w:eastAsia="Arial" w:hAnsi="Arial" w:cs="Arial"/>
          <w:sz w:val="24"/>
          <w:szCs w:val="24"/>
          <w:lang w:val="hu-HU"/>
        </w:rPr>
        <w:t xml:space="preserve"> </w:t>
      </w:r>
      <w:r w:rsidR="00F541AF">
        <w:rPr>
          <w:rFonts w:ascii="Arial" w:eastAsia="Arial" w:hAnsi="Arial" w:cs="Arial"/>
          <w:sz w:val="24"/>
          <w:szCs w:val="24"/>
          <w:lang w:val="hu-HU"/>
        </w:rPr>
        <w:t xml:space="preserve">A teljes ügyletet követően az Argo AI tőkéje meghaladja majd a 7 milliárd dollárt. </w:t>
      </w:r>
    </w:p>
    <w:p w:rsidR="005D5D66" w:rsidRPr="000A4DF9" w:rsidRDefault="005D5D66" w:rsidP="005D5D66">
      <w:pPr>
        <w:rPr>
          <w:rFonts w:ascii="Arial" w:eastAsia="Arial" w:hAnsi="Arial" w:cs="Arial"/>
          <w:sz w:val="24"/>
          <w:szCs w:val="24"/>
          <w:lang w:val="hu-HU"/>
        </w:rPr>
      </w:pPr>
    </w:p>
    <w:p w:rsidR="005D5D66" w:rsidRPr="000A4DF9" w:rsidRDefault="005F0441" w:rsidP="005D5D66">
      <w:pPr>
        <w:rPr>
          <w:rFonts w:ascii="Arial" w:eastAsia="Arial" w:hAnsi="Arial" w:cs="Arial"/>
          <w:sz w:val="24"/>
          <w:szCs w:val="24"/>
          <w:lang w:val="hu-HU"/>
        </w:rPr>
      </w:pPr>
      <w:r>
        <w:rPr>
          <w:rFonts w:ascii="Arial" w:eastAsia="Arial" w:hAnsi="Arial" w:cs="Arial"/>
          <w:sz w:val="24"/>
          <w:szCs w:val="24"/>
          <w:lang w:val="hu-HU"/>
        </w:rPr>
        <w:t xml:space="preserve">Mindkét autógyártó komoly lehetőségeket lát – beleértve a nyereséges növekedését – az önvezető technológiához kapcsolód új területek kiaknázásában. </w:t>
      </w:r>
    </w:p>
    <w:p w:rsidR="005D5D66" w:rsidRPr="000A4DF9" w:rsidRDefault="005D5D66" w:rsidP="005D5D66">
      <w:pPr>
        <w:rPr>
          <w:rFonts w:ascii="Arial" w:eastAsia="Arial" w:hAnsi="Arial" w:cs="Arial"/>
          <w:sz w:val="24"/>
          <w:szCs w:val="24"/>
          <w:lang w:val="hu-HU"/>
        </w:rPr>
      </w:pPr>
    </w:p>
    <w:p w:rsidR="005D5D66" w:rsidRPr="000A4DF9" w:rsidRDefault="005F0441" w:rsidP="005D5D66">
      <w:pPr>
        <w:rPr>
          <w:rFonts w:ascii="Arial" w:eastAsia="Arial" w:hAnsi="Arial" w:cs="Arial"/>
          <w:sz w:val="24"/>
          <w:szCs w:val="24"/>
          <w:lang w:val="hu-HU"/>
        </w:rPr>
      </w:pPr>
      <w:r>
        <w:rPr>
          <w:rFonts w:ascii="Arial" w:eastAsia="Arial" w:hAnsi="Arial" w:cs="Arial"/>
          <w:sz w:val="24"/>
          <w:szCs w:val="24"/>
          <w:lang w:val="hu-HU"/>
        </w:rPr>
        <w:t xml:space="preserve">Az </w:t>
      </w:r>
      <w:r w:rsidR="005D5D66" w:rsidRPr="000A4DF9">
        <w:rPr>
          <w:rFonts w:ascii="Arial" w:eastAsia="Arial" w:hAnsi="Arial" w:cs="Arial"/>
          <w:sz w:val="24"/>
          <w:szCs w:val="24"/>
          <w:lang w:val="hu-HU"/>
        </w:rPr>
        <w:t xml:space="preserve">Argo AI </w:t>
      </w:r>
      <w:r>
        <w:rPr>
          <w:rFonts w:ascii="Arial" w:eastAsia="Arial" w:hAnsi="Arial" w:cs="Arial"/>
          <w:sz w:val="24"/>
          <w:szCs w:val="24"/>
          <w:lang w:val="hu-HU"/>
        </w:rPr>
        <w:t xml:space="preserve">szorosan együttműködik majd a </w:t>
      </w:r>
      <w:r w:rsidR="005D5D66" w:rsidRPr="000A4DF9">
        <w:rPr>
          <w:rFonts w:ascii="Arial" w:eastAsia="Arial" w:hAnsi="Arial" w:cs="Arial"/>
          <w:sz w:val="24"/>
          <w:szCs w:val="24"/>
          <w:lang w:val="hu-HU"/>
        </w:rPr>
        <w:t>Ford</w:t>
      </w:r>
      <w:r>
        <w:rPr>
          <w:rFonts w:ascii="Arial" w:eastAsia="Arial" w:hAnsi="Arial" w:cs="Arial"/>
          <w:sz w:val="24"/>
          <w:szCs w:val="24"/>
          <w:lang w:val="hu-HU"/>
        </w:rPr>
        <w:t xml:space="preserve">dal és </w:t>
      </w:r>
      <w:r w:rsidR="005D5D66" w:rsidRPr="000A4DF9">
        <w:rPr>
          <w:rFonts w:ascii="Arial" w:eastAsia="Arial" w:hAnsi="Arial" w:cs="Arial"/>
          <w:sz w:val="24"/>
          <w:szCs w:val="24"/>
          <w:lang w:val="hu-HU"/>
        </w:rPr>
        <w:t>Volkswagen</w:t>
      </w:r>
      <w:r>
        <w:rPr>
          <w:rFonts w:ascii="Arial" w:eastAsia="Arial" w:hAnsi="Arial" w:cs="Arial"/>
          <w:sz w:val="24"/>
          <w:szCs w:val="24"/>
          <w:lang w:val="hu-HU"/>
        </w:rPr>
        <w:t>nel annak az önvezető techno</w:t>
      </w:r>
      <w:r>
        <w:rPr>
          <w:rFonts w:ascii="Arial" w:eastAsia="Arial" w:hAnsi="Arial" w:cs="Arial"/>
          <w:sz w:val="24"/>
          <w:szCs w:val="24"/>
          <w:lang w:val="hu-HU"/>
        </w:rPr>
        <w:lastRenderedPageBreak/>
        <w:t>lógiának a létrehozás</w:t>
      </w:r>
      <w:r w:rsidR="00ED45E3">
        <w:rPr>
          <w:rFonts w:ascii="Arial" w:eastAsia="Arial" w:hAnsi="Arial" w:cs="Arial"/>
          <w:sz w:val="24"/>
          <w:szCs w:val="24"/>
          <w:lang w:val="hu-HU"/>
        </w:rPr>
        <w:t>á</w:t>
      </w:r>
      <w:r>
        <w:rPr>
          <w:rFonts w:ascii="Arial" w:eastAsia="Arial" w:hAnsi="Arial" w:cs="Arial"/>
          <w:sz w:val="24"/>
          <w:szCs w:val="24"/>
          <w:lang w:val="hu-HU"/>
        </w:rPr>
        <w:t>n, melyre az autógyártóknak szükségük van a teljesen integrált önvezető járművekhez, m</w:t>
      </w:r>
      <w:r w:rsidR="00ED45E3">
        <w:rPr>
          <w:rFonts w:ascii="Arial" w:eastAsia="Arial" w:hAnsi="Arial" w:cs="Arial"/>
          <w:sz w:val="24"/>
          <w:szCs w:val="24"/>
          <w:lang w:val="hu-HU"/>
        </w:rPr>
        <w:t>elyek</w:t>
      </w:r>
      <w:r>
        <w:rPr>
          <w:rFonts w:ascii="Arial" w:eastAsia="Arial" w:hAnsi="Arial" w:cs="Arial"/>
          <w:sz w:val="24"/>
          <w:szCs w:val="24"/>
          <w:lang w:val="hu-HU"/>
        </w:rPr>
        <w:t xml:space="preserve"> nagy sorozatban gyárthatóak</w:t>
      </w:r>
      <w:r w:rsidR="00ED45E3">
        <w:rPr>
          <w:rFonts w:ascii="Arial" w:eastAsia="Arial" w:hAnsi="Arial" w:cs="Arial"/>
          <w:sz w:val="24"/>
          <w:szCs w:val="24"/>
          <w:lang w:val="hu-HU"/>
        </w:rPr>
        <w:t>, és</w:t>
      </w:r>
      <w:r>
        <w:rPr>
          <w:rFonts w:ascii="Arial" w:eastAsia="Arial" w:hAnsi="Arial" w:cs="Arial"/>
          <w:sz w:val="24"/>
          <w:szCs w:val="24"/>
          <w:lang w:val="hu-HU"/>
        </w:rPr>
        <w:t xml:space="preserve"> biztonságos</w:t>
      </w:r>
      <w:r w:rsidR="00ED45E3">
        <w:rPr>
          <w:rFonts w:ascii="Arial" w:eastAsia="Arial" w:hAnsi="Arial" w:cs="Arial"/>
          <w:sz w:val="24"/>
          <w:szCs w:val="24"/>
          <w:lang w:val="hu-HU"/>
        </w:rPr>
        <w:t>an</w:t>
      </w:r>
      <w:r>
        <w:rPr>
          <w:rFonts w:ascii="Arial" w:eastAsia="Arial" w:hAnsi="Arial" w:cs="Arial"/>
          <w:sz w:val="24"/>
          <w:szCs w:val="24"/>
          <w:lang w:val="hu-HU"/>
        </w:rPr>
        <w:t>, megbízható</w:t>
      </w:r>
      <w:r w:rsidR="00ED45E3">
        <w:rPr>
          <w:rFonts w:ascii="Arial" w:eastAsia="Arial" w:hAnsi="Arial" w:cs="Arial"/>
          <w:sz w:val="24"/>
          <w:szCs w:val="24"/>
          <w:lang w:val="hu-HU"/>
        </w:rPr>
        <w:t>an és tartóan</w:t>
      </w:r>
      <w:r>
        <w:rPr>
          <w:rFonts w:ascii="Arial" w:eastAsia="Arial" w:hAnsi="Arial" w:cs="Arial"/>
          <w:sz w:val="24"/>
          <w:szCs w:val="24"/>
          <w:lang w:val="hu-HU"/>
        </w:rPr>
        <w:t xml:space="preserve"> alkalmaz</w:t>
      </w:r>
      <w:r w:rsidR="00ED45E3">
        <w:rPr>
          <w:rFonts w:ascii="Arial" w:eastAsia="Arial" w:hAnsi="Arial" w:cs="Arial"/>
          <w:sz w:val="24"/>
          <w:szCs w:val="24"/>
          <w:lang w:val="hu-HU"/>
        </w:rPr>
        <w:t>hatóak lesznek majd</w:t>
      </w:r>
      <w:r>
        <w:rPr>
          <w:rFonts w:ascii="Arial" w:eastAsia="Arial" w:hAnsi="Arial" w:cs="Arial"/>
          <w:sz w:val="24"/>
          <w:szCs w:val="24"/>
          <w:lang w:val="hu-HU"/>
        </w:rPr>
        <w:t xml:space="preserve"> a fuvarmegosztás és árukiszállítás területén. </w:t>
      </w:r>
      <w:r w:rsidR="005D5D66" w:rsidRPr="000A4DF9">
        <w:rPr>
          <w:rFonts w:ascii="Arial" w:eastAsia="Arial" w:hAnsi="Arial" w:cs="Arial"/>
          <w:sz w:val="24"/>
          <w:szCs w:val="24"/>
          <w:lang w:val="hu-HU"/>
        </w:rPr>
        <w:t xml:space="preserve"> </w:t>
      </w:r>
    </w:p>
    <w:p w:rsidR="005D5D66" w:rsidRPr="000A4DF9" w:rsidRDefault="005D5D66" w:rsidP="005D5D66">
      <w:pPr>
        <w:rPr>
          <w:rFonts w:ascii="Arial" w:eastAsia="Arial" w:hAnsi="Arial" w:cs="Arial"/>
          <w:sz w:val="24"/>
          <w:szCs w:val="24"/>
          <w:lang w:val="hu-HU"/>
        </w:rPr>
      </w:pPr>
    </w:p>
    <w:p w:rsidR="005D5D66" w:rsidRPr="000A4DF9" w:rsidRDefault="005D5D66" w:rsidP="005D5D66">
      <w:pPr>
        <w:rPr>
          <w:rFonts w:ascii="Arial" w:eastAsia="Arial" w:hAnsi="Arial" w:cs="Arial"/>
          <w:sz w:val="24"/>
          <w:szCs w:val="24"/>
          <w:lang w:val="hu-HU"/>
        </w:rPr>
      </w:pPr>
      <w:r w:rsidRPr="000A4DF9">
        <w:rPr>
          <w:rFonts w:ascii="Arial" w:eastAsia="Arial" w:hAnsi="Arial" w:cs="Arial"/>
          <w:color w:val="000000"/>
          <w:sz w:val="24"/>
          <w:szCs w:val="24"/>
          <w:lang w:val="hu-HU"/>
        </w:rPr>
        <w:t>“</w:t>
      </w:r>
      <w:r w:rsidR="00980A24">
        <w:rPr>
          <w:rFonts w:ascii="Arial" w:eastAsia="Arial" w:hAnsi="Arial" w:cs="Arial"/>
          <w:color w:val="000000"/>
          <w:sz w:val="24"/>
          <w:szCs w:val="24"/>
          <w:lang w:val="hu-HU"/>
        </w:rPr>
        <w:t xml:space="preserve">Az </w:t>
      </w:r>
      <w:r w:rsidRPr="000A4DF9">
        <w:rPr>
          <w:rFonts w:ascii="Arial" w:eastAsia="Arial" w:hAnsi="Arial" w:cs="Arial"/>
          <w:color w:val="000000"/>
          <w:sz w:val="24"/>
          <w:szCs w:val="24"/>
          <w:lang w:val="hu-HU"/>
        </w:rPr>
        <w:t xml:space="preserve">Argo AI </w:t>
      </w:r>
      <w:r w:rsidR="00980A24">
        <w:rPr>
          <w:rFonts w:ascii="Arial" w:eastAsia="Arial" w:hAnsi="Arial" w:cs="Arial"/>
          <w:color w:val="000000"/>
          <w:sz w:val="24"/>
          <w:szCs w:val="24"/>
          <w:lang w:val="hu-HU"/>
        </w:rPr>
        <w:t xml:space="preserve">szerencsés, hogy egy világszínvonalú csapattal rendelkezik </w:t>
      </w:r>
      <w:r w:rsidR="00F277DD">
        <w:rPr>
          <w:rFonts w:ascii="Arial" w:eastAsia="Arial" w:hAnsi="Arial" w:cs="Arial"/>
          <w:color w:val="000000"/>
          <w:sz w:val="24"/>
          <w:szCs w:val="24"/>
          <w:lang w:val="hu-HU"/>
        </w:rPr>
        <w:t xml:space="preserve">világos küldetésünknek és partnereink alkalmazás melletti elkötelezettségének köszönhetően.  </w:t>
      </w:r>
      <w:r w:rsidR="00980A24">
        <w:rPr>
          <w:rFonts w:ascii="Arial" w:eastAsia="Arial" w:hAnsi="Arial" w:cs="Arial"/>
          <w:color w:val="000000"/>
          <w:sz w:val="24"/>
          <w:szCs w:val="24"/>
          <w:lang w:val="hu-HU"/>
        </w:rPr>
        <w:t xml:space="preserve"> </w:t>
      </w:r>
      <w:r w:rsidRPr="000A4DF9">
        <w:rPr>
          <w:rFonts w:ascii="Arial" w:eastAsia="Arial" w:hAnsi="Arial" w:cs="Arial"/>
          <w:color w:val="000000"/>
          <w:sz w:val="24"/>
          <w:szCs w:val="24"/>
          <w:lang w:val="hu-HU"/>
        </w:rPr>
        <w:t xml:space="preserve"> </w:t>
      </w:r>
      <w:r w:rsidR="00F277DD">
        <w:rPr>
          <w:rFonts w:ascii="Arial" w:eastAsia="Arial" w:hAnsi="Arial" w:cs="Arial"/>
          <w:color w:val="000000"/>
          <w:sz w:val="24"/>
          <w:szCs w:val="24"/>
          <w:lang w:val="hu-HU"/>
        </w:rPr>
        <w:t xml:space="preserve">Az </w:t>
      </w:r>
      <w:r w:rsidRPr="000A4DF9">
        <w:rPr>
          <w:rFonts w:ascii="Arial" w:eastAsia="Arial" w:hAnsi="Arial" w:cs="Arial"/>
          <w:color w:val="000000"/>
          <w:sz w:val="24"/>
          <w:szCs w:val="24"/>
          <w:lang w:val="hu-HU"/>
        </w:rPr>
        <w:t xml:space="preserve">AID </w:t>
      </w:r>
      <w:r w:rsidR="00F277DD">
        <w:rPr>
          <w:rFonts w:ascii="Arial" w:eastAsia="Arial" w:hAnsi="Arial" w:cs="Arial"/>
          <w:color w:val="000000"/>
          <w:sz w:val="24"/>
          <w:szCs w:val="24"/>
          <w:lang w:val="hu-HU"/>
        </w:rPr>
        <w:t>dolgozókkal együtt globális csapattal rendelkezünk majd, ami még több tehetséget vonz majd,” - mondta</w:t>
      </w:r>
      <w:r w:rsidRPr="000A4DF9">
        <w:rPr>
          <w:rFonts w:ascii="Arial" w:eastAsia="Arial" w:hAnsi="Arial" w:cs="Arial"/>
          <w:color w:val="000000"/>
          <w:sz w:val="24"/>
          <w:szCs w:val="24"/>
          <w:lang w:val="hu-HU"/>
        </w:rPr>
        <w:t xml:space="preserve"> Salesky, </w:t>
      </w:r>
      <w:r w:rsidR="00F277DD">
        <w:rPr>
          <w:rFonts w:ascii="Arial" w:eastAsia="Arial" w:hAnsi="Arial" w:cs="Arial"/>
          <w:color w:val="000000"/>
          <w:sz w:val="24"/>
          <w:szCs w:val="24"/>
          <w:lang w:val="hu-HU"/>
        </w:rPr>
        <w:t xml:space="preserve">az </w:t>
      </w:r>
      <w:r w:rsidRPr="000A4DF9">
        <w:rPr>
          <w:rFonts w:ascii="Arial" w:eastAsia="Arial" w:hAnsi="Arial" w:cs="Arial"/>
          <w:color w:val="000000"/>
          <w:sz w:val="24"/>
          <w:szCs w:val="24"/>
          <w:lang w:val="hu-HU"/>
        </w:rPr>
        <w:t>Argo AI</w:t>
      </w:r>
      <w:r w:rsidR="00F277DD">
        <w:rPr>
          <w:rFonts w:ascii="Arial" w:eastAsia="Arial" w:hAnsi="Arial" w:cs="Arial"/>
          <w:color w:val="000000"/>
          <w:sz w:val="24"/>
          <w:szCs w:val="24"/>
          <w:lang w:val="hu-HU"/>
        </w:rPr>
        <w:t xml:space="preserve"> egyik alapítója</w:t>
      </w:r>
      <w:r w:rsidRPr="000A4DF9">
        <w:rPr>
          <w:rFonts w:ascii="Arial" w:eastAsia="Arial" w:hAnsi="Arial" w:cs="Arial"/>
          <w:color w:val="000000"/>
          <w:sz w:val="24"/>
          <w:szCs w:val="24"/>
          <w:lang w:val="hu-HU"/>
        </w:rPr>
        <w:t>. “</w:t>
      </w:r>
      <w:r w:rsidR="00F277DD">
        <w:rPr>
          <w:rFonts w:ascii="Arial" w:eastAsia="Arial" w:hAnsi="Arial" w:cs="Arial"/>
          <w:color w:val="000000"/>
          <w:sz w:val="24"/>
          <w:szCs w:val="24"/>
          <w:lang w:val="hu-HU"/>
        </w:rPr>
        <w:t>Emellett a</w:t>
      </w:r>
      <w:r w:rsidRPr="000A4DF9">
        <w:rPr>
          <w:rFonts w:ascii="Arial" w:eastAsia="Arial" w:hAnsi="Arial" w:cs="Arial"/>
          <w:color w:val="000000"/>
          <w:sz w:val="24"/>
          <w:szCs w:val="24"/>
          <w:lang w:val="hu-HU"/>
        </w:rPr>
        <w:t xml:space="preserve"> Ford</w:t>
      </w:r>
      <w:r w:rsidR="00F277DD">
        <w:rPr>
          <w:rFonts w:ascii="Arial" w:eastAsia="Arial" w:hAnsi="Arial" w:cs="Arial"/>
          <w:color w:val="000000"/>
          <w:sz w:val="24"/>
          <w:szCs w:val="24"/>
          <w:lang w:val="hu-HU"/>
        </w:rPr>
        <w:t>nak és a</w:t>
      </w:r>
      <w:r w:rsidRPr="000A4DF9">
        <w:rPr>
          <w:rFonts w:ascii="Arial" w:eastAsia="Arial" w:hAnsi="Arial" w:cs="Arial"/>
          <w:color w:val="000000"/>
          <w:sz w:val="24"/>
          <w:szCs w:val="24"/>
          <w:lang w:val="hu-HU"/>
        </w:rPr>
        <w:t xml:space="preserve"> Volkswagen</w:t>
      </w:r>
      <w:r w:rsidR="00F277DD">
        <w:rPr>
          <w:rFonts w:ascii="Arial" w:eastAsia="Arial" w:hAnsi="Arial" w:cs="Arial"/>
          <w:color w:val="000000"/>
          <w:sz w:val="24"/>
          <w:szCs w:val="24"/>
          <w:lang w:val="hu-HU"/>
        </w:rPr>
        <w:t>nek köszönhetően az  Argo AI technológiája egy nap majd eljuthat minden észak-amerikai és európai piacra, számos márka modelljeiben, illetve sokféle jármű architektúrában</w:t>
      </w:r>
      <w:r w:rsidRPr="000A4DF9">
        <w:rPr>
          <w:rFonts w:ascii="Arial" w:eastAsia="Arial" w:hAnsi="Arial" w:cs="Arial"/>
          <w:color w:val="000000"/>
          <w:sz w:val="24"/>
          <w:szCs w:val="24"/>
          <w:lang w:val="hu-HU"/>
        </w:rPr>
        <w:t>.”</w:t>
      </w:r>
      <w:r w:rsidRPr="000A4DF9">
        <w:rPr>
          <w:rFonts w:ascii="Arial" w:eastAsia="Arial" w:hAnsi="Arial" w:cs="Arial"/>
          <w:sz w:val="24"/>
          <w:szCs w:val="24"/>
          <w:lang w:val="hu-HU"/>
        </w:rPr>
        <w:t xml:space="preserve"> </w:t>
      </w:r>
    </w:p>
    <w:p w:rsidR="005D5D66" w:rsidRPr="000A4DF9" w:rsidRDefault="005D5D66" w:rsidP="005D5D66">
      <w:pPr>
        <w:rPr>
          <w:rFonts w:ascii="Arial" w:eastAsia="Arial" w:hAnsi="Arial" w:cs="Arial"/>
          <w:sz w:val="24"/>
          <w:szCs w:val="24"/>
          <w:lang w:val="hu-HU"/>
        </w:rPr>
      </w:pPr>
    </w:p>
    <w:p w:rsidR="005D5D66" w:rsidRPr="000A4DF9" w:rsidRDefault="00F277DD" w:rsidP="005D5D66">
      <w:pPr>
        <w:pStyle w:val="CommentText"/>
        <w:rPr>
          <w:sz w:val="24"/>
          <w:szCs w:val="24"/>
          <w:lang w:val="hu-HU"/>
        </w:rPr>
      </w:pPr>
      <w:r>
        <w:rPr>
          <w:rFonts w:ascii="Arial" w:hAnsi="Arial" w:cs="Arial"/>
          <w:sz w:val="24"/>
          <w:szCs w:val="24"/>
          <w:lang w:val="hu-HU"/>
        </w:rPr>
        <w:t>A németországi</w:t>
      </w:r>
      <w:r w:rsidR="00264A6C">
        <w:rPr>
          <w:rFonts w:ascii="Arial" w:hAnsi="Arial" w:cs="Arial"/>
          <w:sz w:val="24"/>
          <w:szCs w:val="24"/>
          <w:lang w:val="hu-HU"/>
        </w:rPr>
        <w:t>,</w:t>
      </w:r>
      <w:r>
        <w:rPr>
          <w:rFonts w:ascii="Arial" w:hAnsi="Arial" w:cs="Arial"/>
          <w:sz w:val="24"/>
          <w:szCs w:val="24"/>
          <w:lang w:val="hu-HU"/>
        </w:rPr>
        <w:t xml:space="preserve"> Müncheni központtal működő </w:t>
      </w:r>
      <w:r w:rsidR="005D5D66" w:rsidRPr="000A4DF9">
        <w:rPr>
          <w:rFonts w:ascii="Arial" w:hAnsi="Arial" w:cs="Arial"/>
          <w:sz w:val="24"/>
          <w:szCs w:val="24"/>
          <w:lang w:val="hu-HU"/>
        </w:rPr>
        <w:t xml:space="preserve">AID </w:t>
      </w:r>
      <w:r>
        <w:rPr>
          <w:rFonts w:ascii="Arial" w:hAnsi="Arial" w:cs="Arial"/>
          <w:sz w:val="24"/>
          <w:szCs w:val="24"/>
          <w:lang w:val="hu-HU"/>
        </w:rPr>
        <w:t xml:space="preserve">lesz az </w:t>
      </w:r>
      <w:r w:rsidR="005D5D66" w:rsidRPr="000A4DF9">
        <w:rPr>
          <w:rFonts w:ascii="Arial" w:hAnsi="Arial" w:cs="Arial"/>
          <w:sz w:val="24"/>
          <w:szCs w:val="24"/>
          <w:lang w:val="hu-HU"/>
        </w:rPr>
        <w:t>Argo AI</w:t>
      </w:r>
      <w:r>
        <w:rPr>
          <w:rFonts w:ascii="Arial" w:hAnsi="Arial" w:cs="Arial"/>
          <w:sz w:val="24"/>
          <w:szCs w:val="24"/>
          <w:lang w:val="hu-HU"/>
        </w:rPr>
        <w:t xml:space="preserve"> új európai központja</w:t>
      </w:r>
      <w:r w:rsidR="00264A6C">
        <w:rPr>
          <w:rFonts w:ascii="Arial" w:hAnsi="Arial" w:cs="Arial"/>
          <w:sz w:val="24"/>
          <w:szCs w:val="24"/>
          <w:lang w:val="hu-HU"/>
        </w:rPr>
        <w:t xml:space="preserve">. A vállalatot az </w:t>
      </w:r>
      <w:r w:rsidR="005D5D66" w:rsidRPr="000A4DF9">
        <w:rPr>
          <w:rFonts w:ascii="Arial" w:hAnsi="Arial" w:cs="Arial"/>
          <w:sz w:val="24"/>
          <w:szCs w:val="24"/>
          <w:lang w:val="hu-HU"/>
        </w:rPr>
        <w:t>AID</w:t>
      </w:r>
      <w:r w:rsidR="00264A6C">
        <w:rPr>
          <w:rFonts w:ascii="Arial" w:hAnsi="Arial" w:cs="Arial"/>
          <w:sz w:val="24"/>
          <w:szCs w:val="24"/>
          <w:lang w:val="hu-HU"/>
        </w:rPr>
        <w:t xml:space="preserve"> jelenlegi vezérigazgatója </w:t>
      </w:r>
      <w:r w:rsidR="005D5D66" w:rsidRPr="000A4DF9">
        <w:rPr>
          <w:rFonts w:ascii="Arial" w:hAnsi="Arial" w:cs="Arial"/>
          <w:sz w:val="24"/>
          <w:szCs w:val="24"/>
          <w:lang w:val="hu-HU"/>
        </w:rPr>
        <w:t>Karlheinz Wurm</w:t>
      </w:r>
      <w:r w:rsidR="00264A6C">
        <w:rPr>
          <w:rFonts w:ascii="Arial" w:hAnsi="Arial" w:cs="Arial"/>
          <w:sz w:val="24"/>
          <w:szCs w:val="24"/>
          <w:lang w:val="hu-HU"/>
        </w:rPr>
        <w:t xml:space="preserve"> irányítja majd</w:t>
      </w:r>
      <w:r w:rsidR="005D5D66" w:rsidRPr="000A4DF9">
        <w:rPr>
          <w:rFonts w:ascii="Arial" w:hAnsi="Arial" w:cs="Arial"/>
          <w:sz w:val="24"/>
          <w:szCs w:val="24"/>
          <w:lang w:val="hu-HU"/>
        </w:rPr>
        <w:t xml:space="preserve">. </w:t>
      </w:r>
      <w:r w:rsidR="00264A6C">
        <w:rPr>
          <w:rFonts w:ascii="Arial" w:hAnsi="Arial" w:cs="Arial"/>
          <w:sz w:val="24"/>
          <w:szCs w:val="24"/>
          <w:lang w:val="hu-HU"/>
        </w:rPr>
        <w:t xml:space="preserve">Az </w:t>
      </w:r>
      <w:r w:rsidR="005D5D66" w:rsidRPr="000A4DF9">
        <w:rPr>
          <w:rFonts w:ascii="Arial" w:hAnsi="Arial" w:cs="Arial"/>
          <w:sz w:val="24"/>
          <w:szCs w:val="24"/>
          <w:lang w:val="hu-HU"/>
        </w:rPr>
        <w:t xml:space="preserve">AID </w:t>
      </w:r>
      <w:r w:rsidR="00264A6C">
        <w:rPr>
          <w:rFonts w:ascii="Arial" w:hAnsi="Arial" w:cs="Arial"/>
          <w:sz w:val="24"/>
          <w:szCs w:val="24"/>
          <w:lang w:val="hu-HU"/>
        </w:rPr>
        <w:t xml:space="preserve">dolgozóival együtt az </w:t>
      </w:r>
      <w:r w:rsidR="005D5D66" w:rsidRPr="000A4DF9">
        <w:rPr>
          <w:rFonts w:ascii="Arial" w:hAnsi="Arial" w:cs="Arial"/>
          <w:sz w:val="24"/>
          <w:szCs w:val="24"/>
          <w:lang w:val="hu-HU"/>
        </w:rPr>
        <w:t xml:space="preserve">Argo AI </w:t>
      </w:r>
      <w:r w:rsidR="00264A6C">
        <w:rPr>
          <w:rFonts w:ascii="Arial" w:hAnsi="Arial" w:cs="Arial"/>
          <w:sz w:val="24"/>
          <w:szCs w:val="24"/>
          <w:lang w:val="hu-HU"/>
        </w:rPr>
        <w:t xml:space="preserve">dolgozói létszáma </w:t>
      </w:r>
      <w:r w:rsidR="005D5D66" w:rsidRPr="000A4DF9">
        <w:rPr>
          <w:rFonts w:ascii="Arial" w:hAnsi="Arial" w:cs="Arial"/>
          <w:sz w:val="24"/>
          <w:szCs w:val="24"/>
          <w:lang w:val="hu-HU"/>
        </w:rPr>
        <w:t>500</w:t>
      </w:r>
      <w:r w:rsidR="00264A6C">
        <w:rPr>
          <w:rFonts w:ascii="Arial" w:hAnsi="Arial" w:cs="Arial"/>
          <w:sz w:val="24"/>
          <w:szCs w:val="24"/>
          <w:lang w:val="hu-HU"/>
        </w:rPr>
        <w:t xml:space="preserve">-tól 700 fölé emelkedik majd világszerte. </w:t>
      </w:r>
    </w:p>
    <w:p w:rsidR="005D5D66" w:rsidRPr="000A4DF9" w:rsidRDefault="005D5D66" w:rsidP="005D5D66">
      <w:pPr>
        <w:rPr>
          <w:sz w:val="24"/>
          <w:szCs w:val="24"/>
          <w:lang w:val="hu-HU"/>
        </w:rPr>
      </w:pPr>
    </w:p>
    <w:p w:rsidR="005D5D66" w:rsidRPr="000A4DF9" w:rsidRDefault="00264A6C" w:rsidP="005D5D66">
      <w:pPr>
        <w:rPr>
          <w:sz w:val="24"/>
          <w:szCs w:val="24"/>
          <w:lang w:val="hu-HU"/>
        </w:rPr>
      </w:pPr>
      <w:r>
        <w:rPr>
          <w:rFonts w:ascii="Arial" w:hAnsi="Arial" w:cs="Arial"/>
          <w:sz w:val="24"/>
          <w:szCs w:val="24"/>
          <w:lang w:val="hu-HU"/>
        </w:rPr>
        <w:t xml:space="preserve">A vállalat </w:t>
      </w:r>
      <w:r w:rsidRPr="000A4DF9">
        <w:rPr>
          <w:rFonts w:ascii="Arial" w:hAnsi="Arial" w:cs="Arial"/>
          <w:sz w:val="24"/>
          <w:szCs w:val="24"/>
          <w:lang w:val="hu-HU"/>
        </w:rPr>
        <w:t>Pittsburgh</w:t>
      </w:r>
      <w:r>
        <w:rPr>
          <w:rFonts w:ascii="Arial" w:hAnsi="Arial" w:cs="Arial"/>
          <w:sz w:val="24"/>
          <w:szCs w:val="24"/>
          <w:lang w:val="hu-HU"/>
        </w:rPr>
        <w:t xml:space="preserve">i globális központja mellett </w:t>
      </w:r>
      <w:r w:rsidR="00EC0B4C">
        <w:rPr>
          <w:rFonts w:ascii="Arial" w:hAnsi="Arial" w:cs="Arial"/>
          <w:sz w:val="24"/>
          <w:szCs w:val="24"/>
          <w:lang w:val="hu-HU"/>
        </w:rPr>
        <w:t xml:space="preserve">az új székhelyen működik majd az </w:t>
      </w:r>
      <w:r w:rsidR="005D5D66" w:rsidRPr="000A4DF9">
        <w:rPr>
          <w:rFonts w:ascii="Arial" w:hAnsi="Arial" w:cs="Arial"/>
          <w:sz w:val="24"/>
          <w:szCs w:val="24"/>
          <w:lang w:val="hu-HU"/>
        </w:rPr>
        <w:t>Argo AI</w:t>
      </w:r>
      <w:r w:rsidR="00EC0B4C">
        <w:rPr>
          <w:rFonts w:ascii="Arial" w:hAnsi="Arial" w:cs="Arial"/>
          <w:sz w:val="24"/>
          <w:szCs w:val="24"/>
          <w:lang w:val="hu-HU"/>
        </w:rPr>
        <w:t xml:space="preserve"> első fejlesztő központja Európában, ami egyben az ötödik világszerte </w:t>
      </w:r>
      <w:r w:rsidR="005D5D66" w:rsidRPr="000A4DF9">
        <w:rPr>
          <w:rFonts w:ascii="Arial" w:hAnsi="Arial" w:cs="Arial"/>
          <w:sz w:val="24"/>
          <w:szCs w:val="24"/>
          <w:lang w:val="hu-HU"/>
        </w:rPr>
        <w:t>De</w:t>
      </w:r>
      <w:r w:rsidR="00EC0B4C">
        <w:rPr>
          <w:rFonts w:ascii="Arial" w:hAnsi="Arial" w:cs="Arial"/>
          <w:sz w:val="24"/>
          <w:szCs w:val="24"/>
          <w:lang w:val="hu-HU"/>
        </w:rPr>
        <w:t xml:space="preserve">arborn, </w:t>
      </w:r>
      <w:r w:rsidR="00ED45E3">
        <w:rPr>
          <w:rFonts w:ascii="Arial" w:hAnsi="Arial" w:cs="Arial"/>
          <w:sz w:val="24"/>
          <w:szCs w:val="24"/>
          <w:lang w:val="hu-HU"/>
        </w:rPr>
        <w:t xml:space="preserve">, </w:t>
      </w:r>
      <w:r w:rsidR="00EC0B4C">
        <w:rPr>
          <w:rFonts w:ascii="Arial" w:hAnsi="Arial" w:cs="Arial"/>
          <w:sz w:val="24"/>
          <w:szCs w:val="24"/>
          <w:lang w:val="hu-HU"/>
        </w:rPr>
        <w:t>Cranbury, és</w:t>
      </w:r>
      <w:r w:rsidR="005D5D66" w:rsidRPr="000A4DF9">
        <w:rPr>
          <w:rFonts w:ascii="Arial" w:hAnsi="Arial" w:cs="Arial"/>
          <w:sz w:val="24"/>
          <w:szCs w:val="24"/>
          <w:lang w:val="hu-HU"/>
        </w:rPr>
        <w:t xml:space="preserve"> Palo Alto</w:t>
      </w:r>
      <w:r w:rsidR="00ED45E3">
        <w:rPr>
          <w:rFonts w:ascii="Arial" w:hAnsi="Arial" w:cs="Arial"/>
          <w:sz w:val="24"/>
          <w:szCs w:val="24"/>
          <w:lang w:val="hu-HU"/>
        </w:rPr>
        <w:t xml:space="preserve"> </w:t>
      </w:r>
      <w:r w:rsidR="00EC0B4C">
        <w:rPr>
          <w:rFonts w:ascii="Arial" w:hAnsi="Arial" w:cs="Arial"/>
          <w:sz w:val="24"/>
          <w:szCs w:val="24"/>
          <w:lang w:val="hu-HU"/>
        </w:rPr>
        <w:t>után. A</w:t>
      </w:r>
      <w:r w:rsidR="00ED45E3">
        <w:rPr>
          <w:rFonts w:ascii="Arial" w:hAnsi="Arial" w:cs="Arial"/>
          <w:sz w:val="24"/>
          <w:szCs w:val="24"/>
          <w:lang w:val="hu-HU"/>
        </w:rPr>
        <w:t>z Argo AI a</w:t>
      </w:r>
      <w:r w:rsidR="00EC0B4C">
        <w:rPr>
          <w:rFonts w:ascii="Arial" w:hAnsi="Arial" w:cs="Arial"/>
          <w:sz w:val="24"/>
          <w:szCs w:val="24"/>
          <w:lang w:val="hu-HU"/>
        </w:rPr>
        <w:t xml:space="preserve"> Forddal együttműködve </w:t>
      </w:r>
      <w:r w:rsidR="00EC0B4C">
        <w:rPr>
          <w:rFonts w:ascii="Arial" w:hAnsi="Arial" w:cs="Arial"/>
          <w:sz w:val="24"/>
          <w:szCs w:val="24"/>
          <w:lang w:val="hu-HU"/>
        </w:rPr>
        <w:lastRenderedPageBreak/>
        <w:t xml:space="preserve">teszteli technológiáját </w:t>
      </w:r>
      <w:r w:rsidR="005D5D66" w:rsidRPr="000A4DF9">
        <w:rPr>
          <w:rFonts w:ascii="Arial" w:hAnsi="Arial" w:cs="Arial"/>
          <w:sz w:val="24"/>
          <w:szCs w:val="24"/>
          <w:lang w:val="hu-HU"/>
        </w:rPr>
        <w:t>Miami</w:t>
      </w:r>
      <w:r w:rsidR="00EC0B4C">
        <w:rPr>
          <w:rFonts w:ascii="Arial" w:hAnsi="Arial" w:cs="Arial"/>
          <w:sz w:val="24"/>
          <w:szCs w:val="24"/>
          <w:lang w:val="hu-HU"/>
        </w:rPr>
        <w:t xml:space="preserve">ban és </w:t>
      </w:r>
      <w:r w:rsidR="005D5D66" w:rsidRPr="000A4DF9">
        <w:rPr>
          <w:rFonts w:ascii="Arial" w:hAnsi="Arial" w:cs="Arial"/>
          <w:sz w:val="24"/>
          <w:szCs w:val="24"/>
          <w:lang w:val="hu-HU"/>
        </w:rPr>
        <w:t xml:space="preserve"> Washington</w:t>
      </w:r>
      <w:r w:rsidR="00EC0B4C">
        <w:rPr>
          <w:rFonts w:ascii="Arial" w:hAnsi="Arial" w:cs="Arial"/>
          <w:sz w:val="24"/>
          <w:szCs w:val="24"/>
          <w:lang w:val="hu-HU"/>
        </w:rPr>
        <w:t>ban</w:t>
      </w:r>
      <w:r w:rsidR="005D5D66" w:rsidRPr="000A4DF9">
        <w:rPr>
          <w:rFonts w:ascii="Arial" w:hAnsi="Arial" w:cs="Arial"/>
          <w:sz w:val="24"/>
          <w:szCs w:val="24"/>
          <w:lang w:val="hu-HU"/>
        </w:rPr>
        <w:t xml:space="preserve">, </w:t>
      </w:r>
      <w:r w:rsidR="00EC0B4C">
        <w:rPr>
          <w:rFonts w:ascii="Arial" w:hAnsi="Arial" w:cs="Arial"/>
          <w:sz w:val="24"/>
          <w:szCs w:val="24"/>
          <w:lang w:val="hu-HU"/>
        </w:rPr>
        <w:t xml:space="preserve">ahol üzleti célú szolgáltatások elindítását tervezik. </w:t>
      </w:r>
    </w:p>
    <w:p w:rsidR="005D5D66" w:rsidRPr="000A4DF9" w:rsidRDefault="005D5D66" w:rsidP="005D5D66">
      <w:pPr>
        <w:rPr>
          <w:rFonts w:ascii="Arial" w:eastAsia="Arial" w:hAnsi="Arial" w:cs="Arial"/>
          <w:b/>
          <w:sz w:val="24"/>
          <w:szCs w:val="24"/>
          <w:lang w:val="hu-HU"/>
        </w:rPr>
      </w:pPr>
    </w:p>
    <w:p w:rsidR="005D5D66" w:rsidRPr="000A4DF9" w:rsidRDefault="00EC0B4C" w:rsidP="005D5D66">
      <w:pPr>
        <w:rPr>
          <w:rFonts w:ascii="Arial" w:eastAsia="Arial" w:hAnsi="Arial" w:cs="Arial"/>
          <w:b/>
          <w:sz w:val="24"/>
          <w:szCs w:val="24"/>
          <w:lang w:val="hu-HU"/>
        </w:rPr>
      </w:pPr>
      <w:r>
        <w:rPr>
          <w:rFonts w:ascii="Arial" w:eastAsia="Arial" w:hAnsi="Arial" w:cs="Arial"/>
          <w:b/>
          <w:sz w:val="24"/>
          <w:szCs w:val="24"/>
          <w:lang w:val="hu-HU"/>
        </w:rPr>
        <w:t>A Ford 600 000 járműben alkalmazza majd a Volkswagen</w:t>
      </w:r>
      <w:r w:rsidR="005D5D66" w:rsidRPr="000A4DF9">
        <w:rPr>
          <w:rFonts w:ascii="Arial" w:eastAsia="Arial" w:hAnsi="Arial" w:cs="Arial"/>
          <w:b/>
          <w:sz w:val="24"/>
          <w:szCs w:val="24"/>
          <w:lang w:val="hu-HU"/>
        </w:rPr>
        <w:t xml:space="preserve"> MEB </w:t>
      </w:r>
      <w:r>
        <w:rPr>
          <w:rFonts w:ascii="Arial" w:eastAsia="Arial" w:hAnsi="Arial" w:cs="Arial"/>
          <w:b/>
          <w:sz w:val="24"/>
          <w:szCs w:val="24"/>
          <w:lang w:val="hu-HU"/>
        </w:rPr>
        <w:t xml:space="preserve">elektromos jármű architektúráját </w:t>
      </w:r>
    </w:p>
    <w:p w:rsidR="005D5D66" w:rsidRPr="000A4DF9" w:rsidRDefault="005D5D66" w:rsidP="005D5D66">
      <w:pPr>
        <w:rPr>
          <w:rFonts w:ascii="Arial" w:eastAsia="Arial" w:hAnsi="Arial" w:cs="Arial"/>
          <w:b/>
          <w:sz w:val="24"/>
          <w:szCs w:val="24"/>
          <w:lang w:val="hu-HU"/>
        </w:rPr>
      </w:pPr>
    </w:p>
    <w:p w:rsidR="005D5D66" w:rsidRPr="000A4DF9" w:rsidRDefault="00EC0B4C" w:rsidP="005D5D66">
      <w:pPr>
        <w:rPr>
          <w:rFonts w:ascii="Arial" w:eastAsia="Arial" w:hAnsi="Arial" w:cs="Arial"/>
          <w:sz w:val="24"/>
          <w:szCs w:val="24"/>
          <w:lang w:val="hu-HU"/>
        </w:rPr>
      </w:pPr>
      <w:r>
        <w:rPr>
          <w:rFonts w:ascii="Arial" w:eastAsia="Arial" w:hAnsi="Arial" w:cs="Arial"/>
          <w:sz w:val="24"/>
          <w:szCs w:val="24"/>
          <w:lang w:val="hu-HU"/>
        </w:rPr>
        <w:t>A Ford egy vadonatúj, MEB-platformon alapuló elektromos modell létrehozását tervezi a németországi Köln-Merkenic</w:t>
      </w:r>
      <w:r w:rsidR="00ED45E3">
        <w:rPr>
          <w:rFonts w:ascii="Arial" w:eastAsia="Arial" w:hAnsi="Arial" w:cs="Arial"/>
          <w:sz w:val="24"/>
          <w:szCs w:val="24"/>
          <w:lang w:val="hu-HU"/>
        </w:rPr>
        <w:t>h</w:t>
      </w:r>
      <w:r>
        <w:rPr>
          <w:rFonts w:ascii="Arial" w:eastAsia="Arial" w:hAnsi="Arial" w:cs="Arial"/>
          <w:sz w:val="24"/>
          <w:szCs w:val="24"/>
          <w:lang w:val="hu-HU"/>
        </w:rPr>
        <w:t>ben, ami 2023-tól jelenne meg a piacon. Az együttműködés keretében a Volkswagen szállítja majd a</w:t>
      </w:r>
      <w:r w:rsidR="005D5D66" w:rsidRPr="000A4DF9">
        <w:rPr>
          <w:rFonts w:ascii="Arial" w:eastAsia="Arial" w:hAnsi="Arial" w:cs="Arial"/>
          <w:sz w:val="24"/>
          <w:szCs w:val="24"/>
          <w:lang w:val="hu-HU"/>
        </w:rPr>
        <w:t xml:space="preserve"> MEB </w:t>
      </w:r>
      <w:r>
        <w:rPr>
          <w:rFonts w:ascii="Arial" w:eastAsia="Arial" w:hAnsi="Arial" w:cs="Arial"/>
          <w:sz w:val="24"/>
          <w:szCs w:val="24"/>
          <w:lang w:val="hu-HU"/>
        </w:rPr>
        <w:t>alkatrészeket és részegységeket.</w:t>
      </w:r>
    </w:p>
    <w:p w:rsidR="005D5D66" w:rsidRPr="000A4DF9" w:rsidRDefault="005D5D66" w:rsidP="005D5D66">
      <w:pPr>
        <w:rPr>
          <w:rFonts w:ascii="Arial" w:eastAsia="Arial" w:hAnsi="Arial" w:cs="Arial"/>
          <w:sz w:val="24"/>
          <w:szCs w:val="24"/>
          <w:lang w:val="hu-HU"/>
        </w:rPr>
      </w:pPr>
    </w:p>
    <w:p w:rsidR="005D5D66" w:rsidRPr="000A4DF9" w:rsidRDefault="00EC0B4C" w:rsidP="005D5D66">
      <w:pPr>
        <w:rPr>
          <w:rFonts w:ascii="Arial" w:eastAsia="Arial" w:hAnsi="Arial" w:cs="Arial"/>
          <w:sz w:val="24"/>
          <w:szCs w:val="24"/>
          <w:lang w:val="hu-HU"/>
        </w:rPr>
      </w:pPr>
      <w:r>
        <w:rPr>
          <w:rFonts w:ascii="Arial" w:eastAsia="Arial" w:hAnsi="Arial" w:cs="Arial"/>
          <w:sz w:val="24"/>
          <w:szCs w:val="24"/>
          <w:lang w:val="hu-HU"/>
        </w:rPr>
        <w:t xml:space="preserve">Emellett mindkét vállalat tovább keresi az újabb területeket az együttműködésre az elektromos járműveket illetően – ez mindkét cég számára alapvető stratégiai prioritás, miközben igyekeznek felgyorsítani a fenntartható és megfizethető mobilitás irányába mutató átalakulást.  </w:t>
      </w:r>
    </w:p>
    <w:p w:rsidR="005D5D66" w:rsidRPr="000A4DF9" w:rsidRDefault="005D5D66" w:rsidP="005D5D66">
      <w:pPr>
        <w:rPr>
          <w:rFonts w:ascii="Arial" w:eastAsia="Arial" w:hAnsi="Arial" w:cs="Arial"/>
          <w:sz w:val="24"/>
          <w:szCs w:val="24"/>
          <w:lang w:val="hu-HU"/>
        </w:rPr>
      </w:pPr>
    </w:p>
    <w:p w:rsidR="005D5D66" w:rsidRPr="000A4DF9" w:rsidRDefault="00EC0B4C" w:rsidP="005D5D66">
      <w:pPr>
        <w:rPr>
          <w:rFonts w:ascii="Arial" w:eastAsia="Arial" w:hAnsi="Arial" w:cs="Arial"/>
          <w:sz w:val="24"/>
          <w:szCs w:val="24"/>
          <w:lang w:val="hu-HU"/>
        </w:rPr>
      </w:pPr>
      <w:r>
        <w:rPr>
          <w:rFonts w:ascii="Arial" w:eastAsia="Arial" w:hAnsi="Arial" w:cs="Arial"/>
          <w:sz w:val="24"/>
          <w:szCs w:val="24"/>
          <w:lang w:val="hu-HU"/>
        </w:rPr>
        <w:t xml:space="preserve">A </w:t>
      </w:r>
      <w:r w:rsidR="005D5D66" w:rsidRPr="000A4DF9">
        <w:rPr>
          <w:rFonts w:ascii="Arial" w:eastAsia="Arial" w:hAnsi="Arial" w:cs="Arial"/>
          <w:sz w:val="24"/>
          <w:szCs w:val="24"/>
          <w:lang w:val="hu-HU"/>
        </w:rPr>
        <w:t>Ford</w:t>
      </w:r>
      <w:r>
        <w:rPr>
          <w:rFonts w:ascii="Arial" w:eastAsia="Arial" w:hAnsi="Arial" w:cs="Arial"/>
          <w:sz w:val="24"/>
          <w:szCs w:val="24"/>
          <w:lang w:val="hu-HU"/>
        </w:rPr>
        <w:t>dal aláírt megállapodás a</w:t>
      </w:r>
      <w:r w:rsidR="005D5D66" w:rsidRPr="000A4DF9">
        <w:rPr>
          <w:rFonts w:ascii="Arial" w:eastAsia="Arial" w:hAnsi="Arial" w:cs="Arial"/>
          <w:sz w:val="24"/>
          <w:szCs w:val="24"/>
          <w:lang w:val="hu-HU"/>
        </w:rPr>
        <w:t xml:space="preserve"> Volkswagen</w:t>
      </w:r>
      <w:r>
        <w:rPr>
          <w:rFonts w:ascii="Arial" w:eastAsia="Arial" w:hAnsi="Arial" w:cs="Arial"/>
          <w:sz w:val="24"/>
          <w:szCs w:val="24"/>
          <w:lang w:val="hu-HU"/>
        </w:rPr>
        <w:t xml:space="preserve"> elektromos stratégiájának egyik alapköve, ami támogatja az e-mobilitási ipar növeked</w:t>
      </w:r>
      <w:r w:rsidR="006D192E">
        <w:rPr>
          <w:rFonts w:ascii="Arial" w:eastAsia="Arial" w:hAnsi="Arial" w:cs="Arial"/>
          <w:sz w:val="24"/>
          <w:szCs w:val="24"/>
          <w:lang w:val="hu-HU"/>
        </w:rPr>
        <w:t>é</w:t>
      </w:r>
      <w:r>
        <w:rPr>
          <w:rFonts w:ascii="Arial" w:eastAsia="Arial" w:hAnsi="Arial" w:cs="Arial"/>
          <w:sz w:val="24"/>
          <w:szCs w:val="24"/>
          <w:lang w:val="hu-HU"/>
        </w:rPr>
        <w:t>sét</w:t>
      </w:r>
      <w:r w:rsidR="006D192E">
        <w:rPr>
          <w:rFonts w:ascii="Arial" w:eastAsia="Arial" w:hAnsi="Arial" w:cs="Arial"/>
          <w:sz w:val="24"/>
          <w:szCs w:val="24"/>
          <w:lang w:val="hu-HU"/>
        </w:rPr>
        <w:t xml:space="preserve">, és a </w:t>
      </w:r>
      <w:r w:rsidR="005D5D66" w:rsidRPr="000A4DF9">
        <w:rPr>
          <w:rFonts w:ascii="Arial" w:eastAsia="Arial" w:hAnsi="Arial" w:cs="Arial"/>
          <w:sz w:val="24"/>
          <w:szCs w:val="24"/>
          <w:lang w:val="hu-HU"/>
        </w:rPr>
        <w:t xml:space="preserve">Paris 2050 </w:t>
      </w:r>
      <w:r w:rsidR="006D192E">
        <w:rPr>
          <w:rFonts w:ascii="Arial" w:eastAsia="Arial" w:hAnsi="Arial" w:cs="Arial"/>
          <w:sz w:val="24"/>
          <w:szCs w:val="24"/>
          <w:lang w:val="hu-HU"/>
        </w:rPr>
        <w:t xml:space="preserve">klíma megállapodás megvalósulását célzó globális erőfeszítéseket. </w:t>
      </w:r>
    </w:p>
    <w:p w:rsidR="005D5D66" w:rsidRPr="000A4DF9" w:rsidRDefault="005D5D66" w:rsidP="005D5D66">
      <w:pPr>
        <w:rPr>
          <w:rFonts w:ascii="Arial" w:eastAsia="Arial" w:hAnsi="Arial" w:cs="Arial"/>
          <w:sz w:val="24"/>
          <w:szCs w:val="24"/>
          <w:lang w:val="hu-HU"/>
        </w:rPr>
      </w:pPr>
    </w:p>
    <w:p w:rsidR="005D5D66" w:rsidRPr="000A4DF9" w:rsidRDefault="006D192E" w:rsidP="005D5D66">
      <w:pPr>
        <w:rPr>
          <w:rFonts w:ascii="Arial" w:eastAsia="Arial" w:hAnsi="Arial" w:cs="Arial"/>
          <w:sz w:val="24"/>
          <w:szCs w:val="24"/>
          <w:lang w:val="hu-HU"/>
        </w:rPr>
      </w:pPr>
      <w:r>
        <w:rPr>
          <w:rFonts w:ascii="Arial" w:eastAsia="Arial" w:hAnsi="Arial" w:cs="Arial"/>
          <w:b/>
          <w:sz w:val="24"/>
          <w:szCs w:val="24"/>
          <w:lang w:val="hu-HU"/>
        </w:rPr>
        <w:t>Sínen az áruszállítókkal és p</w:t>
      </w:r>
      <w:r w:rsidR="005D5D66" w:rsidRPr="000A4DF9">
        <w:rPr>
          <w:rFonts w:ascii="Arial" w:eastAsia="Arial" w:hAnsi="Arial" w:cs="Arial"/>
          <w:b/>
          <w:sz w:val="24"/>
          <w:szCs w:val="24"/>
          <w:lang w:val="hu-HU"/>
        </w:rPr>
        <w:t>ick</w:t>
      </w:r>
      <w:r>
        <w:rPr>
          <w:rFonts w:ascii="Arial" w:eastAsia="Arial" w:hAnsi="Arial" w:cs="Arial"/>
          <w:b/>
          <w:sz w:val="24"/>
          <w:szCs w:val="24"/>
          <w:lang w:val="hu-HU"/>
        </w:rPr>
        <w:t>-</w:t>
      </w:r>
      <w:r w:rsidR="005D5D66" w:rsidRPr="000A4DF9">
        <w:rPr>
          <w:rFonts w:ascii="Arial" w:eastAsia="Arial" w:hAnsi="Arial" w:cs="Arial"/>
          <w:b/>
          <w:sz w:val="24"/>
          <w:szCs w:val="24"/>
          <w:lang w:val="hu-HU"/>
        </w:rPr>
        <w:t>up</w:t>
      </w:r>
      <w:r>
        <w:rPr>
          <w:rFonts w:ascii="Arial" w:eastAsia="Arial" w:hAnsi="Arial" w:cs="Arial"/>
          <w:b/>
          <w:sz w:val="24"/>
          <w:szCs w:val="24"/>
          <w:lang w:val="hu-HU"/>
        </w:rPr>
        <w:t xml:space="preserve">okkal kapcsolatos együttműködés </w:t>
      </w:r>
      <w:r w:rsidR="005D5D66" w:rsidRPr="000A4DF9">
        <w:rPr>
          <w:rFonts w:ascii="Arial" w:eastAsia="Arial" w:hAnsi="Arial" w:cs="Arial"/>
          <w:b/>
          <w:sz w:val="24"/>
          <w:szCs w:val="24"/>
          <w:lang w:val="hu-HU"/>
        </w:rPr>
        <w:t xml:space="preserve"> </w:t>
      </w:r>
    </w:p>
    <w:p w:rsidR="005D5D66" w:rsidRPr="000A4DF9" w:rsidRDefault="005D5D66" w:rsidP="005D5D66">
      <w:pPr>
        <w:rPr>
          <w:rFonts w:ascii="Arial" w:eastAsia="Arial" w:hAnsi="Arial" w:cs="Arial"/>
          <w:sz w:val="24"/>
          <w:szCs w:val="24"/>
          <w:lang w:val="hu-HU"/>
        </w:rPr>
      </w:pPr>
    </w:p>
    <w:p w:rsidR="005D5D66" w:rsidRPr="000A4DF9" w:rsidRDefault="006656DD" w:rsidP="005D5D66">
      <w:pPr>
        <w:rPr>
          <w:rFonts w:ascii="Arial" w:eastAsia="Arial" w:hAnsi="Arial" w:cs="Arial"/>
          <w:sz w:val="24"/>
          <w:szCs w:val="24"/>
          <w:lang w:val="hu-HU"/>
        </w:rPr>
      </w:pPr>
      <w:r>
        <w:rPr>
          <w:rFonts w:ascii="Arial" w:eastAsia="Arial" w:hAnsi="Arial" w:cs="Arial"/>
          <w:sz w:val="24"/>
          <w:szCs w:val="24"/>
          <w:lang w:val="hu-HU"/>
        </w:rPr>
        <w:t>A Ford és a</w:t>
      </w:r>
      <w:r w:rsidR="005D5D66" w:rsidRPr="000A4DF9">
        <w:rPr>
          <w:rFonts w:ascii="Arial" w:eastAsia="Arial" w:hAnsi="Arial" w:cs="Arial"/>
          <w:sz w:val="24"/>
          <w:szCs w:val="24"/>
          <w:lang w:val="hu-HU"/>
        </w:rPr>
        <w:t xml:space="preserve"> Volkswagen </w:t>
      </w:r>
      <w:r>
        <w:rPr>
          <w:rFonts w:ascii="Arial" w:eastAsia="Arial" w:hAnsi="Arial" w:cs="Arial"/>
          <w:sz w:val="24"/>
          <w:szCs w:val="24"/>
          <w:lang w:val="hu-HU"/>
        </w:rPr>
        <w:t>tartják magukat azon korábban bejelentett tervükhöz, hogy tovább</w:t>
      </w:r>
      <w:r w:rsidR="00ED45E3">
        <w:rPr>
          <w:rFonts w:ascii="Arial" w:eastAsia="Arial" w:hAnsi="Arial" w:cs="Arial"/>
          <w:sz w:val="24"/>
          <w:szCs w:val="24"/>
          <w:lang w:val="hu-HU"/>
        </w:rPr>
        <w:t xml:space="preserve"> </w:t>
      </w:r>
      <w:r>
        <w:rPr>
          <w:rFonts w:ascii="Arial" w:eastAsia="Arial" w:hAnsi="Arial" w:cs="Arial"/>
          <w:sz w:val="24"/>
          <w:szCs w:val="24"/>
          <w:lang w:val="hu-HU"/>
        </w:rPr>
        <w:t>erős</w:t>
      </w:r>
      <w:r w:rsidR="00ED45E3">
        <w:rPr>
          <w:rFonts w:ascii="Arial" w:eastAsia="Arial" w:hAnsi="Arial" w:cs="Arial"/>
          <w:sz w:val="24"/>
          <w:szCs w:val="24"/>
          <w:lang w:val="hu-HU"/>
        </w:rPr>
        <w:t>ítik jelenlétüket</w:t>
      </w:r>
      <w:r>
        <w:rPr>
          <w:rFonts w:ascii="Arial" w:eastAsia="Arial" w:hAnsi="Arial" w:cs="Arial"/>
          <w:sz w:val="24"/>
          <w:szCs w:val="24"/>
          <w:lang w:val="hu-HU"/>
        </w:rPr>
        <w:t xml:space="preserve"> az áruszállítók és közepes méretű pick-upok körében a legfontosabb globális piacokon. </w:t>
      </w:r>
      <w:r w:rsidR="00ED45E3">
        <w:rPr>
          <w:rFonts w:ascii="Arial" w:eastAsia="Arial" w:hAnsi="Arial" w:cs="Arial"/>
          <w:sz w:val="24"/>
          <w:szCs w:val="24"/>
          <w:lang w:val="hu-HU"/>
        </w:rPr>
        <w:t>Ez a közös munka</w:t>
      </w:r>
      <w:r>
        <w:rPr>
          <w:rFonts w:ascii="Arial" w:eastAsia="Arial" w:hAnsi="Arial" w:cs="Arial"/>
          <w:sz w:val="24"/>
          <w:szCs w:val="24"/>
          <w:lang w:val="hu-HU"/>
        </w:rPr>
        <w:t xml:space="preserve"> munka jelentősen hatékonyabbá teszi majd mindkét vállalat működését.  </w:t>
      </w:r>
    </w:p>
    <w:p w:rsidR="005D5D66" w:rsidRPr="000A4DF9" w:rsidRDefault="005D5D66" w:rsidP="005D5D66">
      <w:pPr>
        <w:rPr>
          <w:rFonts w:ascii="Arial" w:eastAsia="Arial" w:hAnsi="Arial" w:cs="Arial"/>
          <w:sz w:val="24"/>
          <w:szCs w:val="24"/>
          <w:lang w:val="hu-HU"/>
        </w:rPr>
      </w:pPr>
    </w:p>
    <w:p w:rsidR="005D5D66" w:rsidRPr="000A4DF9" w:rsidRDefault="006656DD" w:rsidP="005D5D66">
      <w:pPr>
        <w:rPr>
          <w:rFonts w:ascii="Arial" w:eastAsia="Arial" w:hAnsi="Arial" w:cs="Arial"/>
          <w:sz w:val="24"/>
          <w:szCs w:val="24"/>
          <w:lang w:val="hu-HU"/>
        </w:rPr>
      </w:pPr>
      <w:r>
        <w:rPr>
          <w:rFonts w:ascii="Arial" w:eastAsia="Arial" w:hAnsi="Arial" w:cs="Arial"/>
          <w:sz w:val="24"/>
          <w:szCs w:val="24"/>
          <w:lang w:val="hu-HU"/>
        </w:rPr>
        <w:t>A Ford tervezi és gyártja majd mindkét cég számára a korábban bejelentett közepes méretű pick-upot az európai, afrikai, közel-keleti, ázsia-csendes óceáni, és dél-amerikai piacokra. Az első darabok várhatóan már 2022-ben megérkeznek a kiemelt piacokra.</w:t>
      </w:r>
    </w:p>
    <w:p w:rsidR="005D5D66" w:rsidRPr="000A4DF9" w:rsidRDefault="006656DD" w:rsidP="005D5D66">
      <w:pPr>
        <w:rPr>
          <w:rFonts w:ascii="Arial" w:eastAsia="Arial" w:hAnsi="Arial" w:cs="Arial"/>
          <w:sz w:val="24"/>
          <w:szCs w:val="24"/>
          <w:lang w:val="hu-HU"/>
        </w:rPr>
      </w:pPr>
      <w:r>
        <w:rPr>
          <w:rFonts w:ascii="Arial" w:eastAsia="Arial" w:hAnsi="Arial" w:cs="Arial"/>
          <w:sz w:val="24"/>
          <w:szCs w:val="24"/>
          <w:lang w:val="hu-HU"/>
        </w:rPr>
        <w:t>Min</w:t>
      </w:r>
      <w:r w:rsidR="00FE48A0">
        <w:rPr>
          <w:rFonts w:ascii="Arial" w:eastAsia="Arial" w:hAnsi="Arial" w:cs="Arial"/>
          <w:sz w:val="24"/>
          <w:szCs w:val="24"/>
          <w:lang w:val="hu-HU"/>
        </w:rPr>
        <w:t>d</w:t>
      </w:r>
      <w:r>
        <w:rPr>
          <w:rFonts w:ascii="Arial" w:eastAsia="Arial" w:hAnsi="Arial" w:cs="Arial"/>
          <w:sz w:val="24"/>
          <w:szCs w:val="24"/>
          <w:lang w:val="hu-HU"/>
        </w:rPr>
        <w:t xml:space="preserve">két vállalat számára a Ford </w:t>
      </w:r>
      <w:r w:rsidR="00FE48A0">
        <w:rPr>
          <w:rFonts w:ascii="Arial" w:eastAsia="Arial" w:hAnsi="Arial" w:cs="Arial"/>
          <w:sz w:val="24"/>
          <w:szCs w:val="24"/>
          <w:lang w:val="hu-HU"/>
        </w:rPr>
        <w:t xml:space="preserve">tervez és gyárt majd nagyobb méretű áruszállítókat az európai piacra 2022-től, míg a </w:t>
      </w:r>
      <w:r w:rsidR="005D5D66" w:rsidRPr="000A4DF9">
        <w:rPr>
          <w:rFonts w:ascii="Arial" w:eastAsia="Arial" w:hAnsi="Arial" w:cs="Arial"/>
          <w:sz w:val="24"/>
          <w:szCs w:val="24"/>
          <w:lang w:val="hu-HU"/>
        </w:rPr>
        <w:t xml:space="preserve">Volkswagen </w:t>
      </w:r>
      <w:r w:rsidR="00FE48A0">
        <w:rPr>
          <w:rFonts w:ascii="Arial" w:eastAsia="Arial" w:hAnsi="Arial" w:cs="Arial"/>
          <w:sz w:val="24"/>
          <w:szCs w:val="24"/>
          <w:lang w:val="hu-HU"/>
        </w:rPr>
        <w:t xml:space="preserve">fejleszt és gyárt majd egy városi áruszállítót az európai és más kiemelt globális piacok számára. </w:t>
      </w:r>
    </w:p>
    <w:p w:rsidR="005D5D66" w:rsidRPr="000A4DF9" w:rsidRDefault="005D5D66" w:rsidP="005D5D66">
      <w:pPr>
        <w:rPr>
          <w:rFonts w:ascii="Arial" w:eastAsia="Arial" w:hAnsi="Arial" w:cs="Arial"/>
          <w:sz w:val="24"/>
          <w:szCs w:val="24"/>
          <w:lang w:val="hu-HU"/>
        </w:rPr>
      </w:pPr>
    </w:p>
    <w:p w:rsidR="005D5D66" w:rsidRPr="000A4DF9" w:rsidRDefault="00FE48A0" w:rsidP="005D5D66">
      <w:pPr>
        <w:rPr>
          <w:rFonts w:ascii="Arial" w:eastAsia="Arial" w:hAnsi="Arial" w:cs="Arial"/>
          <w:sz w:val="24"/>
          <w:szCs w:val="24"/>
          <w:lang w:val="hu-HU"/>
        </w:rPr>
      </w:pPr>
      <w:r>
        <w:rPr>
          <w:rFonts w:ascii="Arial" w:eastAsia="Arial" w:hAnsi="Arial" w:cs="Arial"/>
          <w:sz w:val="24"/>
          <w:szCs w:val="24"/>
          <w:lang w:val="hu-HU"/>
        </w:rPr>
        <w:t>A Volkswagen és</w:t>
      </w:r>
      <w:r w:rsidR="005D5D66" w:rsidRPr="000A4DF9">
        <w:rPr>
          <w:rFonts w:ascii="Arial" w:eastAsia="Arial" w:hAnsi="Arial" w:cs="Arial"/>
          <w:sz w:val="24"/>
          <w:szCs w:val="24"/>
          <w:lang w:val="hu-HU"/>
        </w:rPr>
        <w:t xml:space="preserve"> Ford </w:t>
      </w:r>
      <w:r>
        <w:rPr>
          <w:rFonts w:ascii="Arial" w:eastAsia="Arial" w:hAnsi="Arial" w:cs="Arial"/>
          <w:sz w:val="24"/>
          <w:szCs w:val="24"/>
          <w:lang w:val="hu-HU"/>
        </w:rPr>
        <w:t>erősen komplementer áruszállító és pick-up kínálattal rendelkezik világszerte. A népszerű modellek közé tartozik a Ford Transit modellcsalád, a Ranger, illetve a</w:t>
      </w:r>
      <w:r w:rsidR="005D5D66" w:rsidRPr="000A4DF9">
        <w:rPr>
          <w:rFonts w:ascii="Arial" w:eastAsia="Arial" w:hAnsi="Arial" w:cs="Arial"/>
          <w:sz w:val="24"/>
          <w:szCs w:val="24"/>
          <w:lang w:val="hu-HU"/>
        </w:rPr>
        <w:t xml:space="preserve"> Volkswagen Transporter, </w:t>
      </w:r>
      <w:r>
        <w:rPr>
          <w:rFonts w:ascii="Arial" w:eastAsia="Arial" w:hAnsi="Arial" w:cs="Arial"/>
          <w:sz w:val="24"/>
          <w:szCs w:val="24"/>
          <w:lang w:val="hu-HU"/>
        </w:rPr>
        <w:t>a Caddy és az</w:t>
      </w:r>
      <w:r w:rsidR="005D5D66" w:rsidRPr="000A4DF9">
        <w:rPr>
          <w:rFonts w:ascii="Arial" w:eastAsia="Arial" w:hAnsi="Arial" w:cs="Arial"/>
          <w:sz w:val="24"/>
          <w:szCs w:val="24"/>
          <w:lang w:val="hu-HU"/>
        </w:rPr>
        <w:t xml:space="preserve"> Amarok. </w:t>
      </w:r>
    </w:p>
    <w:p w:rsidR="005D5D66" w:rsidRPr="000A4DF9" w:rsidRDefault="005D5D66" w:rsidP="005D5D66">
      <w:pPr>
        <w:rPr>
          <w:rFonts w:ascii="Arial" w:eastAsia="Arial" w:hAnsi="Arial" w:cs="Arial"/>
          <w:sz w:val="24"/>
          <w:szCs w:val="24"/>
          <w:lang w:val="hu-HU"/>
        </w:rPr>
      </w:pPr>
    </w:p>
    <w:p w:rsidR="005D5D66" w:rsidRPr="000A4DF9" w:rsidRDefault="00FE48A0" w:rsidP="005D5D66">
      <w:pPr>
        <w:rPr>
          <w:sz w:val="24"/>
          <w:szCs w:val="24"/>
          <w:lang w:val="hu-HU"/>
        </w:rPr>
      </w:pPr>
      <w:r>
        <w:rPr>
          <w:rFonts w:ascii="Arial" w:eastAsia="Arial" w:hAnsi="Arial" w:cs="Arial"/>
          <w:sz w:val="24"/>
          <w:szCs w:val="24"/>
          <w:lang w:val="hu-HU"/>
        </w:rPr>
        <w:t xml:space="preserve">Mivel mindkét vállalat arra számít, hogy növekszik majd a globális kereslet a közepes méretű pick-upok és áruszállítók iránt a következő öt évben, az ezekben a kulcsfontosságú szegmensekben </w:t>
      </w:r>
      <w:r>
        <w:rPr>
          <w:rFonts w:ascii="Arial" w:eastAsia="Arial" w:hAnsi="Arial" w:cs="Arial"/>
          <w:sz w:val="24"/>
          <w:szCs w:val="24"/>
          <w:lang w:val="hu-HU"/>
        </w:rPr>
        <w:lastRenderedPageBreak/>
        <w:t xml:space="preserve">megvalósuló együttműködés jobb technológiák alkalmazását, és több innováció gyorsabb bevezetését teszi lehetővé, illetve biztosítja az üzemek kapacitásainak jobb kihasználását is. </w:t>
      </w:r>
    </w:p>
    <w:p w:rsidR="005D5D66" w:rsidRPr="000A4DF9" w:rsidRDefault="005D5D66" w:rsidP="005D5D66">
      <w:pPr>
        <w:jc w:val="center"/>
        <w:rPr>
          <w:rFonts w:ascii="Arial" w:eastAsia="Arial" w:hAnsi="Arial" w:cs="Arial"/>
          <w:sz w:val="24"/>
          <w:szCs w:val="24"/>
          <w:lang w:val="hu-HU"/>
        </w:rPr>
      </w:pPr>
      <w:r w:rsidRPr="000A4DF9">
        <w:rPr>
          <w:rFonts w:ascii="Arial" w:eastAsia="Arial" w:hAnsi="Arial" w:cs="Arial"/>
          <w:sz w:val="24"/>
          <w:szCs w:val="24"/>
          <w:lang w:val="hu-HU"/>
        </w:rPr>
        <w:t># # #</w:t>
      </w:r>
    </w:p>
    <w:p w:rsidR="005D5D66" w:rsidRPr="000A4DF9" w:rsidRDefault="005D5D66" w:rsidP="005D5D66">
      <w:pPr>
        <w:jc w:val="center"/>
        <w:rPr>
          <w:sz w:val="24"/>
          <w:szCs w:val="24"/>
          <w:lang w:val="hu-HU"/>
        </w:rPr>
      </w:pPr>
    </w:p>
    <w:p w:rsidR="005D5D66" w:rsidRPr="000A4DF9" w:rsidRDefault="005D5D66" w:rsidP="005D5D66">
      <w:pPr>
        <w:rPr>
          <w:rFonts w:ascii="Arial" w:eastAsia="Arial" w:hAnsi="Arial" w:cs="Arial"/>
          <w:b/>
          <w:i/>
          <w:sz w:val="24"/>
          <w:szCs w:val="24"/>
          <w:lang w:val="hu-HU"/>
        </w:rPr>
      </w:pPr>
      <w:r w:rsidRPr="000A4DF9">
        <w:rPr>
          <w:rFonts w:ascii="Arial" w:eastAsia="Arial" w:hAnsi="Arial" w:cs="Arial"/>
          <w:b/>
          <w:i/>
          <w:sz w:val="24"/>
          <w:szCs w:val="24"/>
          <w:lang w:val="hu-HU"/>
        </w:rPr>
        <w:t>About Volkswagen Group</w:t>
      </w:r>
    </w:p>
    <w:p w:rsidR="005D5D66" w:rsidRPr="000A4DF9" w:rsidRDefault="005D5D66" w:rsidP="005D5D66">
      <w:pPr>
        <w:rPr>
          <w:rFonts w:ascii="Arial" w:eastAsia="Arial" w:hAnsi="Arial" w:cs="Arial"/>
          <w:sz w:val="24"/>
          <w:szCs w:val="24"/>
          <w:lang w:val="hu-HU"/>
        </w:rPr>
      </w:pPr>
      <w:r w:rsidRPr="000A4DF9">
        <w:rPr>
          <w:rFonts w:ascii="Arial" w:eastAsia="Arial" w:hAnsi="Arial" w:cs="Arial"/>
          <w:i/>
          <w:sz w:val="24"/>
          <w:szCs w:val="24"/>
          <w:lang w:val="hu-HU"/>
        </w:rPr>
        <w:t xml:space="preserve">The Volkswagen Group, with its headquarters in Wolfsburg, is one of the world’s leading automobile manufacturers and the largest carmaker in Europe. The Group comprises twelve brands from seven European countries:  Volkswagen Passenger Cars, Audi, SEAT, ŠKODA, Bentley, Bugatti, Lamborghini, Porsche, Ducati, Volkswagen Commercial Vehicles, Scania and MAN. The passenger car portfolio ranges from small cars all the way to luxury-class vehicles. Ducati offers motorcycles. In the light and heavy commercial vehicles sector, the products include ranges from pick-ups, buses and heavy trucks. Every weekday, 664,496 employees around the globe produce on average 44,567 vehicles, are involved in vehicle-related services or work in other areas of business. The Volkswagen Group sells its vehicles in 153 countries. In 2018, the total number of vehicles supplied to customers by the Group globally was 10,8 million (2017: 10,7 million). The passenger car global market share was 12.3 per cent. In Western Europe 22.0 per cent of all new passenger cars come from the Volkswagen Group. Group sales revenue in 2018 totaled </w:t>
      </w:r>
      <w:r w:rsidRPr="000A4DF9">
        <w:rPr>
          <w:rFonts w:ascii="Arial" w:eastAsia="Arial" w:hAnsi="Arial" w:cs="Arial"/>
          <w:i/>
          <w:sz w:val="24"/>
          <w:szCs w:val="24"/>
          <w:lang w:val="hu-HU"/>
        </w:rPr>
        <w:lastRenderedPageBreak/>
        <w:t xml:space="preserve">€235.8 billion (2017: €231 billion). Earnings after tax in 2018 amounted to €17.1 billion (2017: €11.6 billion). </w:t>
      </w:r>
      <w:hyperlink r:id="rId7">
        <w:r w:rsidRPr="000A4DF9">
          <w:rPr>
            <w:rFonts w:ascii="Arial" w:eastAsia="Arial" w:hAnsi="Arial" w:cs="Arial"/>
            <w:i/>
            <w:color w:val="0000FF"/>
            <w:sz w:val="24"/>
            <w:szCs w:val="24"/>
            <w:u w:val="single"/>
            <w:lang w:val="hu-HU"/>
          </w:rPr>
          <w:t>www.volkswagenag.com</w:t>
        </w:r>
      </w:hyperlink>
      <w:r w:rsidRPr="000A4DF9">
        <w:rPr>
          <w:rFonts w:ascii="Arial" w:eastAsia="Arial" w:hAnsi="Arial" w:cs="Arial"/>
          <w:i/>
          <w:sz w:val="24"/>
          <w:szCs w:val="24"/>
          <w:u w:val="single"/>
          <w:lang w:val="hu-HU"/>
        </w:rPr>
        <w:t>.</w:t>
      </w:r>
      <w:r w:rsidRPr="000A4DF9">
        <w:rPr>
          <w:rFonts w:ascii="Arial" w:eastAsia="Arial" w:hAnsi="Arial" w:cs="Arial"/>
          <w:b/>
          <w:i/>
          <w:sz w:val="24"/>
          <w:szCs w:val="24"/>
          <w:lang w:val="hu-HU"/>
        </w:rPr>
        <w:t xml:space="preserve"> </w:t>
      </w:r>
    </w:p>
    <w:p w:rsidR="005D5D66" w:rsidRPr="000A4DF9" w:rsidRDefault="005D5D66" w:rsidP="005D5D66">
      <w:pPr>
        <w:rPr>
          <w:rFonts w:ascii="Arial" w:eastAsia="Arial" w:hAnsi="Arial" w:cs="Arial"/>
          <w:sz w:val="24"/>
          <w:szCs w:val="24"/>
          <w:lang w:val="hu-HU"/>
        </w:rPr>
      </w:pPr>
    </w:p>
    <w:p w:rsidR="005D5D66" w:rsidRPr="000A4DF9" w:rsidRDefault="005D5D66" w:rsidP="005D5D66">
      <w:pPr>
        <w:rPr>
          <w:rFonts w:ascii="Arial" w:eastAsia="Arial" w:hAnsi="Arial" w:cs="Arial"/>
          <w:b/>
          <w:i/>
          <w:sz w:val="24"/>
          <w:szCs w:val="24"/>
          <w:lang w:val="hu-HU"/>
        </w:rPr>
      </w:pPr>
      <w:r w:rsidRPr="000A4DF9">
        <w:rPr>
          <w:rFonts w:ascii="Arial" w:eastAsia="Arial" w:hAnsi="Arial" w:cs="Arial"/>
          <w:b/>
          <w:i/>
          <w:sz w:val="24"/>
          <w:szCs w:val="24"/>
          <w:lang w:val="hu-HU"/>
        </w:rPr>
        <w:t>About Ford Motor Company</w:t>
      </w:r>
    </w:p>
    <w:p w:rsidR="005D5D66" w:rsidRPr="000A4DF9" w:rsidRDefault="005D5D66" w:rsidP="005D5D66">
      <w:pPr>
        <w:rPr>
          <w:rFonts w:ascii="Arial" w:eastAsia="Arial" w:hAnsi="Arial" w:cs="Arial"/>
          <w:i/>
          <w:sz w:val="24"/>
          <w:szCs w:val="24"/>
          <w:lang w:val="hu-HU"/>
        </w:rPr>
      </w:pPr>
      <w:r w:rsidRPr="000A4DF9">
        <w:rPr>
          <w:rFonts w:ascii="Arial" w:eastAsia="Arial" w:hAnsi="Arial" w:cs="Arial"/>
          <w:i/>
          <w:sz w:val="24"/>
          <w:szCs w:val="24"/>
          <w:lang w:val="hu-HU"/>
        </w:rPr>
        <w:t xml:space="preserve">Ford Motor Company is a global company based in Dearborn, Michigan. The company designs, manufactures, markets and services a full line of Ford cars, trucks, SUVs, electrified vehicles and Lincoln luxury vehicles, provides financial services through Ford Motor Credit Company and is pursuing leadership positions in electrification, autonomous vehicles and mobility solutions. Ford employs approximately 196,000 people worldwide. For more information regarding Ford, its products and Ford Motor Credit Company, please visit </w:t>
      </w:r>
      <w:hyperlink r:id="rId8">
        <w:r w:rsidRPr="000A4DF9">
          <w:rPr>
            <w:rFonts w:ascii="Arial" w:eastAsia="Arial" w:hAnsi="Arial" w:cs="Arial"/>
            <w:i/>
            <w:color w:val="0000FF"/>
            <w:sz w:val="24"/>
            <w:szCs w:val="24"/>
            <w:u w:val="single"/>
            <w:lang w:val="hu-HU"/>
          </w:rPr>
          <w:t>www.corporate.ford.com</w:t>
        </w:r>
      </w:hyperlink>
      <w:r w:rsidRPr="000A4DF9">
        <w:rPr>
          <w:rFonts w:ascii="Arial" w:eastAsia="Arial" w:hAnsi="Arial" w:cs="Arial"/>
          <w:i/>
          <w:sz w:val="24"/>
          <w:szCs w:val="24"/>
          <w:lang w:val="hu-HU"/>
        </w:rPr>
        <w:t>.</w:t>
      </w:r>
    </w:p>
    <w:p w:rsidR="005D5D66" w:rsidRPr="000A4DF9" w:rsidRDefault="005D5D66" w:rsidP="005D5D66">
      <w:pPr>
        <w:rPr>
          <w:rFonts w:ascii="Arial" w:eastAsia="Arial" w:hAnsi="Arial" w:cs="Arial"/>
          <w:i/>
          <w:sz w:val="24"/>
          <w:szCs w:val="24"/>
          <w:lang w:val="hu-HU"/>
        </w:rPr>
      </w:pPr>
    </w:p>
    <w:p w:rsidR="005D5D66" w:rsidRPr="000A4DF9" w:rsidRDefault="005D5D66" w:rsidP="005D5D66">
      <w:pPr>
        <w:pStyle w:val="Heading3"/>
        <w:spacing w:before="0"/>
        <w:rPr>
          <w:rFonts w:ascii="Arial" w:eastAsia="Arial" w:hAnsi="Arial" w:cs="Arial"/>
          <w:i/>
          <w:color w:val="485052"/>
          <w:lang w:val="hu-HU"/>
        </w:rPr>
      </w:pPr>
      <w:r w:rsidRPr="000A4DF9">
        <w:rPr>
          <w:rFonts w:ascii="Arial" w:eastAsia="Arial" w:hAnsi="Arial" w:cs="Arial"/>
          <w:b/>
          <w:i/>
          <w:color w:val="333333"/>
          <w:lang w:val="hu-HU"/>
        </w:rPr>
        <w:t>About Argo AI</w:t>
      </w:r>
    </w:p>
    <w:p w:rsidR="005D5D66" w:rsidRPr="000A4DF9" w:rsidRDefault="005D5D66" w:rsidP="005D5D66">
      <w:pPr>
        <w:rPr>
          <w:sz w:val="24"/>
          <w:szCs w:val="24"/>
          <w:lang w:val="hu-HU"/>
        </w:rPr>
      </w:pPr>
    </w:p>
    <w:p w:rsidR="005D5D66" w:rsidRPr="000A4DF9" w:rsidRDefault="005D5D66" w:rsidP="005D5D66">
      <w:pPr>
        <w:rPr>
          <w:sz w:val="24"/>
          <w:szCs w:val="24"/>
          <w:lang w:val="hu-HU"/>
        </w:rPr>
      </w:pPr>
      <w:r w:rsidRPr="000A4DF9">
        <w:rPr>
          <w:rFonts w:ascii="Arial" w:hAnsi="Arial" w:cs="Arial"/>
          <w:i/>
          <w:iCs/>
          <w:color w:val="333333"/>
          <w:sz w:val="24"/>
          <w:szCs w:val="24"/>
          <w:lang w:val="hu-HU"/>
        </w:rPr>
        <w:t xml:space="preserve">Argo AI is an autonomous vehicle technology platform company based in Pittsburgh, Pennsylvania. </w:t>
      </w:r>
    </w:p>
    <w:p w:rsidR="005D5D66" w:rsidRPr="000A4DF9" w:rsidRDefault="005D5D66" w:rsidP="005D5D66">
      <w:pPr>
        <w:rPr>
          <w:rFonts w:ascii="Arial" w:eastAsia="Arial" w:hAnsi="Arial" w:cs="Arial"/>
          <w:i/>
          <w:color w:val="485052"/>
          <w:sz w:val="24"/>
          <w:szCs w:val="24"/>
          <w:lang w:val="hu-HU"/>
        </w:rPr>
      </w:pPr>
      <w:r w:rsidRPr="000A4DF9">
        <w:rPr>
          <w:rFonts w:ascii="Arial" w:eastAsia="Arial" w:hAnsi="Arial" w:cs="Arial"/>
          <w:i/>
          <w:color w:val="333333"/>
          <w:sz w:val="24"/>
          <w:szCs w:val="24"/>
          <w:lang w:val="hu-HU"/>
        </w:rPr>
        <w:t xml:space="preserve">company is developing self-driving technology in partnership with leading automakers to provide a safer, more affordable, convenient, and accessible way to get around. Argo AI employs approximately 500 people with engineering centers located in Dearborn, Mich.; Cranbury, NJ; and Palo Alto, Calif. For more information regarding Argo, please visit </w:t>
      </w:r>
      <w:hyperlink r:id="rId9">
        <w:r w:rsidRPr="000A4DF9">
          <w:rPr>
            <w:rFonts w:ascii="Arial" w:eastAsia="Arial" w:hAnsi="Arial" w:cs="Arial"/>
            <w:i/>
            <w:color w:val="0000FF"/>
            <w:sz w:val="24"/>
            <w:szCs w:val="24"/>
            <w:u w:val="single"/>
            <w:lang w:val="hu-HU"/>
          </w:rPr>
          <w:t>www.argo.ai</w:t>
        </w:r>
      </w:hyperlink>
      <w:r w:rsidRPr="000A4DF9">
        <w:rPr>
          <w:rFonts w:ascii="Arial" w:eastAsia="Arial" w:hAnsi="Arial" w:cs="Arial"/>
          <w:i/>
          <w:color w:val="333333"/>
          <w:sz w:val="24"/>
          <w:szCs w:val="24"/>
          <w:lang w:val="hu-HU"/>
        </w:rPr>
        <w:t xml:space="preserve">. </w:t>
      </w:r>
    </w:p>
    <w:p w:rsidR="005D5D66" w:rsidRPr="000A4DF9" w:rsidRDefault="005D5D66" w:rsidP="005D5D66">
      <w:pPr>
        <w:rPr>
          <w:rFonts w:ascii="Arial" w:eastAsia="Arial" w:hAnsi="Arial" w:cs="Arial"/>
          <w:i/>
          <w:sz w:val="24"/>
          <w:szCs w:val="24"/>
          <w:lang w:val="hu-HU"/>
        </w:rPr>
      </w:pPr>
    </w:p>
    <w:p w:rsidR="005D5D66" w:rsidRPr="000A4DF9" w:rsidRDefault="005D5D66" w:rsidP="005D5D66">
      <w:pPr>
        <w:rPr>
          <w:rFonts w:ascii="Arial" w:eastAsia="Arial" w:hAnsi="Arial" w:cs="Arial"/>
          <w:b/>
          <w:i/>
          <w:sz w:val="24"/>
          <w:szCs w:val="24"/>
          <w:lang w:val="hu-HU"/>
        </w:rPr>
      </w:pPr>
      <w:r w:rsidRPr="000A4DF9">
        <w:rPr>
          <w:rFonts w:ascii="Arial" w:eastAsia="Arial" w:hAnsi="Arial" w:cs="Arial"/>
          <w:b/>
          <w:i/>
          <w:sz w:val="24"/>
          <w:szCs w:val="24"/>
          <w:lang w:val="hu-HU"/>
        </w:rPr>
        <w:lastRenderedPageBreak/>
        <w:t xml:space="preserve">Forward Looking Statements </w:t>
      </w:r>
    </w:p>
    <w:p w:rsidR="005D5D66" w:rsidRPr="000A4DF9" w:rsidRDefault="005D5D66" w:rsidP="005D5D66">
      <w:pPr>
        <w:rPr>
          <w:rFonts w:ascii="Arial" w:eastAsia="Arial" w:hAnsi="Arial" w:cs="Arial"/>
          <w:b/>
          <w:i/>
          <w:sz w:val="24"/>
          <w:szCs w:val="24"/>
          <w:lang w:val="hu-HU"/>
        </w:rPr>
      </w:pPr>
      <w:r w:rsidRPr="000A4DF9">
        <w:rPr>
          <w:rFonts w:ascii="Arial" w:eastAsia="Arial" w:hAnsi="Arial" w:cs="Arial"/>
          <w:i/>
          <w:sz w:val="24"/>
          <w:szCs w:val="24"/>
          <w:lang w:val="hu-HU"/>
        </w:rPr>
        <w:t>Statements included herein may constitute “forward-looking statements” within the meaning of the Private Securities Litigation Reform Act of 1995. Forward-looking statements are based on current expectations for future events.</w:t>
      </w:r>
      <w:r w:rsidRPr="000A4DF9">
        <w:rPr>
          <w:rFonts w:ascii="Arial" w:eastAsia="Arial" w:hAnsi="Arial" w:cs="Arial"/>
          <w:i/>
          <w:color w:val="000000"/>
          <w:sz w:val="24"/>
          <w:szCs w:val="24"/>
          <w:lang w:val="hu-HU"/>
        </w:rPr>
        <w:t xml:space="preserve"> Actual results could differ materially from those stated because</w:t>
      </w:r>
      <w:r w:rsidRPr="000A4DF9">
        <w:rPr>
          <w:rFonts w:ascii="Arial" w:eastAsia="Arial" w:hAnsi="Arial" w:cs="Arial"/>
          <w:i/>
          <w:sz w:val="24"/>
          <w:szCs w:val="24"/>
          <w:lang w:val="hu-HU"/>
        </w:rPr>
        <w:t xml:space="preserve"> of risks, uncertainties and other factors</w:t>
      </w:r>
      <w:r w:rsidRPr="000A4DF9">
        <w:rPr>
          <w:rFonts w:ascii="Arial" w:eastAsia="Arial" w:hAnsi="Arial" w:cs="Arial"/>
          <w:i/>
          <w:color w:val="000000"/>
          <w:sz w:val="24"/>
          <w:szCs w:val="24"/>
          <w:lang w:val="hu-HU"/>
        </w:rPr>
        <w:t>, including those related to market acceptance of new and existing products and mobility services; defects that result in delays in new model launches, recall campaigns, or increased warranty; modifications to product plans to comply with safety, emissions, fuel economy, and other regulations; and cybersecurity risks.</w:t>
      </w:r>
      <w:r w:rsidRPr="000A4DF9">
        <w:rPr>
          <w:rFonts w:ascii="Arial" w:eastAsia="Arial" w:hAnsi="Arial" w:cs="Arial"/>
          <w:i/>
          <w:sz w:val="24"/>
          <w:szCs w:val="24"/>
          <w:lang w:val="hu-HU"/>
        </w:rPr>
        <w:t xml:space="preserve"> Forward-looking statements speak only as of the date of their initial issuance. For additional discussion, see Item 1A in Ford’s 2018 Form 10-K report.</w:t>
      </w:r>
    </w:p>
    <w:p w:rsidR="005D5D66" w:rsidRPr="000A4DF9" w:rsidRDefault="005D5D66" w:rsidP="005D5D66">
      <w:pPr>
        <w:rPr>
          <w:rFonts w:ascii="Arial" w:eastAsia="Arial" w:hAnsi="Arial" w:cs="Arial"/>
          <w:b/>
          <w:sz w:val="24"/>
          <w:szCs w:val="24"/>
          <w:lang w:val="hu-HU"/>
        </w:rPr>
      </w:pPr>
      <w:bookmarkStart w:id="1" w:name="_GoBack"/>
      <w:bookmarkEnd w:id="1"/>
    </w:p>
    <w:tbl>
      <w:tblPr>
        <w:tblW w:w="11775" w:type="dxa"/>
        <w:tblInd w:w="-975" w:type="dxa"/>
        <w:tblBorders>
          <w:top w:val="nil"/>
          <w:left w:val="nil"/>
          <w:bottom w:val="nil"/>
          <w:right w:val="nil"/>
          <w:insideH w:val="nil"/>
          <w:insideV w:val="nil"/>
        </w:tblBorders>
        <w:tblLayout w:type="fixed"/>
        <w:tblLook w:val="0400" w:firstRow="0" w:lastRow="0" w:firstColumn="0" w:lastColumn="0" w:noHBand="0" w:noVBand="1"/>
      </w:tblPr>
      <w:tblGrid>
        <w:gridCol w:w="2145"/>
        <w:gridCol w:w="2790"/>
        <w:gridCol w:w="1980"/>
        <w:gridCol w:w="1620"/>
        <w:gridCol w:w="1620"/>
        <w:gridCol w:w="1620"/>
      </w:tblGrid>
      <w:tr w:rsidR="005D5D66" w:rsidRPr="000A4DF9" w:rsidTr="00E77C9B">
        <w:trPr>
          <w:trHeight w:val="1200"/>
        </w:trPr>
        <w:tc>
          <w:tcPr>
            <w:tcW w:w="2145" w:type="dxa"/>
          </w:tcPr>
          <w:p w:rsidR="005D5D66" w:rsidRPr="000A4DF9" w:rsidRDefault="005D5D66" w:rsidP="00E77C9B">
            <w:pPr>
              <w:rPr>
                <w:rFonts w:ascii="Arial" w:eastAsia="Arial" w:hAnsi="Arial" w:cs="Arial"/>
                <w:sz w:val="24"/>
                <w:szCs w:val="24"/>
                <w:u w:val="single"/>
                <w:lang w:val="hu-HU"/>
              </w:rPr>
            </w:pPr>
          </w:p>
        </w:tc>
        <w:tc>
          <w:tcPr>
            <w:tcW w:w="2790" w:type="dxa"/>
          </w:tcPr>
          <w:p w:rsidR="005D5D66" w:rsidRPr="000A4DF9" w:rsidRDefault="005D5D66" w:rsidP="00E77C9B">
            <w:pPr>
              <w:ind w:right="1020"/>
              <w:rPr>
                <w:rFonts w:ascii="Arial" w:eastAsia="Arial" w:hAnsi="Arial" w:cs="Arial"/>
                <w:sz w:val="24"/>
                <w:szCs w:val="24"/>
                <w:u w:val="single"/>
                <w:lang w:val="hu-HU"/>
              </w:rPr>
            </w:pPr>
          </w:p>
        </w:tc>
        <w:tc>
          <w:tcPr>
            <w:tcW w:w="1980" w:type="dxa"/>
          </w:tcPr>
          <w:p w:rsidR="005D5D66" w:rsidRPr="000A4DF9" w:rsidRDefault="005D5D66" w:rsidP="00E77C9B">
            <w:pPr>
              <w:rPr>
                <w:rFonts w:ascii="Arial" w:eastAsia="Arial" w:hAnsi="Arial" w:cs="Arial"/>
                <w:sz w:val="24"/>
                <w:szCs w:val="24"/>
                <w:u w:val="single"/>
                <w:lang w:val="hu-HU"/>
              </w:rPr>
            </w:pPr>
          </w:p>
        </w:tc>
        <w:tc>
          <w:tcPr>
            <w:tcW w:w="1620" w:type="dxa"/>
          </w:tcPr>
          <w:p w:rsidR="005D5D66" w:rsidRPr="000A4DF9" w:rsidRDefault="005D5D66" w:rsidP="00E77C9B">
            <w:pPr>
              <w:rPr>
                <w:rFonts w:ascii="Arial" w:eastAsia="Arial" w:hAnsi="Arial" w:cs="Arial"/>
                <w:sz w:val="24"/>
                <w:szCs w:val="24"/>
                <w:u w:val="single"/>
                <w:lang w:val="hu-HU"/>
              </w:rPr>
            </w:pPr>
          </w:p>
        </w:tc>
        <w:tc>
          <w:tcPr>
            <w:tcW w:w="1620" w:type="dxa"/>
          </w:tcPr>
          <w:p w:rsidR="005D5D66" w:rsidRPr="000A4DF9" w:rsidRDefault="005D5D66" w:rsidP="00E77C9B">
            <w:pPr>
              <w:rPr>
                <w:rFonts w:ascii="Arial" w:eastAsia="Arial" w:hAnsi="Arial" w:cs="Arial"/>
                <w:sz w:val="24"/>
                <w:szCs w:val="24"/>
                <w:u w:val="single"/>
                <w:lang w:val="hu-HU"/>
              </w:rPr>
            </w:pPr>
          </w:p>
        </w:tc>
        <w:tc>
          <w:tcPr>
            <w:tcW w:w="1620" w:type="dxa"/>
          </w:tcPr>
          <w:p w:rsidR="005D5D66" w:rsidRPr="000A4DF9" w:rsidRDefault="005D5D66" w:rsidP="00E77C9B">
            <w:pPr>
              <w:rPr>
                <w:rFonts w:ascii="Arial" w:eastAsia="Arial" w:hAnsi="Arial" w:cs="Arial"/>
                <w:sz w:val="24"/>
                <w:szCs w:val="24"/>
                <w:u w:val="single"/>
                <w:lang w:val="hu-HU"/>
              </w:rPr>
            </w:pPr>
          </w:p>
        </w:tc>
      </w:tr>
      <w:tr w:rsidR="005D5D66" w:rsidRPr="000A4DF9" w:rsidTr="00E77C9B">
        <w:trPr>
          <w:trHeight w:val="1180"/>
        </w:trPr>
        <w:tc>
          <w:tcPr>
            <w:tcW w:w="2145" w:type="dxa"/>
          </w:tcPr>
          <w:p w:rsidR="005D5D66" w:rsidRPr="000A4DF9" w:rsidRDefault="005D5D66" w:rsidP="00E77C9B">
            <w:pPr>
              <w:rPr>
                <w:rFonts w:ascii="Arial" w:eastAsia="Arial" w:hAnsi="Arial" w:cs="Arial"/>
                <w:b/>
                <w:sz w:val="24"/>
                <w:szCs w:val="24"/>
                <w:lang w:val="hu-HU"/>
              </w:rPr>
            </w:pPr>
          </w:p>
        </w:tc>
        <w:tc>
          <w:tcPr>
            <w:tcW w:w="2790" w:type="dxa"/>
          </w:tcPr>
          <w:p w:rsidR="005D5D66" w:rsidRPr="000A4DF9" w:rsidRDefault="005D5D66" w:rsidP="00E77C9B">
            <w:pPr>
              <w:rPr>
                <w:rFonts w:ascii="Arial" w:eastAsia="Arial" w:hAnsi="Arial" w:cs="Arial"/>
                <w:sz w:val="24"/>
                <w:szCs w:val="24"/>
                <w:lang w:val="hu-HU"/>
              </w:rPr>
            </w:pPr>
          </w:p>
        </w:tc>
        <w:tc>
          <w:tcPr>
            <w:tcW w:w="1980" w:type="dxa"/>
          </w:tcPr>
          <w:p w:rsidR="005D5D66" w:rsidRPr="000A4DF9" w:rsidRDefault="005D5D66" w:rsidP="00E77C9B">
            <w:pPr>
              <w:rPr>
                <w:rFonts w:ascii="Arial" w:eastAsia="Arial" w:hAnsi="Arial" w:cs="Arial"/>
                <w:b/>
                <w:sz w:val="24"/>
                <w:szCs w:val="24"/>
                <w:lang w:val="hu-HU"/>
              </w:rPr>
            </w:pPr>
          </w:p>
        </w:tc>
        <w:tc>
          <w:tcPr>
            <w:tcW w:w="1620" w:type="dxa"/>
          </w:tcPr>
          <w:p w:rsidR="005D5D66" w:rsidRPr="000A4DF9" w:rsidRDefault="005D5D66" w:rsidP="00E77C9B">
            <w:pPr>
              <w:rPr>
                <w:rFonts w:ascii="Arial" w:eastAsia="Arial" w:hAnsi="Arial" w:cs="Arial"/>
                <w:sz w:val="24"/>
                <w:szCs w:val="24"/>
                <w:lang w:val="hu-HU"/>
              </w:rPr>
            </w:pPr>
          </w:p>
        </w:tc>
        <w:tc>
          <w:tcPr>
            <w:tcW w:w="1620" w:type="dxa"/>
          </w:tcPr>
          <w:p w:rsidR="005D5D66" w:rsidRPr="000A4DF9" w:rsidRDefault="005D5D66" w:rsidP="00E77C9B">
            <w:pPr>
              <w:rPr>
                <w:rFonts w:ascii="Arial" w:eastAsia="Arial" w:hAnsi="Arial" w:cs="Arial"/>
                <w:b/>
                <w:sz w:val="24"/>
                <w:szCs w:val="24"/>
                <w:lang w:val="hu-HU"/>
              </w:rPr>
            </w:pPr>
          </w:p>
        </w:tc>
        <w:tc>
          <w:tcPr>
            <w:tcW w:w="1620" w:type="dxa"/>
          </w:tcPr>
          <w:p w:rsidR="005D5D66" w:rsidRPr="000A4DF9" w:rsidRDefault="005D5D66" w:rsidP="00E77C9B">
            <w:pPr>
              <w:rPr>
                <w:rFonts w:ascii="Arial" w:eastAsia="Arial" w:hAnsi="Arial" w:cs="Arial"/>
                <w:sz w:val="24"/>
                <w:szCs w:val="24"/>
                <w:lang w:val="hu-HU"/>
              </w:rPr>
            </w:pPr>
          </w:p>
        </w:tc>
      </w:tr>
    </w:tbl>
    <w:p w:rsidR="005D5D66" w:rsidRPr="000A4DF9" w:rsidRDefault="005D5D66" w:rsidP="005D5D66">
      <w:pPr>
        <w:rPr>
          <w:b/>
          <w:sz w:val="24"/>
          <w:szCs w:val="24"/>
          <w:lang w:val="hu-HU"/>
        </w:rPr>
      </w:pPr>
    </w:p>
    <w:p w:rsidR="005D5D66" w:rsidRPr="000A4DF9" w:rsidRDefault="005D5D66" w:rsidP="005D5D66">
      <w:pPr>
        <w:pBdr>
          <w:top w:val="nil"/>
          <w:left w:val="nil"/>
          <w:bottom w:val="nil"/>
          <w:right w:val="nil"/>
          <w:between w:val="nil"/>
        </w:pBdr>
        <w:rPr>
          <w:rFonts w:ascii="Arial" w:eastAsia="Arial" w:hAnsi="Arial" w:cs="Arial"/>
          <w:color w:val="000000"/>
          <w:sz w:val="24"/>
          <w:szCs w:val="24"/>
          <w:lang w:val="hu-HU"/>
        </w:rPr>
      </w:pPr>
    </w:p>
    <w:p w:rsidR="00E54CCE" w:rsidRDefault="00E54CCE"/>
    <w:sectPr w:rsidR="00E54CCE" w:rsidSect="00F15E66">
      <w:footerReference w:type="even" r:id="rId10"/>
      <w:footerReference w:type="default" r:id="rId11"/>
      <w:headerReference w:type="first" r:id="rId12"/>
      <w:footerReference w:type="first" r:id="rId13"/>
      <w:pgSz w:w="12240" w:h="15840"/>
      <w:pgMar w:top="1440" w:right="1440" w:bottom="864" w:left="1440" w:header="576"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F212A">
      <w:r>
        <w:separator/>
      </w:r>
    </w:p>
  </w:endnote>
  <w:endnote w:type="continuationSeparator" w:id="0">
    <w:p w:rsidR="00000000" w:rsidRDefault="00CF2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6B7" w:rsidRDefault="00DC4A27">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6F16B7" w:rsidRDefault="00CF212A">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6B7" w:rsidRDefault="00DC4A27">
    <w:pPr>
      <w:pBdr>
        <w:top w:val="nil"/>
        <w:left w:val="nil"/>
        <w:bottom w:val="nil"/>
        <w:right w:val="nil"/>
        <w:between w:val="nil"/>
      </w:pBdr>
      <w:tabs>
        <w:tab w:val="center" w:pos="4320"/>
        <w:tab w:val="right" w:pos="8640"/>
      </w:tabs>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CF212A">
      <w:rPr>
        <w:rFonts w:ascii="Arial" w:eastAsia="Arial" w:hAnsi="Arial" w:cs="Arial"/>
        <w:noProof/>
        <w:color w:val="000000"/>
      </w:rPr>
      <w:t>6</w:t>
    </w:r>
    <w:r>
      <w:rPr>
        <w:rFonts w:ascii="Arial" w:eastAsia="Arial" w:hAnsi="Arial" w:cs="Arial"/>
        <w:color w:val="000000"/>
      </w:rPr>
      <w:fldChar w:fldCharType="end"/>
    </w:r>
  </w:p>
  <w:tbl>
    <w:tblPr>
      <w:tblW w:w="9468" w:type="dxa"/>
      <w:tblLayout w:type="fixed"/>
      <w:tblLook w:val="0000" w:firstRow="0" w:lastRow="0" w:firstColumn="0" w:lastColumn="0" w:noHBand="0" w:noVBand="0"/>
    </w:tblPr>
    <w:tblGrid>
      <w:gridCol w:w="9468"/>
    </w:tblGrid>
    <w:tr w:rsidR="006F16B7">
      <w:tc>
        <w:tcPr>
          <w:tcW w:w="9468" w:type="dxa"/>
        </w:tcPr>
        <w:p w:rsidR="006F16B7" w:rsidRDefault="00DC4A27">
          <w:pPr>
            <w:pBdr>
              <w:top w:val="nil"/>
              <w:left w:val="nil"/>
              <w:bottom w:val="nil"/>
              <w:right w:val="nil"/>
              <w:between w:val="nil"/>
            </w:pBdr>
            <w:tabs>
              <w:tab w:val="center" w:pos="4320"/>
              <w:tab w:val="right" w:pos="8640"/>
            </w:tabs>
            <w:jc w:val="center"/>
            <w:rPr>
              <w:rFonts w:ascii="Arial" w:eastAsia="Arial" w:hAnsi="Arial" w:cs="Arial"/>
              <w:color w:val="000000"/>
              <w:sz w:val="18"/>
              <w:szCs w:val="18"/>
            </w:rPr>
          </w:pPr>
          <w:r>
            <w:rPr>
              <w:rFonts w:ascii="Arial" w:eastAsia="Arial" w:hAnsi="Arial" w:cs="Arial"/>
              <w:color w:val="000000"/>
              <w:sz w:val="18"/>
              <w:szCs w:val="18"/>
            </w:rPr>
            <w:t>For news releases, related materials and high-resolution photos and video, visit</w:t>
          </w:r>
        </w:p>
        <w:p w:rsidR="006F16B7" w:rsidRDefault="00DC4A27">
          <w:pPr>
            <w:pBdr>
              <w:top w:val="nil"/>
              <w:left w:val="nil"/>
              <w:bottom w:val="nil"/>
              <w:right w:val="nil"/>
              <w:between w:val="nil"/>
            </w:pBdr>
            <w:tabs>
              <w:tab w:val="center" w:pos="4320"/>
              <w:tab w:val="right" w:pos="8640"/>
            </w:tabs>
            <w:jc w:val="center"/>
            <w:rPr>
              <w:rFonts w:ascii="Arial" w:eastAsia="Arial" w:hAnsi="Arial" w:cs="Arial"/>
              <w:color w:val="000000"/>
              <w:sz w:val="18"/>
              <w:szCs w:val="18"/>
            </w:rPr>
          </w:pPr>
          <w:r>
            <w:rPr>
              <w:rFonts w:ascii="Arial" w:eastAsia="Arial" w:hAnsi="Arial" w:cs="Arial"/>
              <w:color w:val="000000"/>
              <w:sz w:val="18"/>
              <w:szCs w:val="18"/>
            </w:rPr>
            <w:t xml:space="preserve"> </w:t>
          </w:r>
          <w:hyperlink r:id="rId1">
            <w:r>
              <w:rPr>
                <w:rFonts w:ascii="Arial" w:eastAsia="Arial" w:hAnsi="Arial" w:cs="Arial"/>
                <w:color w:val="0000FF"/>
                <w:sz w:val="18"/>
                <w:szCs w:val="18"/>
                <w:u w:val="single"/>
              </w:rPr>
              <w:t>www.media.ford.com</w:t>
            </w:r>
          </w:hyperlink>
          <w:r>
            <w:rPr>
              <w:rFonts w:ascii="Arial" w:eastAsia="Arial" w:hAnsi="Arial" w:cs="Arial"/>
              <w:color w:val="0000FF"/>
              <w:sz w:val="18"/>
              <w:szCs w:val="18"/>
              <w:u w:val="single"/>
            </w:rPr>
            <w:t xml:space="preserve"> </w:t>
          </w:r>
          <w:r>
            <w:rPr>
              <w:rFonts w:ascii="Arial" w:eastAsia="Arial" w:hAnsi="Arial" w:cs="Arial"/>
              <w:color w:val="000000"/>
              <w:sz w:val="18"/>
              <w:szCs w:val="18"/>
            </w:rPr>
            <w:t xml:space="preserve">and </w:t>
          </w:r>
          <w:hyperlink r:id="rId2">
            <w:r>
              <w:rPr>
                <w:rFonts w:ascii="Arial" w:eastAsia="Arial" w:hAnsi="Arial" w:cs="Arial"/>
                <w:color w:val="0000FF"/>
                <w:sz w:val="18"/>
                <w:szCs w:val="18"/>
                <w:u w:val="single"/>
              </w:rPr>
              <w:t>https://www.volkswagen-media-services.com/</w:t>
            </w:r>
          </w:hyperlink>
        </w:p>
        <w:p w:rsidR="006F16B7" w:rsidRDefault="00CF212A">
          <w:pPr>
            <w:pBdr>
              <w:top w:val="nil"/>
              <w:left w:val="nil"/>
              <w:bottom w:val="nil"/>
              <w:right w:val="nil"/>
              <w:between w:val="nil"/>
            </w:pBdr>
            <w:tabs>
              <w:tab w:val="center" w:pos="4320"/>
              <w:tab w:val="right" w:pos="8640"/>
            </w:tabs>
            <w:jc w:val="center"/>
            <w:rPr>
              <w:color w:val="000000"/>
            </w:rPr>
          </w:pPr>
        </w:p>
      </w:tc>
    </w:tr>
  </w:tbl>
  <w:p w:rsidR="006F16B7" w:rsidRDefault="00CF212A">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6B7" w:rsidRDefault="00CF212A">
    <w:pPr>
      <w:pBdr>
        <w:top w:val="nil"/>
        <w:left w:val="nil"/>
        <w:bottom w:val="nil"/>
        <w:right w:val="nil"/>
        <w:between w:val="nil"/>
      </w:pBdr>
      <w:tabs>
        <w:tab w:val="center" w:pos="4320"/>
        <w:tab w:val="right" w:pos="8640"/>
      </w:tabs>
      <w:jc w:val="center"/>
      <w:rPr>
        <w:color w:val="000000"/>
      </w:rPr>
    </w:pPr>
  </w:p>
  <w:p w:rsidR="006F16B7" w:rsidRDefault="00CF212A">
    <w:pPr>
      <w:pBdr>
        <w:top w:val="nil"/>
        <w:left w:val="nil"/>
        <w:bottom w:val="nil"/>
        <w:right w:val="nil"/>
        <w:between w:val="nil"/>
      </w:pBdr>
      <w:tabs>
        <w:tab w:val="center" w:pos="4320"/>
        <w:tab w:val="right" w:pos="8640"/>
      </w:tabs>
      <w:jc w:val="center"/>
      <w:rPr>
        <w:color w:val="000000"/>
      </w:rPr>
    </w:pPr>
  </w:p>
  <w:p w:rsidR="006F16B7" w:rsidRDefault="00DC4A27">
    <w:pPr>
      <w:pBdr>
        <w:top w:val="nil"/>
        <w:left w:val="nil"/>
        <w:bottom w:val="nil"/>
        <w:right w:val="nil"/>
        <w:between w:val="nil"/>
      </w:pBdr>
      <w:tabs>
        <w:tab w:val="center" w:pos="4320"/>
        <w:tab w:val="right" w:pos="8640"/>
      </w:tabs>
      <w:jc w:val="center"/>
      <w:rPr>
        <w:rFonts w:ascii="Arial" w:eastAsia="Arial" w:hAnsi="Arial" w:cs="Arial"/>
        <w:color w:val="000000"/>
        <w:sz w:val="18"/>
        <w:szCs w:val="18"/>
      </w:rPr>
    </w:pPr>
    <w:r>
      <w:rPr>
        <w:rFonts w:ascii="Arial" w:eastAsia="Arial" w:hAnsi="Arial" w:cs="Arial"/>
        <w:color w:val="000000"/>
        <w:sz w:val="18"/>
        <w:szCs w:val="18"/>
      </w:rPr>
      <w:t>For news releases, related materials and high-resolution photos and video, visit</w:t>
    </w:r>
  </w:p>
  <w:p w:rsidR="006F16B7" w:rsidRDefault="00DC4A27">
    <w:pPr>
      <w:pBdr>
        <w:top w:val="nil"/>
        <w:left w:val="nil"/>
        <w:bottom w:val="nil"/>
        <w:right w:val="nil"/>
        <w:between w:val="nil"/>
      </w:pBdr>
      <w:tabs>
        <w:tab w:val="center" w:pos="4320"/>
        <w:tab w:val="right" w:pos="8640"/>
      </w:tabs>
      <w:jc w:val="center"/>
      <w:rPr>
        <w:rFonts w:ascii="Arial" w:eastAsia="Arial" w:hAnsi="Arial" w:cs="Arial"/>
        <w:color w:val="000000"/>
        <w:sz w:val="18"/>
        <w:szCs w:val="18"/>
      </w:rPr>
    </w:pPr>
    <w:r>
      <w:rPr>
        <w:rFonts w:ascii="Arial" w:eastAsia="Arial" w:hAnsi="Arial" w:cs="Arial"/>
        <w:color w:val="000000"/>
        <w:sz w:val="18"/>
        <w:szCs w:val="18"/>
      </w:rPr>
      <w:t xml:space="preserve"> </w:t>
    </w:r>
    <w:hyperlink r:id="rId1">
      <w:r>
        <w:rPr>
          <w:rFonts w:ascii="Arial" w:eastAsia="Arial" w:hAnsi="Arial" w:cs="Arial"/>
          <w:color w:val="0000FF"/>
          <w:sz w:val="18"/>
          <w:szCs w:val="18"/>
          <w:u w:val="single"/>
        </w:rPr>
        <w:t>www.media.ford.com</w:t>
      </w:r>
    </w:hyperlink>
    <w:r>
      <w:rPr>
        <w:rFonts w:ascii="Arial" w:eastAsia="Arial" w:hAnsi="Arial" w:cs="Arial"/>
        <w:color w:val="0000FF"/>
        <w:sz w:val="18"/>
        <w:szCs w:val="18"/>
        <w:u w:val="single"/>
      </w:rPr>
      <w:t xml:space="preserve"> </w:t>
    </w:r>
    <w:r>
      <w:rPr>
        <w:rFonts w:ascii="Arial" w:eastAsia="Arial" w:hAnsi="Arial" w:cs="Arial"/>
        <w:color w:val="000000"/>
        <w:sz w:val="18"/>
        <w:szCs w:val="18"/>
      </w:rPr>
      <w:t xml:space="preserve">and </w:t>
    </w:r>
    <w:hyperlink r:id="rId2">
      <w:r>
        <w:rPr>
          <w:rFonts w:ascii="Arial" w:eastAsia="Arial" w:hAnsi="Arial" w:cs="Arial"/>
          <w:color w:val="0000FF"/>
          <w:sz w:val="18"/>
          <w:szCs w:val="18"/>
          <w:u w:val="single"/>
        </w:rPr>
        <w:t>https://www.volkswagen-media-services.com/</w:t>
      </w:r>
    </w:hyperlink>
  </w:p>
  <w:p w:rsidR="006F16B7" w:rsidRDefault="00DC4A27">
    <w:pPr>
      <w:pBdr>
        <w:top w:val="nil"/>
        <w:left w:val="nil"/>
        <w:bottom w:val="nil"/>
        <w:right w:val="nil"/>
        <w:between w:val="nil"/>
      </w:pBdr>
      <w:tabs>
        <w:tab w:val="center" w:pos="4320"/>
        <w:tab w:val="right" w:pos="8640"/>
      </w:tabs>
      <w:jc w:val="center"/>
      <w:rPr>
        <w:rFonts w:ascii="Arial" w:eastAsia="Arial" w:hAnsi="Arial" w:cs="Arial"/>
        <w:color w:val="000000"/>
        <w:sz w:val="18"/>
        <w:szCs w:val="18"/>
      </w:rPr>
    </w:pPr>
    <w:r>
      <w:rPr>
        <w:rFonts w:ascii="Arial" w:eastAsia="Arial" w:hAnsi="Arial" w:cs="Arial"/>
        <w:color w:val="000000"/>
        <w:sz w:val="18"/>
        <w:szCs w:val="18"/>
      </w:rPr>
      <w:t xml:space="preserve"> </w:t>
    </w:r>
    <w:r>
      <w:rPr>
        <w:rFonts w:ascii="Arial" w:eastAsia="Arial" w:hAnsi="Arial" w:cs="Arial"/>
        <w:color w:val="000000"/>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F212A">
      <w:r>
        <w:separator/>
      </w:r>
    </w:p>
  </w:footnote>
  <w:footnote w:type="continuationSeparator" w:id="0">
    <w:p w:rsidR="00000000" w:rsidRDefault="00CF2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6B7" w:rsidRDefault="00DC4A27">
    <w:pPr>
      <w:rPr>
        <w:sz w:val="36"/>
        <w:szCs w:val="36"/>
        <w:vertAlign w:val="superscript"/>
      </w:rPr>
    </w:pPr>
    <w:r>
      <w:rPr>
        <w:noProof/>
        <w:lang w:val="hu-HU" w:eastAsia="hu-HU"/>
      </w:rPr>
      <w:drawing>
        <wp:inline distT="0" distB="0" distL="0" distR="0">
          <wp:extent cx="1876425" cy="390525"/>
          <wp:effectExtent l="0" t="0" r="0" b="0"/>
          <wp:docPr id="2" name="image1.png" descr="cid:image003.png@01D3FF58.4176DC70"/>
          <wp:cNvGraphicFramePr/>
          <a:graphic xmlns:a="http://schemas.openxmlformats.org/drawingml/2006/main">
            <a:graphicData uri="http://schemas.openxmlformats.org/drawingml/2006/picture">
              <pic:pic xmlns:pic="http://schemas.openxmlformats.org/drawingml/2006/picture">
                <pic:nvPicPr>
                  <pic:cNvPr id="0" name="image1.png" descr="cid:image003.png@01D3FF58.4176DC70"/>
                  <pic:cNvPicPr preferRelativeResize="0"/>
                </pic:nvPicPr>
                <pic:blipFill>
                  <a:blip r:embed="rId1"/>
                  <a:srcRect/>
                  <a:stretch>
                    <a:fillRect/>
                  </a:stretch>
                </pic:blipFill>
                <pic:spPr>
                  <a:xfrm>
                    <a:off x="0" y="0"/>
                    <a:ext cx="1876425" cy="390525"/>
                  </a:xfrm>
                  <a:prstGeom prst="rect">
                    <a:avLst/>
                  </a:prstGeom>
                  <a:ln/>
                </pic:spPr>
              </pic:pic>
            </a:graphicData>
          </a:graphic>
        </wp:inline>
      </w:drawing>
    </w:r>
    <w:r>
      <w:t xml:space="preserve"> </w:t>
    </w:r>
    <w:r>
      <w:rPr>
        <w:rFonts w:ascii="Book Antiqua" w:eastAsia="Book Antiqua" w:hAnsi="Book Antiqua" w:cs="Book Antiqua"/>
        <w:smallCaps/>
        <w:sz w:val="80"/>
        <w:szCs w:val="80"/>
        <w:vertAlign w:val="superscript"/>
      </w:rPr>
      <w:t xml:space="preserve">     </w:t>
    </w:r>
    <w:r w:rsidR="00B12D79">
      <w:rPr>
        <w:noProof/>
        <w:lang w:val="hu-HU" w:eastAsia="hu-HU"/>
      </w:rPr>
      <mc:AlternateContent>
        <mc:Choice Requires="wps">
          <w:drawing>
            <wp:anchor distT="0" distB="0" distL="114300" distR="114300" simplePos="0" relativeHeight="251660288" behindDoc="0" locked="0" layoutInCell="1" allowOverlap="1">
              <wp:simplePos x="0" y="0"/>
              <wp:positionH relativeFrom="column">
                <wp:posOffset>4978400</wp:posOffset>
              </wp:positionH>
              <wp:positionV relativeFrom="paragraph">
                <wp:posOffset>-12700</wp:posOffset>
              </wp:positionV>
              <wp:extent cx="909320" cy="466725"/>
              <wp:effectExtent l="0" t="0" r="0" b="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9320" cy="466725"/>
                      </a:xfrm>
                      <a:prstGeom prst="rect">
                        <a:avLst/>
                      </a:prstGeom>
                      <a:noFill/>
                      <a:ln>
                        <a:noFill/>
                      </a:ln>
                    </wps:spPr>
                    <wps:txbx>
                      <w:txbxContent>
                        <w:p w:rsidR="006F16B7" w:rsidRDefault="00CF212A">
                          <w:pPr>
                            <w:jc w:val="center"/>
                            <w:textDirection w:val="btLr"/>
                          </w:pPr>
                        </w:p>
                        <w:p w:rsidR="006F16B7" w:rsidRDefault="00CF212A">
                          <w:pPr>
                            <w:spacing w:before="60"/>
                            <w:textDirection w:val="btLr"/>
                          </w:pPr>
                        </w:p>
                      </w:txbxContent>
                    </wps:txbx>
                    <wps:bodyPr spcFirstLastPara="1"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92pt;margin-top:-1pt;width:71.6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" filled="f" stroked="f">
              <v:path arrowok="t"/>
              <v:textbox inset="0,0,0,0">
                <w:txbxContent>
                  <w:p w:rsidR="006F16B7" w:rsidRDefault="00CF212A">
                    <w:pPr>
                      <w:jc w:val="center"/>
                      <w:textDirection w:val="btLr"/>
                    </w:pPr>
                  </w:p>
                  <w:p w:rsidR="006F16B7" w:rsidRDefault="00CF212A">
                    <w:pPr>
                      <w:spacing w:before="60"/>
                      <w:textDirection w:val="btLr"/>
                    </w:pPr>
                  </w:p>
                </w:txbxContent>
              </v:textbox>
              <w10:wrap type="square"/>
            </v:rect>
          </w:pict>
        </mc:Fallback>
      </mc:AlternateContent>
    </w:r>
    <w:r>
      <w:rPr>
        <w:noProof/>
        <w:lang w:val="hu-HU" w:eastAsia="hu-HU"/>
      </w:rPr>
      <w:drawing>
        <wp:anchor distT="0" distB="0" distL="114300" distR="114300" simplePos="0" relativeHeight="251661312" behindDoc="0" locked="0" layoutInCell="1" allowOverlap="1">
          <wp:simplePos x="0" y="0"/>
          <wp:positionH relativeFrom="column">
            <wp:posOffset>2275840</wp:posOffset>
          </wp:positionH>
          <wp:positionV relativeFrom="paragraph">
            <wp:posOffset>-29209</wp:posOffset>
          </wp:positionV>
          <wp:extent cx="838200" cy="457200"/>
          <wp:effectExtent l="0" t="0" r="0" b="0"/>
          <wp:wrapSquare wrapText="bothSides" distT="0" distB="0" distL="114300" distR="11430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838200" cy="457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7466B"/>
    <w:multiLevelType w:val="multilevel"/>
    <w:tmpl w:val="58A060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D66"/>
    <w:rsid w:val="00264A6C"/>
    <w:rsid w:val="0031195E"/>
    <w:rsid w:val="003252CE"/>
    <w:rsid w:val="00407156"/>
    <w:rsid w:val="00486A04"/>
    <w:rsid w:val="00543A21"/>
    <w:rsid w:val="005A4D56"/>
    <w:rsid w:val="005D5D66"/>
    <w:rsid w:val="005F0441"/>
    <w:rsid w:val="00611F61"/>
    <w:rsid w:val="006656DD"/>
    <w:rsid w:val="006879FB"/>
    <w:rsid w:val="006D192E"/>
    <w:rsid w:val="00980A24"/>
    <w:rsid w:val="00981C57"/>
    <w:rsid w:val="00B12D79"/>
    <w:rsid w:val="00CF212A"/>
    <w:rsid w:val="00D60207"/>
    <w:rsid w:val="00DC4A27"/>
    <w:rsid w:val="00E54CCE"/>
    <w:rsid w:val="00EC0B4C"/>
    <w:rsid w:val="00ED45E3"/>
    <w:rsid w:val="00F277DD"/>
    <w:rsid w:val="00F541AF"/>
    <w:rsid w:val="00FE48A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88934"/>
  <w15:docId w15:val="{4052B36C-2AA6-4982-B65E-1DCC4AE2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D5D66"/>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rsid w:val="005D5D66"/>
    <w:pPr>
      <w:keepNext/>
      <w:keepLines/>
      <w:spacing w:before="40"/>
      <w:outlineLvl w:val="2"/>
    </w:pPr>
    <w:rPr>
      <w:rFonts w:ascii="Calibri" w:eastAsia="Calibri" w:hAnsi="Calibri" w:cs="Calibri"/>
      <w:color w:val="1E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5D66"/>
    <w:rPr>
      <w:rFonts w:ascii="Calibri" w:eastAsia="Calibri" w:hAnsi="Calibri" w:cs="Calibri"/>
      <w:color w:val="1E4D78"/>
      <w:sz w:val="24"/>
      <w:szCs w:val="24"/>
      <w:lang w:val="en-US"/>
    </w:rPr>
  </w:style>
  <w:style w:type="paragraph" w:styleId="CommentText">
    <w:name w:val="annotation text"/>
    <w:basedOn w:val="Normal"/>
    <w:link w:val="CommentTextChar"/>
    <w:uiPriority w:val="99"/>
    <w:semiHidden/>
    <w:unhideWhenUsed/>
    <w:rsid w:val="005D5D66"/>
  </w:style>
  <w:style w:type="character" w:customStyle="1" w:styleId="CommentTextChar">
    <w:name w:val="Comment Text Char"/>
    <w:basedOn w:val="DefaultParagraphFont"/>
    <w:link w:val="CommentText"/>
    <w:uiPriority w:val="99"/>
    <w:semiHidden/>
    <w:rsid w:val="005D5D66"/>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5D5D66"/>
    <w:pPr>
      <w:ind w:left="720"/>
      <w:contextualSpacing/>
    </w:pPr>
  </w:style>
  <w:style w:type="character" w:styleId="Hyperlink">
    <w:name w:val="Hyperlink"/>
    <w:rsid w:val="005D5D66"/>
    <w:rPr>
      <w:color w:val="0000FF"/>
      <w:u w:val="single"/>
    </w:rPr>
  </w:style>
  <w:style w:type="paragraph" w:styleId="BalloonText">
    <w:name w:val="Balloon Text"/>
    <w:basedOn w:val="Normal"/>
    <w:link w:val="BalloonTextChar"/>
    <w:uiPriority w:val="99"/>
    <w:semiHidden/>
    <w:unhideWhenUsed/>
    <w:rsid w:val="005D5D66"/>
    <w:rPr>
      <w:rFonts w:ascii="Tahoma" w:hAnsi="Tahoma" w:cs="Tahoma"/>
      <w:sz w:val="16"/>
      <w:szCs w:val="16"/>
    </w:rPr>
  </w:style>
  <w:style w:type="character" w:customStyle="1" w:styleId="BalloonTextChar">
    <w:name w:val="Balloon Text Char"/>
    <w:basedOn w:val="DefaultParagraphFont"/>
    <w:link w:val="BalloonText"/>
    <w:uiPriority w:val="99"/>
    <w:semiHidden/>
    <w:rsid w:val="005D5D66"/>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porate.ford.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volkswagenag.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rgo.ai"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www.volkswagen-media-services.com/" TargetMode="External"/><Relationship Id="rId1" Type="http://schemas.openxmlformats.org/officeDocument/2006/relationships/hyperlink" Target="http://www.media.ford.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volkswagen-media-services.com/" TargetMode="External"/><Relationship Id="rId1" Type="http://schemas.openxmlformats.org/officeDocument/2006/relationships/hyperlink" Target="http://www.media.ford.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1750</Words>
  <Characters>12077</Characters>
  <Application>Microsoft Office Word</Application>
  <DocSecurity>0</DocSecurity>
  <Lines>100</Lines>
  <Paragraphs>27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Cégnév</Company>
  <LinksUpToDate>false</LinksUpToDate>
  <CharactersWithSpaces>13800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Felhasználónév</dc:creator>
  <cp:keywords/>
  <dc:description/>
  <cp:lastModifiedBy>Orsolya Gyorke</cp:lastModifiedBy>
  <cp:revision>3</cp:revision>
  <dcterms:created xsi:type="dcterms:W3CDTF">2019-07-12T14:33:00Z</dcterms:created>
  <dcterms:modified xsi:type="dcterms:W3CDTF">2019-07-12T14:54:00Z</dcterms:modified>
</cp:coreProperties>
</file>