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4C" w:rsidRDefault="00C02625" w:rsidP="00CB3CA2">
      <w:pPr>
        <w:pStyle w:val="IngressPFdatum"/>
        <w:spacing w:before="120"/>
        <w:jc w:val="right"/>
      </w:pPr>
      <w:r>
        <w:tab/>
      </w:r>
      <w:r>
        <w:tab/>
      </w:r>
      <w:r w:rsidR="00D02365">
        <w:t>Pressmeddelande</w:t>
      </w:r>
      <w:r w:rsidR="00BE5171">
        <w:t xml:space="preserve"> </w:t>
      </w:r>
      <w:r w:rsidR="008C2C71">
        <w:t>2015-</w:t>
      </w:r>
      <w:r w:rsidR="00500150">
        <w:t>09-03</w:t>
      </w:r>
      <w:r w:rsidR="00CB3CA2">
        <w:br/>
      </w:r>
      <w:r w:rsidR="00CB3CA2">
        <w:br/>
      </w:r>
    </w:p>
    <w:p w:rsidR="003D1999" w:rsidRDefault="003D1999" w:rsidP="00B41A2D">
      <w:pPr>
        <w:spacing w:line="288" w:lineRule="auto"/>
        <w:rPr>
          <w:rFonts w:asciiTheme="majorHAnsi" w:hAnsiTheme="majorHAnsi" w:cstheme="majorHAnsi"/>
        </w:rPr>
      </w:pPr>
    </w:p>
    <w:p w:rsidR="003D1999" w:rsidRDefault="003D1999" w:rsidP="00B41A2D">
      <w:pPr>
        <w:spacing w:line="288" w:lineRule="auto"/>
        <w:rPr>
          <w:rFonts w:asciiTheme="majorHAnsi" w:hAnsiTheme="majorHAnsi" w:cstheme="majorHAnsi"/>
        </w:rPr>
      </w:pPr>
    </w:p>
    <w:p w:rsidR="00B41A2D" w:rsidRPr="00FB2CE8" w:rsidRDefault="00CB3CA2" w:rsidP="00B41A2D">
      <w:p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:rsidR="008F60BC" w:rsidRPr="00C17209" w:rsidRDefault="00C17209" w:rsidP="008F60BC">
      <w:pPr>
        <w:spacing w:before="120"/>
        <w:rPr>
          <w:b/>
          <w:bCs/>
          <w:sz w:val="52"/>
          <w:szCs w:val="88"/>
        </w:rPr>
      </w:pPr>
      <w:r w:rsidRPr="00C17209">
        <w:rPr>
          <w:b/>
          <w:bCs/>
          <w:sz w:val="52"/>
          <w:szCs w:val="88"/>
        </w:rPr>
        <w:t>Frödinge portionsdesserter till restaurang &amp; storkök</w:t>
      </w:r>
    </w:p>
    <w:p w:rsidR="00B05AC3" w:rsidRPr="00FB2CE8" w:rsidRDefault="00B05AC3" w:rsidP="00B05AC3">
      <w:pPr>
        <w:spacing w:line="288" w:lineRule="auto"/>
        <w:rPr>
          <w:rFonts w:asciiTheme="majorHAnsi" w:hAnsiTheme="majorHAnsi" w:cstheme="majorHAnsi"/>
        </w:rPr>
      </w:pPr>
    </w:p>
    <w:p w:rsidR="008F60BC" w:rsidRPr="00C146ED" w:rsidRDefault="00C17209" w:rsidP="00CB3CA2">
      <w:pPr>
        <w:spacing w:line="288" w:lineRule="auto"/>
        <w:rPr>
          <w:rFonts w:cs="Arial"/>
          <w:sz w:val="24"/>
        </w:rPr>
      </w:pPr>
      <w:r>
        <w:rPr>
          <w:rFonts w:cs="Arial"/>
          <w:sz w:val="24"/>
        </w:rPr>
        <w:t>”Himmelskt goda små underverk, skapade med kärlek och hantverkstradition”</w:t>
      </w:r>
      <w:r w:rsidR="0078128B">
        <w:rPr>
          <w:rFonts w:cs="Arial"/>
          <w:sz w:val="24"/>
        </w:rPr>
        <w:t xml:space="preserve">. Så beskrivs de nya portionsdesserterna, som precis som varumärket antyder, tillagas i den lilla småländska byn Frödinge. </w:t>
      </w:r>
    </w:p>
    <w:p w:rsidR="00CB3CA2" w:rsidRDefault="00E05904" w:rsidP="003269EF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 w:rsidRPr="00E05904"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s">
            <w:drawing>
              <wp:anchor distT="36195" distB="36195" distL="107950" distR="107950" simplePos="0" relativeHeight="251659264" behindDoc="1" locked="0" layoutInCell="1" allowOverlap="1" wp14:anchorId="53807162" wp14:editId="018A9D0A">
                <wp:simplePos x="0" y="0"/>
                <wp:positionH relativeFrom="margin">
                  <wp:posOffset>3547745</wp:posOffset>
                </wp:positionH>
                <wp:positionV relativeFrom="paragraph">
                  <wp:posOffset>238760</wp:posOffset>
                </wp:positionV>
                <wp:extent cx="1943100" cy="1714500"/>
                <wp:effectExtent l="0" t="0" r="0" b="0"/>
                <wp:wrapTight wrapText="bothSides">
                  <wp:wrapPolygon edited="0">
                    <wp:start x="0" y="0"/>
                    <wp:lineTo x="0" y="21360"/>
                    <wp:lineTo x="21388" y="21360"/>
                    <wp:lineTo x="21388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5EA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04" w:rsidRPr="00046840" w:rsidRDefault="00E05904">
                            <w:pPr>
                              <w:rPr>
                                <w:b/>
                              </w:rPr>
                            </w:pPr>
                            <w:r w:rsidRPr="00046840">
                              <w:rPr>
                                <w:b/>
                              </w:rPr>
                              <w:t xml:space="preserve">Om Frödinge </w:t>
                            </w:r>
                          </w:p>
                          <w:p w:rsidR="00E05904" w:rsidRPr="00E05904" w:rsidRDefault="00E05904" w:rsidP="00E05904">
                            <w:pPr>
                              <w:spacing w:before="100" w:beforeAutospacing="1" w:after="100" w:afterAutospacing="1" w:line="288" w:lineRule="auto"/>
                              <w:rPr>
                                <w:rFonts w:asciiTheme="majorHAnsi" w:eastAsia="Times New Roman" w:hAnsiTheme="majorHAnsi" w:cstheme="majorHAnsi"/>
                                <w:sz w:val="18"/>
                                <w:lang w:eastAsia="sv-SE"/>
                              </w:rPr>
                            </w:pPr>
                            <w:r w:rsidRPr="00E05904">
                              <w:rPr>
                                <w:rFonts w:asciiTheme="majorHAnsi" w:eastAsia="Times New Roman" w:hAnsiTheme="majorHAnsi" w:cstheme="majorHAnsi"/>
                                <w:sz w:val="18"/>
                                <w:lang w:eastAsia="sv-SE"/>
                              </w:rPr>
                              <w:t xml:space="preserve">Redan 1929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18"/>
                                <w:lang w:eastAsia="sv-SE"/>
                              </w:rPr>
                              <w:t>startade</w:t>
                            </w:r>
                            <w:r w:rsidRPr="00E05904">
                              <w:rPr>
                                <w:rFonts w:asciiTheme="majorHAnsi" w:eastAsia="Times New Roman" w:hAnsiTheme="majorHAnsi" w:cstheme="majorHAnsi"/>
                                <w:sz w:val="18"/>
                                <w:lang w:eastAsia="sv-SE"/>
                              </w:rPr>
                              <w:t xml:space="preserve"> verksamheten vid Frödinge Gårdsmejeri, i hjärtat av Småland. Här bakas ostkakor, kladdkakor, gräddtårtor och andra desserter.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sz w:val="18"/>
                                <w:lang w:eastAsia="sv-SE"/>
                              </w:rPr>
                              <w:t>Idag arbetar här 90 anställda. S</w:t>
                            </w:r>
                            <w:r w:rsidRPr="00E05904">
                              <w:rPr>
                                <w:rFonts w:asciiTheme="majorHAnsi" w:eastAsia="Times New Roman" w:hAnsiTheme="majorHAnsi" w:cstheme="majorHAnsi"/>
                                <w:sz w:val="18"/>
                                <w:lang w:eastAsia="sv-SE"/>
                              </w:rPr>
                              <w:t xml:space="preserve">edan 2013 ägs varumärket av Orkla Foods Sverige. </w:t>
                            </w:r>
                          </w:p>
                          <w:p w:rsidR="00E05904" w:rsidRDefault="00E059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716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9.35pt;margin-top:18.8pt;width:153pt;height:135pt;z-index:-251657216;visibility:visible;mso-wrap-style:square;mso-width-percent:0;mso-height-percent:0;mso-wrap-distance-left:8.5pt;mso-wrap-distance-top:2.85pt;mso-wrap-distance-right:8.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" fillcolor="#f5eadf" stroked="f">
                <v:textbox>
                  <w:txbxContent>
                    <w:p w:rsidR="00E05904" w:rsidRPr="00046840" w:rsidRDefault="00E05904">
                      <w:pPr>
                        <w:rPr>
                          <w:b/>
                        </w:rPr>
                      </w:pPr>
                      <w:r w:rsidRPr="00046840">
                        <w:rPr>
                          <w:b/>
                        </w:rPr>
                        <w:t xml:space="preserve">Om Frödinge </w:t>
                      </w:r>
                    </w:p>
                    <w:p w:rsidR="00E05904" w:rsidRPr="00E05904" w:rsidRDefault="00E05904" w:rsidP="00E05904">
                      <w:pPr>
                        <w:spacing w:before="100" w:beforeAutospacing="1" w:after="100" w:afterAutospacing="1" w:line="288" w:lineRule="auto"/>
                        <w:rPr>
                          <w:rFonts w:asciiTheme="majorHAnsi" w:eastAsia="Times New Roman" w:hAnsiTheme="majorHAnsi" w:cstheme="majorHAnsi"/>
                          <w:sz w:val="18"/>
                          <w:lang w:eastAsia="sv-SE"/>
                        </w:rPr>
                      </w:pPr>
                      <w:r w:rsidRPr="00E05904">
                        <w:rPr>
                          <w:rFonts w:asciiTheme="majorHAnsi" w:eastAsia="Times New Roman" w:hAnsiTheme="majorHAnsi" w:cstheme="majorHAnsi"/>
                          <w:sz w:val="18"/>
                          <w:lang w:eastAsia="sv-SE"/>
                        </w:rPr>
                        <w:t xml:space="preserve">Redan 1929 </w:t>
                      </w:r>
                      <w:r>
                        <w:rPr>
                          <w:rFonts w:asciiTheme="majorHAnsi" w:eastAsia="Times New Roman" w:hAnsiTheme="majorHAnsi" w:cstheme="majorHAnsi"/>
                          <w:sz w:val="18"/>
                          <w:lang w:eastAsia="sv-SE"/>
                        </w:rPr>
                        <w:t>startade</w:t>
                      </w:r>
                      <w:r w:rsidRPr="00E05904">
                        <w:rPr>
                          <w:rFonts w:asciiTheme="majorHAnsi" w:eastAsia="Times New Roman" w:hAnsiTheme="majorHAnsi" w:cstheme="majorHAnsi"/>
                          <w:sz w:val="18"/>
                          <w:lang w:eastAsia="sv-SE"/>
                        </w:rPr>
                        <w:t xml:space="preserve"> verksamheten vid Frödinge Gårdsmejeri, i hjärtat av Småland. Här bakas ostkakor, kladdkakor, gräddtårtor och andra desserter. </w:t>
                      </w:r>
                      <w:r>
                        <w:rPr>
                          <w:rFonts w:asciiTheme="majorHAnsi" w:eastAsia="Times New Roman" w:hAnsiTheme="majorHAnsi" w:cstheme="majorHAnsi"/>
                          <w:sz w:val="18"/>
                          <w:lang w:eastAsia="sv-SE"/>
                        </w:rPr>
                        <w:t>Idag arbetar här 90 anställda. S</w:t>
                      </w:r>
                      <w:r w:rsidRPr="00E05904">
                        <w:rPr>
                          <w:rFonts w:asciiTheme="majorHAnsi" w:eastAsia="Times New Roman" w:hAnsiTheme="majorHAnsi" w:cstheme="majorHAnsi"/>
                          <w:sz w:val="18"/>
                          <w:lang w:eastAsia="sv-SE"/>
                        </w:rPr>
                        <w:t xml:space="preserve">edan 2013 ägs varumärket av Orkla Foods Sverige. </w:t>
                      </w:r>
                    </w:p>
                    <w:p w:rsidR="00E05904" w:rsidRDefault="00E05904"/>
                  </w:txbxContent>
                </v:textbox>
                <w10:wrap type="tight" anchorx="margin"/>
              </v:shape>
            </w:pict>
          </mc:Fallback>
        </mc:AlternateContent>
      </w:r>
      <w:r w:rsidR="0078128B">
        <w:rPr>
          <w:rFonts w:asciiTheme="majorHAnsi" w:eastAsia="Times New Roman" w:hAnsiTheme="majorHAnsi" w:cstheme="majorHAnsi"/>
          <w:lang w:eastAsia="sv-SE"/>
        </w:rPr>
        <w:t xml:space="preserve">Frödinge portionsdesserter </w:t>
      </w:r>
      <w:r w:rsidR="00272DC0">
        <w:rPr>
          <w:rFonts w:asciiTheme="majorHAnsi" w:eastAsia="Times New Roman" w:hAnsiTheme="majorHAnsi" w:cstheme="majorHAnsi"/>
          <w:lang w:eastAsia="sv-SE"/>
        </w:rPr>
        <w:t>tillagas med färsk svensk mjölk och grädde från gård</w:t>
      </w:r>
      <w:bookmarkStart w:id="0" w:name="_GoBack"/>
      <w:bookmarkEnd w:id="0"/>
      <w:r w:rsidR="00272DC0">
        <w:rPr>
          <w:rFonts w:asciiTheme="majorHAnsi" w:eastAsia="Times New Roman" w:hAnsiTheme="majorHAnsi" w:cstheme="majorHAnsi"/>
          <w:lang w:eastAsia="sv-SE"/>
        </w:rPr>
        <w:t xml:space="preserve">ar i hjärtat av Småland. Desserterna </w:t>
      </w:r>
      <w:r w:rsidR="0078128B">
        <w:rPr>
          <w:rFonts w:asciiTheme="majorHAnsi" w:eastAsia="Times New Roman" w:hAnsiTheme="majorHAnsi" w:cstheme="majorHAnsi"/>
          <w:lang w:eastAsia="sv-SE"/>
        </w:rPr>
        <w:t xml:space="preserve">kommer i lagom stora förpackningar och är lätta att förvara och servera. </w:t>
      </w:r>
      <w:r>
        <w:rPr>
          <w:rFonts w:asciiTheme="majorHAnsi" w:eastAsia="Times New Roman" w:hAnsiTheme="majorHAnsi" w:cstheme="majorHAnsi"/>
          <w:lang w:eastAsia="sv-SE"/>
        </w:rPr>
        <w:t>De finns i två smaker:</w:t>
      </w:r>
    </w:p>
    <w:p w:rsidR="00E05904" w:rsidRDefault="00E05904" w:rsidP="00E05904">
      <w:pPr>
        <w:pStyle w:val="Liststycke"/>
        <w:numPr>
          <w:ilvl w:val="0"/>
          <w:numId w:val="12"/>
        </w:num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 w:rsidRPr="00E05904">
        <w:rPr>
          <w:rFonts w:asciiTheme="majorHAnsi" w:eastAsia="Times New Roman" w:hAnsiTheme="majorHAnsi" w:cstheme="majorHAnsi"/>
          <w:b/>
          <w:i/>
          <w:lang w:eastAsia="sv-SE"/>
        </w:rPr>
        <w:t>Hallon &amp; Vanilj</w:t>
      </w:r>
      <w:r>
        <w:rPr>
          <w:rFonts w:asciiTheme="majorHAnsi" w:eastAsia="Times New Roman" w:hAnsiTheme="majorHAnsi" w:cstheme="majorHAnsi"/>
          <w:lang w:eastAsia="sv-SE"/>
        </w:rPr>
        <w:t xml:space="preserve"> – krispiga vaniljkaksmulor, vaniljkräm och syrlig hallonmousse</w:t>
      </w:r>
    </w:p>
    <w:p w:rsidR="00E05904" w:rsidRPr="00E05904" w:rsidRDefault="00E05904" w:rsidP="00E05904">
      <w:pPr>
        <w:pStyle w:val="Liststycke"/>
        <w:numPr>
          <w:ilvl w:val="0"/>
          <w:numId w:val="12"/>
        </w:numPr>
        <w:spacing w:before="240" w:after="100" w:afterAutospacing="1" w:line="288" w:lineRule="auto"/>
        <w:ind w:left="714" w:hanging="357"/>
        <w:contextualSpacing w:val="0"/>
        <w:rPr>
          <w:rFonts w:asciiTheme="majorHAnsi" w:eastAsia="Times New Roman" w:hAnsiTheme="majorHAnsi" w:cstheme="majorHAnsi"/>
          <w:lang w:eastAsia="sv-SE"/>
        </w:rPr>
      </w:pPr>
      <w:r w:rsidRPr="00E05904">
        <w:rPr>
          <w:rFonts w:asciiTheme="majorHAnsi" w:eastAsia="Times New Roman" w:hAnsiTheme="majorHAnsi" w:cstheme="majorHAnsi"/>
          <w:b/>
          <w:i/>
          <w:lang w:eastAsia="sv-SE"/>
        </w:rPr>
        <w:t>Choklad &amp; Hallon</w:t>
      </w:r>
      <w:r>
        <w:rPr>
          <w:rFonts w:asciiTheme="majorHAnsi" w:eastAsia="Times New Roman" w:hAnsiTheme="majorHAnsi" w:cstheme="majorHAnsi"/>
          <w:lang w:eastAsia="sv-SE"/>
        </w:rPr>
        <w:t xml:space="preserve"> – hallonsylt (utan kärnor) och krämig mousse gjord på belgisk choklad</w:t>
      </w:r>
    </w:p>
    <w:p w:rsidR="003269EF" w:rsidRDefault="0078128B" w:rsidP="003269EF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 xml:space="preserve">- Vi märker av en stor efterfrågan på </w:t>
      </w:r>
      <w:r w:rsidR="00E05904">
        <w:rPr>
          <w:rFonts w:asciiTheme="majorHAnsi" w:eastAsia="Times New Roman" w:hAnsiTheme="majorHAnsi" w:cstheme="majorHAnsi"/>
          <w:lang w:eastAsia="sv-SE"/>
        </w:rPr>
        <w:t xml:space="preserve">goda </w:t>
      </w:r>
      <w:r>
        <w:rPr>
          <w:rFonts w:asciiTheme="majorHAnsi" w:eastAsia="Times New Roman" w:hAnsiTheme="majorHAnsi" w:cstheme="majorHAnsi"/>
          <w:lang w:eastAsia="sv-SE"/>
        </w:rPr>
        <w:t xml:space="preserve">desserter av hög kvalitet, till rätt pris och smart förpackade. Det känns väldigt bra att nu kunna erbjuda våra </w:t>
      </w:r>
      <w:r w:rsidR="003D1999">
        <w:rPr>
          <w:rFonts w:asciiTheme="majorHAnsi" w:eastAsia="Times New Roman" w:hAnsiTheme="majorHAnsi" w:cstheme="majorHAnsi"/>
          <w:lang w:eastAsia="sv-SE"/>
        </w:rPr>
        <w:t>storköks</w:t>
      </w:r>
      <w:r>
        <w:rPr>
          <w:rFonts w:asciiTheme="majorHAnsi" w:eastAsia="Times New Roman" w:hAnsiTheme="majorHAnsi" w:cstheme="majorHAnsi"/>
          <w:lang w:eastAsia="sv-SE"/>
        </w:rPr>
        <w:t xml:space="preserve">kunder det. </w:t>
      </w:r>
      <w:r w:rsidR="00272DC0">
        <w:rPr>
          <w:rFonts w:asciiTheme="majorHAnsi" w:eastAsia="Times New Roman" w:hAnsiTheme="majorHAnsi" w:cstheme="majorHAnsi"/>
          <w:lang w:eastAsia="sv-SE"/>
        </w:rPr>
        <w:t>V</w:t>
      </w:r>
      <w:r>
        <w:rPr>
          <w:rFonts w:asciiTheme="majorHAnsi" w:eastAsia="Times New Roman" w:hAnsiTheme="majorHAnsi" w:cstheme="majorHAnsi"/>
          <w:lang w:eastAsia="sv-SE"/>
        </w:rPr>
        <w:t xml:space="preserve">i </w:t>
      </w:r>
      <w:r w:rsidR="00272DC0">
        <w:rPr>
          <w:rFonts w:asciiTheme="majorHAnsi" w:eastAsia="Times New Roman" w:hAnsiTheme="majorHAnsi" w:cstheme="majorHAnsi"/>
          <w:lang w:eastAsia="sv-SE"/>
        </w:rPr>
        <w:t xml:space="preserve">är också </w:t>
      </w:r>
      <w:r>
        <w:rPr>
          <w:rFonts w:asciiTheme="majorHAnsi" w:eastAsia="Times New Roman" w:hAnsiTheme="majorHAnsi" w:cstheme="majorHAnsi"/>
          <w:lang w:eastAsia="sv-SE"/>
        </w:rPr>
        <w:t>stolta över att våra desserter tillagas i Sverige, med mjölk och grädde från lokala mjölkbönder</w:t>
      </w:r>
      <w:r w:rsidR="00272DC0">
        <w:rPr>
          <w:rFonts w:asciiTheme="majorHAnsi" w:eastAsia="Times New Roman" w:hAnsiTheme="majorHAnsi" w:cstheme="majorHAnsi"/>
          <w:lang w:eastAsia="sv-SE"/>
        </w:rPr>
        <w:t>. Dessutom är priset lite småländskt</w:t>
      </w:r>
      <w:r>
        <w:rPr>
          <w:rFonts w:asciiTheme="majorHAnsi" w:eastAsia="Times New Roman" w:hAnsiTheme="majorHAnsi" w:cstheme="majorHAnsi"/>
          <w:lang w:eastAsia="sv-SE"/>
        </w:rPr>
        <w:t xml:space="preserve">, </w:t>
      </w:r>
      <w:r w:rsidR="00272DC0">
        <w:rPr>
          <w:rFonts w:asciiTheme="majorHAnsi" w:eastAsia="Times New Roman" w:hAnsiTheme="majorHAnsi" w:cstheme="majorHAnsi"/>
          <w:lang w:eastAsia="sv-SE"/>
        </w:rPr>
        <w:t>menar</w:t>
      </w:r>
      <w:r>
        <w:rPr>
          <w:rFonts w:asciiTheme="majorHAnsi" w:eastAsia="Times New Roman" w:hAnsiTheme="majorHAnsi" w:cstheme="majorHAnsi"/>
          <w:lang w:eastAsia="sv-SE"/>
        </w:rPr>
        <w:t xml:space="preserve"> Agneta Påander, Marknadschef på Orkla Foods Sverige.</w:t>
      </w:r>
    </w:p>
    <w:p w:rsidR="003D1999" w:rsidRPr="00CB3CA2" w:rsidRDefault="003D1999" w:rsidP="003269EF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 w:rsidRPr="00847F6F">
        <w:rPr>
          <w:rFonts w:asciiTheme="majorHAnsi" w:eastAsia="Times New Roman" w:hAnsiTheme="majorHAnsi" w:cstheme="majorHAnsi"/>
          <w:sz w:val="20"/>
          <w:lang w:eastAsia="sv-SE"/>
        </w:rPr>
        <w:t>Bilaga: Detaljerad produktinformation</w:t>
      </w:r>
      <w:r w:rsidR="00847F6F" w:rsidRPr="00847F6F">
        <w:rPr>
          <w:rFonts w:asciiTheme="majorHAnsi" w:eastAsia="Times New Roman" w:hAnsiTheme="majorHAnsi" w:cstheme="majorHAnsi"/>
          <w:sz w:val="20"/>
          <w:lang w:eastAsia="sv-SE"/>
        </w:rPr>
        <w:br/>
      </w:r>
    </w:p>
    <w:p w:rsidR="00282B4E" w:rsidRPr="00C146ED" w:rsidRDefault="008C2C71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  <w:sz w:val="24"/>
        </w:rPr>
      </w:pPr>
      <w:r w:rsidRPr="00C146ED">
        <w:rPr>
          <w:rFonts w:asciiTheme="majorHAnsi" w:hAnsiTheme="majorHAnsi" w:cstheme="majorHAnsi"/>
          <w:b/>
          <w:sz w:val="24"/>
        </w:rPr>
        <w:t>F</w:t>
      </w:r>
      <w:r w:rsidR="00282B4E" w:rsidRPr="00C146ED">
        <w:rPr>
          <w:rFonts w:asciiTheme="majorHAnsi" w:hAnsiTheme="majorHAnsi" w:cstheme="majorHAnsi"/>
          <w:b/>
          <w:sz w:val="24"/>
        </w:rPr>
        <w:t>ör ytterligare information, kontakta:</w:t>
      </w:r>
    </w:p>
    <w:p w:rsidR="003D1999" w:rsidRDefault="00435234" w:rsidP="00147A75">
      <w:pPr>
        <w:spacing w:before="60" w:line="288" w:lineRule="auto"/>
        <w:rPr>
          <w:rFonts w:asciiTheme="majorHAnsi" w:eastAsia="Times New Roman" w:hAnsiTheme="majorHAnsi" w:cstheme="majorHAnsi"/>
          <w:lang w:eastAsia="sv-SE"/>
        </w:rPr>
      </w:pPr>
      <w:r w:rsidRPr="00C146ED">
        <w:rPr>
          <w:rFonts w:asciiTheme="majorHAnsi" w:eastAsia="Times New Roman" w:hAnsiTheme="majorHAnsi" w:cstheme="majorHAnsi"/>
          <w:lang w:eastAsia="sv-SE"/>
        </w:rPr>
        <w:t>Eva Berglie</w:t>
      </w:r>
      <w:r w:rsidR="00282B4E" w:rsidRPr="00C146ED">
        <w:rPr>
          <w:rFonts w:asciiTheme="majorHAnsi" w:eastAsia="Times New Roman" w:hAnsiTheme="majorHAnsi" w:cstheme="majorHAnsi"/>
          <w:lang w:eastAsia="sv-SE"/>
        </w:rPr>
        <w:t>,</w:t>
      </w:r>
      <w:r w:rsidRPr="00C146ED">
        <w:rPr>
          <w:rFonts w:asciiTheme="majorHAnsi" w:eastAsia="Times New Roman" w:hAnsiTheme="majorHAnsi" w:cstheme="majorHAnsi"/>
          <w:lang w:eastAsia="sv-SE"/>
        </w:rPr>
        <w:t xml:space="preserve"> Presschef,</w:t>
      </w:r>
      <w:r w:rsidR="00282B4E" w:rsidRPr="00C146ED">
        <w:rPr>
          <w:rFonts w:asciiTheme="majorHAnsi" w:eastAsia="Times New Roman" w:hAnsiTheme="majorHAnsi" w:cstheme="majorHAnsi"/>
          <w:lang w:eastAsia="sv-SE"/>
        </w:rPr>
        <w:t xml:space="preserve"> Orkla Foods Sverige</w:t>
      </w:r>
      <w:r w:rsidR="009C6F06" w:rsidRPr="00C146ED">
        <w:rPr>
          <w:rFonts w:asciiTheme="majorHAnsi" w:eastAsia="Times New Roman" w:hAnsiTheme="majorHAnsi" w:cstheme="majorHAnsi"/>
          <w:lang w:eastAsia="sv-SE"/>
        </w:rPr>
        <w:br/>
      </w:r>
      <w:r w:rsidR="00CD1511" w:rsidRPr="00C146ED">
        <w:rPr>
          <w:rFonts w:asciiTheme="majorHAnsi" w:eastAsia="Times New Roman" w:hAnsiTheme="majorHAnsi" w:cstheme="majorHAnsi"/>
          <w:lang w:eastAsia="sv-SE"/>
        </w:rPr>
        <w:t>Mobiltfn:</w:t>
      </w:r>
      <w:r w:rsidR="00147A75" w:rsidRPr="00C146ED">
        <w:rPr>
          <w:rFonts w:asciiTheme="majorHAnsi" w:eastAsia="Times New Roman" w:hAnsiTheme="majorHAnsi" w:cstheme="majorHAnsi"/>
          <w:lang w:eastAsia="sv-SE"/>
        </w:rPr>
        <w:t xml:space="preserve"> </w:t>
      </w:r>
      <w:r w:rsidRPr="00C146ED">
        <w:rPr>
          <w:rFonts w:asciiTheme="majorHAnsi" w:eastAsia="Times New Roman" w:hAnsiTheme="majorHAnsi" w:cstheme="majorHAnsi"/>
          <w:lang w:eastAsia="sv-SE"/>
        </w:rPr>
        <w:t>0708-99 19 37</w:t>
      </w:r>
      <w:r w:rsidR="00FF2C2A" w:rsidRPr="00C146ED">
        <w:rPr>
          <w:rFonts w:asciiTheme="majorHAnsi" w:eastAsia="Times New Roman" w:hAnsiTheme="majorHAnsi" w:cstheme="majorHAnsi"/>
          <w:lang w:eastAsia="sv-SE"/>
        </w:rPr>
        <w:t xml:space="preserve">, </w:t>
      </w:r>
      <w:hyperlink r:id="rId8" w:history="1">
        <w:r w:rsidR="003D1999" w:rsidRPr="00894C95">
          <w:rPr>
            <w:rStyle w:val="Hyperlnk"/>
            <w:rFonts w:asciiTheme="majorHAnsi" w:eastAsia="Times New Roman" w:hAnsiTheme="majorHAnsi" w:cstheme="majorHAnsi"/>
            <w:lang w:eastAsia="sv-SE"/>
          </w:rPr>
          <w:t>eva.berglie@orklafoods.se</w:t>
        </w:r>
      </w:hyperlink>
    </w:p>
    <w:p w:rsidR="003D1999" w:rsidRDefault="003D1999">
      <w:pPr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br w:type="page"/>
      </w:r>
    </w:p>
    <w:p w:rsidR="00613AD7" w:rsidRDefault="00613AD7" w:rsidP="00147A75">
      <w:pPr>
        <w:spacing w:before="60" w:line="288" w:lineRule="auto"/>
        <w:rPr>
          <w:rFonts w:asciiTheme="majorHAnsi" w:eastAsia="Times New Roman" w:hAnsiTheme="majorHAnsi" w:cstheme="majorHAnsi"/>
          <w:lang w:eastAsia="sv-SE"/>
        </w:rPr>
      </w:pPr>
    </w:p>
    <w:p w:rsidR="003D1999" w:rsidRDefault="003D1999" w:rsidP="003D1999">
      <w:pPr>
        <w:pStyle w:val="Default"/>
      </w:pPr>
    </w:p>
    <w:p w:rsidR="003D1999" w:rsidRDefault="003D1999" w:rsidP="003D1999">
      <w:pPr>
        <w:pStyle w:val="Default"/>
        <w:rPr>
          <w:b/>
          <w:bCs/>
          <w:color w:val="auto"/>
          <w:sz w:val="20"/>
          <w:szCs w:val="20"/>
        </w:rPr>
      </w:pPr>
    </w:p>
    <w:p w:rsidR="003D1999" w:rsidRPr="009176B4" w:rsidRDefault="009176B4" w:rsidP="003D1999">
      <w:pPr>
        <w:pStyle w:val="Default"/>
        <w:rPr>
          <w:b/>
          <w:bCs/>
          <w:color w:val="auto"/>
          <w:sz w:val="44"/>
          <w:szCs w:val="20"/>
        </w:rPr>
      </w:pPr>
      <w:r w:rsidRPr="009176B4">
        <w:rPr>
          <w:b/>
          <w:bCs/>
          <w:color w:val="auto"/>
          <w:sz w:val="44"/>
          <w:szCs w:val="20"/>
        </w:rPr>
        <w:t>Produktinformation</w:t>
      </w:r>
    </w:p>
    <w:p w:rsidR="009176B4" w:rsidRDefault="009176B4" w:rsidP="003D1999">
      <w:pPr>
        <w:pStyle w:val="Default"/>
        <w:rPr>
          <w:b/>
          <w:bCs/>
          <w:color w:val="auto"/>
          <w:sz w:val="20"/>
          <w:szCs w:val="20"/>
        </w:rPr>
      </w:pPr>
    </w:p>
    <w:p w:rsidR="009176B4" w:rsidRDefault="009176B4" w:rsidP="00835852">
      <w:pPr>
        <w:pStyle w:val="Default"/>
        <w:spacing w:line="288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Listpris: </w:t>
      </w:r>
      <w:r w:rsidRPr="009176B4">
        <w:rPr>
          <w:bCs/>
          <w:color w:val="auto"/>
          <w:sz w:val="20"/>
          <w:szCs w:val="20"/>
        </w:rPr>
        <w:t>175 kr/FSE</w:t>
      </w:r>
      <w:r w:rsidR="008A0C21">
        <w:rPr>
          <w:bCs/>
          <w:color w:val="auto"/>
          <w:sz w:val="20"/>
          <w:szCs w:val="20"/>
        </w:rPr>
        <w:t xml:space="preserve">     </w:t>
      </w:r>
      <w:r>
        <w:rPr>
          <w:b/>
          <w:bCs/>
          <w:color w:val="auto"/>
          <w:sz w:val="20"/>
          <w:szCs w:val="20"/>
        </w:rPr>
        <w:t xml:space="preserve">Hållbarhetstid: </w:t>
      </w:r>
      <w:r w:rsidRPr="009176B4">
        <w:rPr>
          <w:bCs/>
          <w:color w:val="auto"/>
          <w:sz w:val="20"/>
          <w:szCs w:val="20"/>
        </w:rPr>
        <w:t>12 månader</w:t>
      </w:r>
      <w:r w:rsidR="008A0C21">
        <w:rPr>
          <w:bCs/>
          <w:color w:val="auto"/>
          <w:sz w:val="20"/>
          <w:szCs w:val="20"/>
        </w:rPr>
        <w:t xml:space="preserve">     </w:t>
      </w:r>
      <w:r>
        <w:rPr>
          <w:b/>
          <w:bCs/>
          <w:color w:val="auto"/>
          <w:sz w:val="20"/>
          <w:szCs w:val="20"/>
        </w:rPr>
        <w:t xml:space="preserve">Leveransklar: </w:t>
      </w:r>
      <w:r w:rsidRPr="009176B4">
        <w:rPr>
          <w:bCs/>
          <w:color w:val="auto"/>
          <w:sz w:val="20"/>
          <w:szCs w:val="20"/>
        </w:rPr>
        <w:t>v 35</w:t>
      </w:r>
      <w:r w:rsidR="008A0C21">
        <w:rPr>
          <w:bCs/>
          <w:color w:val="auto"/>
          <w:sz w:val="20"/>
          <w:szCs w:val="20"/>
        </w:rPr>
        <w:t xml:space="preserve">     </w:t>
      </w:r>
      <w:r w:rsidR="008A0C21" w:rsidRPr="008A0C21">
        <w:rPr>
          <w:b/>
          <w:bCs/>
          <w:color w:val="auto"/>
          <w:sz w:val="20"/>
          <w:szCs w:val="20"/>
        </w:rPr>
        <w:t>Förpackning:</w:t>
      </w:r>
      <w:r w:rsidR="008A0C21">
        <w:rPr>
          <w:bCs/>
          <w:color w:val="auto"/>
          <w:sz w:val="20"/>
          <w:szCs w:val="20"/>
        </w:rPr>
        <w:t xml:space="preserve"> 40x60g</w:t>
      </w:r>
    </w:p>
    <w:p w:rsidR="003D1999" w:rsidRDefault="003D1999" w:rsidP="003D1999">
      <w:pPr>
        <w:pStyle w:val="Default"/>
        <w:rPr>
          <w:noProof/>
          <w:lang w:eastAsia="sv-SE"/>
        </w:rPr>
      </w:pPr>
    </w:p>
    <w:p w:rsidR="009176B4" w:rsidRDefault="009176B4" w:rsidP="003D1999">
      <w:pPr>
        <w:pStyle w:val="Default"/>
        <w:rPr>
          <w:noProof/>
          <w:lang w:eastAsia="sv-SE"/>
        </w:rPr>
      </w:pPr>
    </w:p>
    <w:p w:rsidR="003D1999" w:rsidRDefault="003D1999" w:rsidP="003D1999">
      <w:pPr>
        <w:pStyle w:val="Default"/>
        <w:rPr>
          <w:b/>
          <w:bCs/>
          <w:color w:val="auto"/>
          <w:sz w:val="32"/>
          <w:szCs w:val="20"/>
        </w:rPr>
      </w:pPr>
      <w:r>
        <w:rPr>
          <w:b/>
          <w:bCs/>
          <w:color w:val="auto"/>
          <w:sz w:val="32"/>
          <w:szCs w:val="20"/>
        </w:rPr>
        <w:t>H</w:t>
      </w:r>
      <w:r w:rsidRPr="003D1999">
        <w:rPr>
          <w:b/>
          <w:bCs/>
          <w:color w:val="auto"/>
          <w:sz w:val="32"/>
          <w:szCs w:val="20"/>
        </w:rPr>
        <w:t>allon</w:t>
      </w:r>
      <w:r>
        <w:rPr>
          <w:b/>
          <w:bCs/>
          <w:color w:val="auto"/>
          <w:sz w:val="32"/>
          <w:szCs w:val="20"/>
        </w:rPr>
        <w:t xml:space="preserve"> &amp; V</w:t>
      </w:r>
      <w:r w:rsidRPr="003D1999">
        <w:rPr>
          <w:b/>
          <w:bCs/>
          <w:color w:val="auto"/>
          <w:sz w:val="32"/>
          <w:szCs w:val="20"/>
        </w:rPr>
        <w:t xml:space="preserve">anilj </w:t>
      </w:r>
    </w:p>
    <w:p w:rsidR="003D1999" w:rsidRPr="003D1999" w:rsidRDefault="003D1999" w:rsidP="003D1999">
      <w:pPr>
        <w:pStyle w:val="Default"/>
        <w:rPr>
          <w:b/>
          <w:bCs/>
          <w:color w:val="auto"/>
          <w:szCs w:val="20"/>
        </w:rPr>
      </w:pPr>
      <w:r w:rsidRPr="003D1999">
        <w:rPr>
          <w:b/>
          <w:bCs/>
          <w:color w:val="auto"/>
          <w:szCs w:val="20"/>
        </w:rPr>
        <w:t>Ingredienser</w:t>
      </w:r>
    </w:p>
    <w:p w:rsidR="003D1999" w:rsidRDefault="003D1999" w:rsidP="003D1999">
      <w:pPr>
        <w:pStyle w:val="Default"/>
        <w:rPr>
          <w:b/>
          <w:bCs/>
          <w:color w:val="auto"/>
          <w:sz w:val="20"/>
          <w:szCs w:val="20"/>
        </w:rPr>
      </w:pPr>
    </w:p>
    <w:p w:rsidR="003D1999" w:rsidRDefault="003D1999" w:rsidP="00835852">
      <w:pPr>
        <w:pStyle w:val="Default"/>
        <w:spacing w:line="288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GRÄDDE, vaniljkräm (vatten, socker, kokosfett, modifierad potatisstärkelse, SKUMMJÖLKSPULVER, salt, naturlig vaniljarom, färgämne (betakaroten)), kaksmulor (vegetabilisk fett (kokos, </w:t>
      </w:r>
      <w:proofErr w:type="spellStart"/>
      <w:r>
        <w:rPr>
          <w:color w:val="auto"/>
          <w:sz w:val="20"/>
          <w:szCs w:val="20"/>
        </w:rPr>
        <w:t>shea</w:t>
      </w:r>
      <w:proofErr w:type="spellEnd"/>
      <w:r>
        <w:rPr>
          <w:color w:val="auto"/>
          <w:sz w:val="20"/>
          <w:szCs w:val="20"/>
        </w:rPr>
        <w:t xml:space="preserve">), VETEMJÖL, socker, SKUMMJÖLKSPULVER, vatten, glukos-fruktos sirap, bakpulver (ammoniumbikarbonat, natriumkarbonat), salt, arom), hallon, socker, fruktkärnmjöl. </w:t>
      </w:r>
    </w:p>
    <w:p w:rsidR="003D1999" w:rsidRDefault="003D1999" w:rsidP="00835852">
      <w:pPr>
        <w:pStyle w:val="Default"/>
        <w:spacing w:line="288" w:lineRule="auto"/>
        <w:rPr>
          <w:color w:val="auto"/>
          <w:sz w:val="20"/>
          <w:szCs w:val="20"/>
        </w:rPr>
      </w:pPr>
    </w:p>
    <w:p w:rsidR="003D1999" w:rsidRPr="00835852" w:rsidRDefault="003D1999" w:rsidP="00835852">
      <w:pPr>
        <w:pStyle w:val="Default"/>
        <w:spacing w:line="288" w:lineRule="auto"/>
        <w:rPr>
          <w:i/>
          <w:color w:val="auto"/>
          <w:sz w:val="20"/>
          <w:szCs w:val="20"/>
        </w:rPr>
      </w:pPr>
      <w:r w:rsidRPr="00835852">
        <w:rPr>
          <w:i/>
          <w:color w:val="auto"/>
          <w:sz w:val="20"/>
          <w:szCs w:val="20"/>
        </w:rPr>
        <w:t>Kan innehålla spår av nötter och mandel.</w:t>
      </w:r>
    </w:p>
    <w:p w:rsidR="003D1999" w:rsidRDefault="003D1999" w:rsidP="003D1999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37"/>
        <w:gridCol w:w="2036"/>
        <w:gridCol w:w="2036"/>
      </w:tblGrid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b/>
                <w:sz w:val="20"/>
                <w:szCs w:val="20"/>
              </w:rPr>
            </w:pPr>
            <w:r w:rsidRPr="003D1999">
              <w:rPr>
                <w:b/>
                <w:sz w:val="20"/>
                <w:szCs w:val="20"/>
              </w:rPr>
              <w:t xml:space="preserve">Näringsvärden per: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b/>
                <w:sz w:val="20"/>
                <w:szCs w:val="20"/>
              </w:rPr>
            </w:pPr>
            <w:r w:rsidRPr="003D1999">
              <w:rPr>
                <w:b/>
                <w:sz w:val="20"/>
                <w:szCs w:val="20"/>
              </w:rPr>
              <w:t xml:space="preserve">Per 100gr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b/>
                <w:sz w:val="20"/>
                <w:szCs w:val="20"/>
              </w:rPr>
            </w:pPr>
            <w:r w:rsidRPr="003D1999">
              <w:rPr>
                <w:b/>
                <w:sz w:val="20"/>
                <w:szCs w:val="20"/>
              </w:rPr>
              <w:t xml:space="preserve">Per portion 60gr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D1999">
              <w:rPr>
                <w:b/>
                <w:sz w:val="20"/>
                <w:szCs w:val="20"/>
              </w:rPr>
              <w:t>Ri</w:t>
            </w:r>
            <w:proofErr w:type="spellEnd"/>
            <w:r w:rsidRPr="003D1999">
              <w:rPr>
                <w:b/>
                <w:sz w:val="20"/>
                <w:szCs w:val="20"/>
              </w:rPr>
              <w:t xml:space="preserve">% per portion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Energi, kJ/kcal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1433 / 341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860 / 204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11 / 11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Fett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27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16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24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varav mättat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20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12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20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Kolhydrat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24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14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24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varav sockerarter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18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11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18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Protein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1,8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1,0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1,8 </w:t>
            </w:r>
          </w:p>
        </w:tc>
      </w:tr>
      <w:tr w:rsidR="003D1999" w:rsidTr="003D1999">
        <w:trPr>
          <w:trHeight w:val="93"/>
        </w:trPr>
        <w:tc>
          <w:tcPr>
            <w:tcW w:w="2235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Salt </w:t>
            </w:r>
          </w:p>
        </w:tc>
        <w:tc>
          <w:tcPr>
            <w:tcW w:w="1837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0,07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0,05 g </w:t>
            </w:r>
          </w:p>
        </w:tc>
        <w:tc>
          <w:tcPr>
            <w:tcW w:w="2036" w:type="dxa"/>
          </w:tcPr>
          <w:p w:rsidR="003D1999" w:rsidRPr="003D1999" w:rsidRDefault="003D1999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0,07 </w:t>
            </w:r>
          </w:p>
        </w:tc>
      </w:tr>
    </w:tbl>
    <w:p w:rsidR="00835852" w:rsidRDefault="00835852" w:rsidP="00835852">
      <w:pPr>
        <w:spacing w:before="60" w:line="288" w:lineRule="auto"/>
        <w:rPr>
          <w:noProof/>
          <w:lang w:eastAsia="sv-SE"/>
        </w:rPr>
      </w:pPr>
    </w:p>
    <w:p w:rsidR="006567C4" w:rsidRDefault="006567C4" w:rsidP="00835852">
      <w:pPr>
        <w:spacing w:before="60" w:line="288" w:lineRule="auto"/>
        <w:rPr>
          <w:noProof/>
          <w:lang w:eastAsia="sv-SE"/>
        </w:rPr>
      </w:pPr>
    </w:p>
    <w:p w:rsidR="00835852" w:rsidRDefault="00835852" w:rsidP="00835852">
      <w:pPr>
        <w:pStyle w:val="Default"/>
        <w:rPr>
          <w:b/>
          <w:bCs/>
          <w:color w:val="auto"/>
          <w:sz w:val="32"/>
          <w:szCs w:val="20"/>
        </w:rPr>
      </w:pPr>
      <w:r>
        <w:rPr>
          <w:b/>
          <w:bCs/>
          <w:color w:val="auto"/>
          <w:sz w:val="32"/>
          <w:szCs w:val="20"/>
        </w:rPr>
        <w:t>Choklad &amp; Hallon</w:t>
      </w:r>
    </w:p>
    <w:p w:rsidR="00835852" w:rsidRPr="003D1999" w:rsidRDefault="00835852" w:rsidP="00835852">
      <w:pPr>
        <w:pStyle w:val="Default"/>
        <w:rPr>
          <w:b/>
          <w:bCs/>
          <w:color w:val="auto"/>
          <w:szCs w:val="20"/>
        </w:rPr>
      </w:pPr>
      <w:r w:rsidRPr="003D1999">
        <w:rPr>
          <w:b/>
          <w:bCs/>
          <w:color w:val="auto"/>
          <w:szCs w:val="20"/>
        </w:rPr>
        <w:t>Ingredienser</w:t>
      </w:r>
    </w:p>
    <w:p w:rsidR="00835852" w:rsidRDefault="00835852" w:rsidP="00835852">
      <w:pPr>
        <w:pStyle w:val="Default"/>
        <w:rPr>
          <w:b/>
          <w:bCs/>
          <w:color w:val="auto"/>
          <w:sz w:val="20"/>
          <w:szCs w:val="20"/>
        </w:rPr>
      </w:pPr>
    </w:p>
    <w:p w:rsidR="008A0C21" w:rsidRDefault="00835852" w:rsidP="00835852">
      <w:pPr>
        <w:pStyle w:val="Default"/>
        <w:spacing w:line="288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GRÄDDE, vatten, socker, SKUMMJÖLK, glukos-fruktos sirap, choklad (5%) (kakaomassa, socker, kakaosmör, emulgeringsmedel (SOJALECITHIN)), </w:t>
      </w:r>
      <w:proofErr w:type="spellStart"/>
      <w:r>
        <w:rPr>
          <w:color w:val="auto"/>
          <w:sz w:val="20"/>
          <w:szCs w:val="20"/>
        </w:rPr>
        <w:t>fettreducerat</w:t>
      </w:r>
      <w:proofErr w:type="spellEnd"/>
      <w:r>
        <w:rPr>
          <w:color w:val="auto"/>
          <w:sz w:val="20"/>
          <w:szCs w:val="20"/>
        </w:rPr>
        <w:t xml:space="preserve"> kakaopulver, SKUMMJÖLKSPULVER, koncentrat av hallonjuice, modifierad potatisstärkelse, surhetsreglerande medel (citronsyra, natriumcitrat), förtjockningsmedel (pektin), koncentrat av </w:t>
      </w:r>
      <w:proofErr w:type="spellStart"/>
      <w:r>
        <w:rPr>
          <w:color w:val="auto"/>
          <w:sz w:val="20"/>
          <w:szCs w:val="20"/>
        </w:rPr>
        <w:t>aroniajuice</w:t>
      </w:r>
      <w:proofErr w:type="spellEnd"/>
      <w:r>
        <w:rPr>
          <w:color w:val="auto"/>
          <w:sz w:val="20"/>
          <w:szCs w:val="20"/>
        </w:rPr>
        <w:t>, fruktkärnmjöl, koncentrat av fläderbärsjuice, naturlig arom.</w:t>
      </w:r>
    </w:p>
    <w:p w:rsidR="00835852" w:rsidRDefault="00835852" w:rsidP="00835852">
      <w:pPr>
        <w:pStyle w:val="Default"/>
        <w:spacing w:line="288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835852" w:rsidRPr="00835852" w:rsidRDefault="00835852" w:rsidP="00835852">
      <w:pPr>
        <w:pStyle w:val="Default"/>
        <w:spacing w:line="288" w:lineRule="auto"/>
        <w:rPr>
          <w:i/>
          <w:color w:val="auto"/>
          <w:sz w:val="20"/>
          <w:szCs w:val="20"/>
        </w:rPr>
      </w:pPr>
      <w:r w:rsidRPr="00835852">
        <w:rPr>
          <w:i/>
          <w:color w:val="auto"/>
          <w:sz w:val="20"/>
          <w:szCs w:val="20"/>
        </w:rPr>
        <w:t>Kan innehålla spår av nötter och mandel.</w:t>
      </w:r>
    </w:p>
    <w:p w:rsidR="00835852" w:rsidRDefault="00835852" w:rsidP="00835852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37"/>
        <w:gridCol w:w="2036"/>
        <w:gridCol w:w="2036"/>
      </w:tblGrid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b/>
                <w:sz w:val="20"/>
                <w:szCs w:val="20"/>
              </w:rPr>
            </w:pPr>
            <w:r w:rsidRPr="003D1999">
              <w:rPr>
                <w:b/>
                <w:sz w:val="20"/>
                <w:szCs w:val="20"/>
              </w:rPr>
              <w:t xml:space="preserve">Näringsvärden per: </w:t>
            </w:r>
          </w:p>
        </w:tc>
        <w:tc>
          <w:tcPr>
            <w:tcW w:w="1837" w:type="dxa"/>
          </w:tcPr>
          <w:p w:rsidR="00835852" w:rsidRPr="003D1999" w:rsidRDefault="00835852" w:rsidP="000F39C4">
            <w:pPr>
              <w:pStyle w:val="Default"/>
              <w:rPr>
                <w:b/>
                <w:sz w:val="20"/>
                <w:szCs w:val="20"/>
              </w:rPr>
            </w:pPr>
            <w:r w:rsidRPr="003D1999">
              <w:rPr>
                <w:b/>
                <w:sz w:val="20"/>
                <w:szCs w:val="20"/>
              </w:rPr>
              <w:t xml:space="preserve">Per 100gr </w:t>
            </w:r>
          </w:p>
        </w:tc>
        <w:tc>
          <w:tcPr>
            <w:tcW w:w="2036" w:type="dxa"/>
          </w:tcPr>
          <w:p w:rsidR="00835852" w:rsidRPr="003D1999" w:rsidRDefault="00835852" w:rsidP="000F39C4">
            <w:pPr>
              <w:pStyle w:val="Default"/>
              <w:rPr>
                <w:b/>
                <w:sz w:val="20"/>
                <w:szCs w:val="20"/>
              </w:rPr>
            </w:pPr>
            <w:r w:rsidRPr="003D1999">
              <w:rPr>
                <w:b/>
                <w:sz w:val="20"/>
                <w:szCs w:val="20"/>
              </w:rPr>
              <w:t xml:space="preserve">Per portion 60gr </w:t>
            </w:r>
          </w:p>
        </w:tc>
        <w:tc>
          <w:tcPr>
            <w:tcW w:w="2036" w:type="dxa"/>
          </w:tcPr>
          <w:p w:rsidR="00835852" w:rsidRPr="003D1999" w:rsidRDefault="00835852" w:rsidP="000F39C4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D1999">
              <w:rPr>
                <w:b/>
                <w:sz w:val="20"/>
                <w:szCs w:val="20"/>
              </w:rPr>
              <w:t>Ri</w:t>
            </w:r>
            <w:proofErr w:type="spellEnd"/>
            <w:r w:rsidRPr="003D1999">
              <w:rPr>
                <w:b/>
                <w:sz w:val="20"/>
                <w:szCs w:val="20"/>
              </w:rPr>
              <w:t xml:space="preserve">% per portion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Energi, kJ/kcal </w:t>
            </w:r>
          </w:p>
        </w:tc>
        <w:tc>
          <w:tcPr>
            <w:tcW w:w="1837" w:type="dxa"/>
          </w:tcPr>
          <w:p w:rsidR="00835852" w:rsidRPr="003D1999" w:rsidRDefault="008A0C21" w:rsidP="008A0C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  <w:r w:rsidR="00835852" w:rsidRPr="003D19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250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</w:tcPr>
          <w:p w:rsidR="00835852" w:rsidRPr="003D1999" w:rsidRDefault="008A0C21" w:rsidP="008A0C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835852" w:rsidRPr="003D19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150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</w:tcPr>
          <w:p w:rsidR="00835852" w:rsidRPr="003D1999" w:rsidRDefault="008A0C21" w:rsidP="008A0C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35852" w:rsidRPr="003D1999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8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Fett </w:t>
            </w:r>
          </w:p>
        </w:tc>
        <w:tc>
          <w:tcPr>
            <w:tcW w:w="1837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varav mättat </w:t>
            </w:r>
          </w:p>
        </w:tc>
        <w:tc>
          <w:tcPr>
            <w:tcW w:w="1837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Kolhydrat </w:t>
            </w:r>
          </w:p>
        </w:tc>
        <w:tc>
          <w:tcPr>
            <w:tcW w:w="1837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varav sockerarter </w:t>
            </w:r>
          </w:p>
        </w:tc>
        <w:tc>
          <w:tcPr>
            <w:tcW w:w="1837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8A0C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Protein </w:t>
            </w:r>
          </w:p>
        </w:tc>
        <w:tc>
          <w:tcPr>
            <w:tcW w:w="1837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  <w:tr w:rsidR="00835852" w:rsidTr="000F39C4">
        <w:trPr>
          <w:trHeight w:val="93"/>
        </w:trPr>
        <w:tc>
          <w:tcPr>
            <w:tcW w:w="2235" w:type="dxa"/>
          </w:tcPr>
          <w:p w:rsidR="00835852" w:rsidRPr="003D1999" w:rsidRDefault="00835852" w:rsidP="000F39C4">
            <w:pPr>
              <w:pStyle w:val="Default"/>
              <w:rPr>
                <w:sz w:val="20"/>
                <w:szCs w:val="20"/>
              </w:rPr>
            </w:pPr>
            <w:r w:rsidRPr="003D1999">
              <w:rPr>
                <w:sz w:val="20"/>
                <w:szCs w:val="20"/>
              </w:rPr>
              <w:t xml:space="preserve">Salt </w:t>
            </w:r>
          </w:p>
        </w:tc>
        <w:tc>
          <w:tcPr>
            <w:tcW w:w="1837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  <w:r w:rsidR="00835852" w:rsidRPr="003D1999">
              <w:rPr>
                <w:sz w:val="20"/>
                <w:szCs w:val="20"/>
              </w:rPr>
              <w:t xml:space="preserve"> g </w:t>
            </w:r>
          </w:p>
        </w:tc>
        <w:tc>
          <w:tcPr>
            <w:tcW w:w="2036" w:type="dxa"/>
          </w:tcPr>
          <w:p w:rsidR="00835852" w:rsidRPr="003D1999" w:rsidRDefault="008A0C21" w:rsidP="000F39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852" w:rsidRPr="003D1999">
              <w:rPr>
                <w:sz w:val="20"/>
                <w:szCs w:val="20"/>
              </w:rPr>
              <w:t xml:space="preserve"> </w:t>
            </w:r>
          </w:p>
        </w:tc>
      </w:tr>
    </w:tbl>
    <w:p w:rsidR="00835852" w:rsidRDefault="00835852" w:rsidP="00835852">
      <w:pPr>
        <w:spacing w:before="60" w:line="288" w:lineRule="auto"/>
        <w:rPr>
          <w:noProof/>
          <w:lang w:eastAsia="sv-SE"/>
        </w:rPr>
      </w:pPr>
    </w:p>
    <w:sectPr w:rsidR="00835852" w:rsidSect="008E08B3">
      <w:headerReference w:type="default" r:id="rId9"/>
      <w:footerReference w:type="default" r:id="rId10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A0" w:rsidRDefault="00660FA0" w:rsidP="00CA6475">
      <w:pPr>
        <w:spacing w:line="240" w:lineRule="auto"/>
      </w:pPr>
      <w:r>
        <w:separator/>
      </w:r>
    </w:p>
  </w:endnote>
  <w:endnote w:type="continuationSeparator" w:id="0">
    <w:p w:rsidR="00660FA0" w:rsidRDefault="00660FA0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7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A0" w:rsidRDefault="00660FA0" w:rsidP="00CA6475">
      <w:pPr>
        <w:spacing w:line="240" w:lineRule="auto"/>
      </w:pPr>
      <w:r>
        <w:separator/>
      </w:r>
    </w:p>
  </w:footnote>
  <w:footnote w:type="continuationSeparator" w:id="0">
    <w:p w:rsidR="00660FA0" w:rsidRDefault="00660FA0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6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336D"/>
    <w:multiLevelType w:val="hybridMultilevel"/>
    <w:tmpl w:val="2D88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46840"/>
    <w:rsid w:val="00096510"/>
    <w:rsid w:val="000B6502"/>
    <w:rsid w:val="000C0D7F"/>
    <w:rsid w:val="000C0F7E"/>
    <w:rsid w:val="000C1D6F"/>
    <w:rsid w:val="000C64FB"/>
    <w:rsid w:val="000D6C39"/>
    <w:rsid w:val="000E2C24"/>
    <w:rsid w:val="000F27C7"/>
    <w:rsid w:val="000F63BE"/>
    <w:rsid w:val="00106480"/>
    <w:rsid w:val="00147A75"/>
    <w:rsid w:val="001508AA"/>
    <w:rsid w:val="00155126"/>
    <w:rsid w:val="00170775"/>
    <w:rsid w:val="001A219D"/>
    <w:rsid w:val="001B3D32"/>
    <w:rsid w:val="001B4391"/>
    <w:rsid w:val="001E4268"/>
    <w:rsid w:val="001F5881"/>
    <w:rsid w:val="0021407C"/>
    <w:rsid w:val="00222F1E"/>
    <w:rsid w:val="00272DC0"/>
    <w:rsid w:val="00281F4E"/>
    <w:rsid w:val="00282B4E"/>
    <w:rsid w:val="002839C6"/>
    <w:rsid w:val="00286574"/>
    <w:rsid w:val="002A382E"/>
    <w:rsid w:val="00305CFE"/>
    <w:rsid w:val="00306C8E"/>
    <w:rsid w:val="003269EF"/>
    <w:rsid w:val="00327502"/>
    <w:rsid w:val="00333690"/>
    <w:rsid w:val="00340ABC"/>
    <w:rsid w:val="00355AD7"/>
    <w:rsid w:val="00384E67"/>
    <w:rsid w:val="00387FBC"/>
    <w:rsid w:val="00390301"/>
    <w:rsid w:val="00395295"/>
    <w:rsid w:val="003A3F63"/>
    <w:rsid w:val="003B577D"/>
    <w:rsid w:val="003D1999"/>
    <w:rsid w:val="00401DD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A669F"/>
    <w:rsid w:val="004A750F"/>
    <w:rsid w:val="004B7AF2"/>
    <w:rsid w:val="004C3326"/>
    <w:rsid w:val="004C6BB6"/>
    <w:rsid w:val="004D658C"/>
    <w:rsid w:val="004F1432"/>
    <w:rsid w:val="004F7FBD"/>
    <w:rsid w:val="00500150"/>
    <w:rsid w:val="005048AB"/>
    <w:rsid w:val="00531364"/>
    <w:rsid w:val="00531845"/>
    <w:rsid w:val="005678B4"/>
    <w:rsid w:val="005719C3"/>
    <w:rsid w:val="00572B3E"/>
    <w:rsid w:val="00580AFE"/>
    <w:rsid w:val="00581FAD"/>
    <w:rsid w:val="00596111"/>
    <w:rsid w:val="005A032D"/>
    <w:rsid w:val="005B61C1"/>
    <w:rsid w:val="005D39FF"/>
    <w:rsid w:val="006003A9"/>
    <w:rsid w:val="00613AD7"/>
    <w:rsid w:val="00620E1F"/>
    <w:rsid w:val="00631ECA"/>
    <w:rsid w:val="006567C4"/>
    <w:rsid w:val="00660FA0"/>
    <w:rsid w:val="00680F5A"/>
    <w:rsid w:val="00692B74"/>
    <w:rsid w:val="006B2CF6"/>
    <w:rsid w:val="006E1116"/>
    <w:rsid w:val="006F57E0"/>
    <w:rsid w:val="00715563"/>
    <w:rsid w:val="00753933"/>
    <w:rsid w:val="0076080A"/>
    <w:rsid w:val="007659A6"/>
    <w:rsid w:val="0078128B"/>
    <w:rsid w:val="007C1D77"/>
    <w:rsid w:val="0080234D"/>
    <w:rsid w:val="00807ECA"/>
    <w:rsid w:val="00835852"/>
    <w:rsid w:val="00835CF9"/>
    <w:rsid w:val="00840879"/>
    <w:rsid w:val="00842F7E"/>
    <w:rsid w:val="00847F6F"/>
    <w:rsid w:val="008576D8"/>
    <w:rsid w:val="00857E8F"/>
    <w:rsid w:val="00872BB7"/>
    <w:rsid w:val="00880631"/>
    <w:rsid w:val="008846D1"/>
    <w:rsid w:val="00885F1C"/>
    <w:rsid w:val="00895CE1"/>
    <w:rsid w:val="008A0C21"/>
    <w:rsid w:val="008B3BCB"/>
    <w:rsid w:val="008B7C93"/>
    <w:rsid w:val="008C2C71"/>
    <w:rsid w:val="008C4B09"/>
    <w:rsid w:val="008E08B3"/>
    <w:rsid w:val="008F60BC"/>
    <w:rsid w:val="008F7D48"/>
    <w:rsid w:val="009176B4"/>
    <w:rsid w:val="009261AD"/>
    <w:rsid w:val="0094447C"/>
    <w:rsid w:val="0096346B"/>
    <w:rsid w:val="009925FE"/>
    <w:rsid w:val="009A6FB9"/>
    <w:rsid w:val="009C0775"/>
    <w:rsid w:val="009C1291"/>
    <w:rsid w:val="009C6F06"/>
    <w:rsid w:val="009F1A3A"/>
    <w:rsid w:val="009F55B7"/>
    <w:rsid w:val="00A02F8F"/>
    <w:rsid w:val="00A1677A"/>
    <w:rsid w:val="00A4152F"/>
    <w:rsid w:val="00A41DAE"/>
    <w:rsid w:val="00A51F0F"/>
    <w:rsid w:val="00A54401"/>
    <w:rsid w:val="00A602B5"/>
    <w:rsid w:val="00A6180F"/>
    <w:rsid w:val="00A64852"/>
    <w:rsid w:val="00A711BB"/>
    <w:rsid w:val="00A87538"/>
    <w:rsid w:val="00A90097"/>
    <w:rsid w:val="00A90D2D"/>
    <w:rsid w:val="00AA62C2"/>
    <w:rsid w:val="00AC6165"/>
    <w:rsid w:val="00AD6BEF"/>
    <w:rsid w:val="00AE0A35"/>
    <w:rsid w:val="00AF221E"/>
    <w:rsid w:val="00B05AC3"/>
    <w:rsid w:val="00B12C1F"/>
    <w:rsid w:val="00B23D54"/>
    <w:rsid w:val="00B41A2D"/>
    <w:rsid w:val="00B47E93"/>
    <w:rsid w:val="00B63F61"/>
    <w:rsid w:val="00B8200C"/>
    <w:rsid w:val="00B845F3"/>
    <w:rsid w:val="00B936DB"/>
    <w:rsid w:val="00BB33A8"/>
    <w:rsid w:val="00BB3CC2"/>
    <w:rsid w:val="00BC47E3"/>
    <w:rsid w:val="00BC547F"/>
    <w:rsid w:val="00BC7831"/>
    <w:rsid w:val="00BE5171"/>
    <w:rsid w:val="00C02625"/>
    <w:rsid w:val="00C146ED"/>
    <w:rsid w:val="00C16B4C"/>
    <w:rsid w:val="00C17209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B3CA2"/>
    <w:rsid w:val="00CC3F61"/>
    <w:rsid w:val="00CD0A59"/>
    <w:rsid w:val="00CD1511"/>
    <w:rsid w:val="00CE2656"/>
    <w:rsid w:val="00CE2982"/>
    <w:rsid w:val="00D01DCF"/>
    <w:rsid w:val="00D02365"/>
    <w:rsid w:val="00D0721B"/>
    <w:rsid w:val="00D3011E"/>
    <w:rsid w:val="00D32C19"/>
    <w:rsid w:val="00D45097"/>
    <w:rsid w:val="00D861ED"/>
    <w:rsid w:val="00D86C00"/>
    <w:rsid w:val="00D91344"/>
    <w:rsid w:val="00D9323D"/>
    <w:rsid w:val="00D95B60"/>
    <w:rsid w:val="00DA4AFD"/>
    <w:rsid w:val="00DC08A3"/>
    <w:rsid w:val="00DD177F"/>
    <w:rsid w:val="00E05904"/>
    <w:rsid w:val="00E56E22"/>
    <w:rsid w:val="00E648B7"/>
    <w:rsid w:val="00EA4D10"/>
    <w:rsid w:val="00EB2F5C"/>
    <w:rsid w:val="00EB32A4"/>
    <w:rsid w:val="00EB6BF8"/>
    <w:rsid w:val="00EC6C30"/>
    <w:rsid w:val="00ED60EC"/>
    <w:rsid w:val="00F12F2B"/>
    <w:rsid w:val="00F63AA5"/>
    <w:rsid w:val="00F71449"/>
    <w:rsid w:val="00F83E71"/>
    <w:rsid w:val="00F84D78"/>
    <w:rsid w:val="00F97D84"/>
    <w:rsid w:val="00FA7DF5"/>
    <w:rsid w:val="00FB2CE8"/>
    <w:rsid w:val="00FB334C"/>
    <w:rsid w:val="00FB3615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22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22F1E"/>
    <w:rPr>
      <w:rFonts w:ascii="Times New Roman" w:hAnsi="Times New Roman"/>
      <w:sz w:val="24"/>
      <w:szCs w:val="24"/>
      <w:lang w:eastAsia="sv-SE"/>
    </w:rPr>
  </w:style>
  <w:style w:type="paragraph" w:customStyle="1" w:styleId="Default">
    <w:name w:val="Default"/>
    <w:rsid w:val="003D1999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285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0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436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185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51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997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845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99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807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rglie@orklafood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9BE5-B554-4159-994F-C3514165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9</cp:revision>
  <cp:lastPrinted>2015-09-02T14:13:00Z</cp:lastPrinted>
  <dcterms:created xsi:type="dcterms:W3CDTF">2015-08-26T12:21:00Z</dcterms:created>
  <dcterms:modified xsi:type="dcterms:W3CDTF">2015-09-02T14:16:00Z</dcterms:modified>
</cp:coreProperties>
</file>