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FD" w:rsidRDefault="00E27657" w:rsidP="000F4A45">
      <w:pPr>
        <w:spacing w:after="0" w:line="240" w:lineRule="auto"/>
        <w:jc w:val="center"/>
        <w:rPr>
          <w:rFonts w:ascii="Arial" w:hAnsi="Arial" w:cs="Arial"/>
          <w:b/>
          <w:color w:val="7030A0"/>
          <w:sz w:val="36"/>
          <w:szCs w:val="36"/>
          <w:lang w:val="es-ES"/>
        </w:rPr>
      </w:pPr>
      <w:r w:rsidRPr="00E27657">
        <w:rPr>
          <w:rFonts w:ascii="Arial" w:hAnsi="Arial" w:cs="Arial"/>
          <w:b/>
          <w:color w:val="7030A0"/>
          <w:sz w:val="36"/>
          <w:szCs w:val="36"/>
          <w:lang w:val="es-ES"/>
        </w:rPr>
        <w:t>​</w:t>
      </w:r>
      <w:proofErr w:type="spellStart"/>
      <w:r w:rsidRPr="00E27657">
        <w:rPr>
          <w:rFonts w:ascii="Arial" w:hAnsi="Arial" w:cs="Arial"/>
          <w:b/>
          <w:color w:val="7030A0"/>
          <w:sz w:val="36"/>
          <w:szCs w:val="36"/>
          <w:lang w:val="es-ES"/>
        </w:rPr>
        <w:t>Mondelez</w:t>
      </w:r>
      <w:proofErr w:type="spellEnd"/>
      <w:r w:rsidRPr="00E27657">
        <w:rPr>
          <w:rFonts w:ascii="Arial" w:hAnsi="Arial" w:cs="Arial"/>
          <w:b/>
          <w:color w:val="7030A0"/>
          <w:sz w:val="36"/>
          <w:szCs w:val="36"/>
          <w:lang w:val="es-ES"/>
        </w:rPr>
        <w:t xml:space="preserve"> International presente en el FMCG Day del IE Business </w:t>
      </w:r>
      <w:proofErr w:type="spellStart"/>
      <w:r w:rsidRPr="00E27657">
        <w:rPr>
          <w:rFonts w:ascii="Arial" w:hAnsi="Arial" w:cs="Arial"/>
          <w:b/>
          <w:color w:val="7030A0"/>
          <w:sz w:val="36"/>
          <w:szCs w:val="36"/>
          <w:lang w:val="es-ES"/>
        </w:rPr>
        <w:t>School</w:t>
      </w:r>
      <w:proofErr w:type="spellEnd"/>
    </w:p>
    <w:p w:rsidR="00E27657" w:rsidRDefault="00E27657" w:rsidP="000F4A45">
      <w:pPr>
        <w:spacing w:after="0" w:line="240" w:lineRule="auto"/>
        <w:jc w:val="center"/>
        <w:rPr>
          <w:rFonts w:ascii="Arial" w:hAnsi="Arial" w:cs="Arial"/>
          <w:b/>
          <w:color w:val="7030A0"/>
          <w:sz w:val="36"/>
          <w:szCs w:val="36"/>
          <w:lang w:val="es-ES"/>
        </w:rPr>
      </w:pPr>
    </w:p>
    <w:p w:rsidR="00403F0E" w:rsidRPr="00403F0E" w:rsidRDefault="00403F0E" w:rsidP="006E4A3A">
      <w:pPr>
        <w:spacing w:after="0"/>
        <w:ind w:left="-284"/>
        <w:rPr>
          <w:rFonts w:ascii="Arial" w:hAnsi="Arial" w:cs="Arial"/>
          <w:b/>
          <w:color w:val="4F2170"/>
          <w:sz w:val="24"/>
          <w:szCs w:val="24"/>
          <w:lang w:val="es-ES"/>
        </w:rPr>
      </w:pPr>
      <w:bookmarkStart w:id="0" w:name="_GoBack"/>
      <w:bookmarkEnd w:id="0"/>
    </w:p>
    <w:p w:rsidR="00E27657" w:rsidRDefault="00E27657" w:rsidP="00E27657">
      <w:pPr>
        <w:spacing w:after="0" w:line="240" w:lineRule="auto"/>
        <w:ind w:left="-284"/>
        <w:jc w:val="both"/>
        <w:rPr>
          <w:rFonts w:ascii="Arial" w:hAnsi="Arial" w:cs="Arial"/>
          <w:b/>
          <w:szCs w:val="24"/>
          <w:lang w:val="es-ES"/>
        </w:rPr>
      </w:pPr>
    </w:p>
    <w:p w:rsidR="00E27657" w:rsidRPr="00E27657" w:rsidRDefault="0092702E" w:rsidP="00E27657">
      <w:pPr>
        <w:spacing w:after="0" w:line="240" w:lineRule="auto"/>
        <w:ind w:left="-284"/>
        <w:jc w:val="both"/>
        <w:rPr>
          <w:rFonts w:ascii="Arial" w:hAnsi="Arial" w:cs="Arial"/>
          <w:szCs w:val="24"/>
          <w:lang w:val="es-ES"/>
        </w:rPr>
      </w:pPr>
      <w:r w:rsidRPr="00D770F1">
        <w:rPr>
          <w:rFonts w:ascii="Arial" w:hAnsi="Arial" w:cs="Arial"/>
          <w:b/>
          <w:szCs w:val="24"/>
          <w:lang w:val="es-ES"/>
        </w:rPr>
        <w:t>Madrid</w:t>
      </w:r>
      <w:r w:rsidR="00AE2A15" w:rsidRPr="00D770F1">
        <w:rPr>
          <w:rFonts w:ascii="Arial" w:hAnsi="Arial" w:cs="Arial"/>
          <w:b/>
          <w:szCs w:val="24"/>
          <w:lang w:val="es-ES"/>
        </w:rPr>
        <w:t xml:space="preserve">, </w:t>
      </w:r>
      <w:r w:rsidR="00E27657">
        <w:rPr>
          <w:rFonts w:ascii="Arial" w:hAnsi="Arial" w:cs="Arial"/>
          <w:b/>
          <w:szCs w:val="24"/>
          <w:lang w:val="es-ES"/>
        </w:rPr>
        <w:t>10</w:t>
      </w:r>
      <w:r w:rsidR="0045559B" w:rsidRPr="00D770F1">
        <w:rPr>
          <w:rFonts w:ascii="Arial" w:hAnsi="Arial" w:cs="Arial"/>
          <w:b/>
          <w:szCs w:val="24"/>
          <w:lang w:val="es-ES"/>
        </w:rPr>
        <w:t xml:space="preserve"> </w:t>
      </w:r>
      <w:r w:rsidR="00E27657">
        <w:rPr>
          <w:rFonts w:ascii="Arial" w:hAnsi="Arial" w:cs="Arial"/>
          <w:b/>
          <w:szCs w:val="24"/>
          <w:lang w:val="es-ES"/>
        </w:rPr>
        <w:t>de febrero</w:t>
      </w:r>
      <w:r w:rsidR="00AA7F08" w:rsidRPr="00D770F1">
        <w:rPr>
          <w:rFonts w:ascii="Arial" w:hAnsi="Arial" w:cs="Arial"/>
          <w:b/>
          <w:szCs w:val="24"/>
          <w:lang w:val="es-ES"/>
        </w:rPr>
        <w:t xml:space="preserve"> de </w:t>
      </w:r>
      <w:r w:rsidR="0045559B" w:rsidRPr="00D770F1">
        <w:rPr>
          <w:rFonts w:ascii="Arial" w:hAnsi="Arial" w:cs="Arial"/>
          <w:b/>
          <w:szCs w:val="24"/>
          <w:lang w:val="es-ES"/>
        </w:rPr>
        <w:t>201</w:t>
      </w:r>
      <w:r w:rsidR="00E27657">
        <w:rPr>
          <w:rFonts w:ascii="Arial" w:hAnsi="Arial" w:cs="Arial"/>
          <w:b/>
          <w:szCs w:val="24"/>
          <w:lang w:val="es-ES"/>
        </w:rPr>
        <w:t>6</w:t>
      </w:r>
      <w:r w:rsidRPr="00D770F1">
        <w:rPr>
          <w:rFonts w:ascii="Arial" w:hAnsi="Arial" w:cs="Arial"/>
          <w:szCs w:val="24"/>
          <w:lang w:val="es-ES"/>
        </w:rPr>
        <w:t xml:space="preserve"> – </w:t>
      </w:r>
      <w:proofErr w:type="spellStart"/>
      <w:r w:rsidR="00E27657" w:rsidRPr="00E27657">
        <w:rPr>
          <w:rFonts w:ascii="Arial" w:hAnsi="Arial" w:cs="Arial"/>
          <w:szCs w:val="24"/>
          <w:lang w:val="es-ES"/>
        </w:rPr>
        <w:t>Mondelez</w:t>
      </w:r>
      <w:proofErr w:type="spellEnd"/>
      <w:r w:rsidR="00E27657" w:rsidRPr="00E27657">
        <w:rPr>
          <w:rFonts w:ascii="Arial" w:hAnsi="Arial" w:cs="Arial"/>
          <w:szCs w:val="24"/>
          <w:lang w:val="es-ES"/>
        </w:rPr>
        <w:t xml:space="preserve"> International ha participado hoy en el </w:t>
      </w:r>
      <w:proofErr w:type="spellStart"/>
      <w:r w:rsidR="00E27657" w:rsidRPr="00E27657">
        <w:rPr>
          <w:rFonts w:ascii="Arial" w:hAnsi="Arial" w:cs="Arial"/>
          <w:szCs w:val="24"/>
          <w:lang w:val="es-ES"/>
        </w:rPr>
        <w:t>Fast</w:t>
      </w:r>
      <w:proofErr w:type="spellEnd"/>
      <w:r w:rsidR="00E27657" w:rsidRPr="00E27657">
        <w:rPr>
          <w:rFonts w:ascii="Arial" w:hAnsi="Arial" w:cs="Arial"/>
          <w:szCs w:val="24"/>
          <w:lang w:val="es-ES"/>
        </w:rPr>
        <w:t xml:space="preserve"> </w:t>
      </w:r>
      <w:proofErr w:type="spellStart"/>
      <w:r w:rsidR="00E27657" w:rsidRPr="00E27657">
        <w:rPr>
          <w:rFonts w:ascii="Arial" w:hAnsi="Arial" w:cs="Arial"/>
          <w:szCs w:val="24"/>
          <w:lang w:val="es-ES"/>
        </w:rPr>
        <w:t>Moving</w:t>
      </w:r>
      <w:proofErr w:type="spellEnd"/>
      <w:r w:rsidR="00E27657" w:rsidRPr="00E27657">
        <w:rPr>
          <w:rFonts w:ascii="Arial" w:hAnsi="Arial" w:cs="Arial"/>
          <w:szCs w:val="24"/>
          <w:lang w:val="es-ES"/>
        </w:rPr>
        <w:t xml:space="preserve"> </w:t>
      </w:r>
      <w:proofErr w:type="spellStart"/>
      <w:r w:rsidR="00E27657" w:rsidRPr="00E27657">
        <w:rPr>
          <w:rFonts w:ascii="Arial" w:hAnsi="Arial" w:cs="Arial"/>
          <w:szCs w:val="24"/>
          <w:lang w:val="es-ES"/>
        </w:rPr>
        <w:t>Consumer</w:t>
      </w:r>
      <w:proofErr w:type="spellEnd"/>
      <w:r w:rsidR="00E27657" w:rsidRPr="00E27657">
        <w:rPr>
          <w:rFonts w:ascii="Arial" w:hAnsi="Arial" w:cs="Arial"/>
          <w:szCs w:val="24"/>
          <w:lang w:val="es-ES"/>
        </w:rPr>
        <w:t xml:space="preserve"> </w:t>
      </w:r>
      <w:proofErr w:type="spellStart"/>
      <w:r w:rsidR="00E27657" w:rsidRPr="00E27657">
        <w:rPr>
          <w:rFonts w:ascii="Arial" w:hAnsi="Arial" w:cs="Arial"/>
          <w:szCs w:val="24"/>
          <w:lang w:val="es-ES"/>
        </w:rPr>
        <w:t>Goods</w:t>
      </w:r>
      <w:proofErr w:type="spellEnd"/>
      <w:r w:rsidR="00E27657" w:rsidRPr="00E27657">
        <w:rPr>
          <w:rFonts w:ascii="Arial" w:hAnsi="Arial" w:cs="Arial"/>
          <w:szCs w:val="24"/>
          <w:lang w:val="es-ES"/>
        </w:rPr>
        <w:t xml:space="preserve"> Day organizado por el IE Business </w:t>
      </w:r>
      <w:proofErr w:type="spellStart"/>
      <w:r w:rsidR="00E27657" w:rsidRPr="00E27657">
        <w:rPr>
          <w:rFonts w:ascii="Arial" w:hAnsi="Arial" w:cs="Arial"/>
          <w:szCs w:val="24"/>
          <w:lang w:val="es-ES"/>
        </w:rPr>
        <w:t>School</w:t>
      </w:r>
      <w:proofErr w:type="spellEnd"/>
      <w:r w:rsidR="00E27657" w:rsidRPr="00E27657">
        <w:rPr>
          <w:rFonts w:ascii="Arial" w:hAnsi="Arial" w:cs="Arial"/>
          <w:szCs w:val="24"/>
          <w:lang w:val="es-ES"/>
        </w:rPr>
        <w:t xml:space="preserve">, una jornada dedicada a los alumnos de MBA (Master in </w:t>
      </w:r>
      <w:proofErr w:type="spellStart"/>
      <w:r w:rsidR="00E27657" w:rsidRPr="00E27657">
        <w:rPr>
          <w:rFonts w:ascii="Arial" w:hAnsi="Arial" w:cs="Arial"/>
          <w:szCs w:val="24"/>
          <w:lang w:val="es-ES"/>
        </w:rPr>
        <w:t>Bussines</w:t>
      </w:r>
      <w:proofErr w:type="spellEnd"/>
      <w:r w:rsidR="00E27657" w:rsidRPr="00E27657">
        <w:rPr>
          <w:rFonts w:ascii="Arial" w:hAnsi="Arial" w:cs="Arial"/>
          <w:szCs w:val="24"/>
          <w:lang w:val="es-ES"/>
        </w:rPr>
        <w:t xml:space="preserve"> </w:t>
      </w:r>
      <w:proofErr w:type="spellStart"/>
      <w:r w:rsidR="00E27657" w:rsidRPr="00E27657">
        <w:rPr>
          <w:rFonts w:ascii="Arial" w:hAnsi="Arial" w:cs="Arial"/>
          <w:szCs w:val="24"/>
          <w:lang w:val="es-ES"/>
        </w:rPr>
        <w:t>Administration</w:t>
      </w:r>
      <w:proofErr w:type="spellEnd"/>
      <w:r w:rsidR="00E27657" w:rsidRPr="00E27657">
        <w:rPr>
          <w:rFonts w:ascii="Arial" w:hAnsi="Arial" w:cs="Arial"/>
          <w:szCs w:val="24"/>
          <w:lang w:val="es-ES"/>
        </w:rPr>
        <w:t>) en la que varias empresas del sector de gran consumo han debatido sobre el panorama laboral de este sector.</w:t>
      </w:r>
    </w:p>
    <w:p w:rsidR="00E27657" w:rsidRPr="00E27657" w:rsidRDefault="00E27657" w:rsidP="00E27657">
      <w:pPr>
        <w:spacing w:after="0" w:line="240" w:lineRule="auto"/>
        <w:ind w:left="-284"/>
        <w:jc w:val="both"/>
        <w:rPr>
          <w:rFonts w:ascii="Arial" w:hAnsi="Arial" w:cs="Arial"/>
          <w:szCs w:val="24"/>
          <w:lang w:val="es-ES"/>
        </w:rPr>
      </w:pPr>
    </w:p>
    <w:p w:rsidR="00E27657" w:rsidRPr="00E27657" w:rsidRDefault="00E27657" w:rsidP="00E27657">
      <w:pPr>
        <w:spacing w:after="0" w:line="240" w:lineRule="auto"/>
        <w:ind w:left="-284"/>
        <w:jc w:val="both"/>
        <w:rPr>
          <w:rFonts w:ascii="Arial" w:hAnsi="Arial" w:cs="Arial"/>
          <w:szCs w:val="24"/>
          <w:lang w:val="es-ES"/>
        </w:rPr>
      </w:pPr>
      <w:r w:rsidRPr="00E27657">
        <w:rPr>
          <w:rFonts w:ascii="Arial" w:hAnsi="Arial" w:cs="Arial"/>
          <w:szCs w:val="24"/>
          <w:lang w:val="es-ES"/>
        </w:rPr>
        <w:t xml:space="preserve">El director de Recursos Humanos de </w:t>
      </w:r>
      <w:proofErr w:type="spellStart"/>
      <w:r w:rsidRPr="00E27657">
        <w:rPr>
          <w:rFonts w:ascii="Arial" w:hAnsi="Arial" w:cs="Arial"/>
          <w:szCs w:val="24"/>
          <w:lang w:val="es-ES"/>
        </w:rPr>
        <w:t>Mondelez</w:t>
      </w:r>
      <w:proofErr w:type="spellEnd"/>
      <w:r w:rsidRPr="00E27657">
        <w:rPr>
          <w:rFonts w:ascii="Arial" w:hAnsi="Arial" w:cs="Arial"/>
          <w:szCs w:val="24"/>
          <w:lang w:val="es-ES"/>
        </w:rPr>
        <w:t xml:space="preserve"> International, Pedro </w:t>
      </w:r>
      <w:proofErr w:type="spellStart"/>
      <w:r w:rsidRPr="00E27657">
        <w:rPr>
          <w:rFonts w:ascii="Arial" w:hAnsi="Arial" w:cs="Arial"/>
          <w:szCs w:val="24"/>
          <w:lang w:val="es-ES"/>
        </w:rPr>
        <w:t>Casaño</w:t>
      </w:r>
      <w:proofErr w:type="spellEnd"/>
      <w:r w:rsidRPr="00E27657">
        <w:rPr>
          <w:rFonts w:ascii="Arial" w:hAnsi="Arial" w:cs="Arial"/>
          <w:szCs w:val="24"/>
          <w:lang w:val="es-ES"/>
        </w:rPr>
        <w:t xml:space="preserve">, ha participado en un panel de expertos de la industria junto con otras compañías como LG </w:t>
      </w:r>
      <w:proofErr w:type="spellStart"/>
      <w:r w:rsidRPr="00E27657">
        <w:rPr>
          <w:rFonts w:ascii="Arial" w:hAnsi="Arial" w:cs="Arial"/>
          <w:szCs w:val="24"/>
          <w:lang w:val="es-ES"/>
        </w:rPr>
        <w:t>Electronics</w:t>
      </w:r>
      <w:proofErr w:type="spellEnd"/>
      <w:r w:rsidRPr="00E27657">
        <w:rPr>
          <w:rFonts w:ascii="Arial" w:hAnsi="Arial" w:cs="Arial"/>
          <w:szCs w:val="24"/>
          <w:lang w:val="es-ES"/>
        </w:rPr>
        <w:t xml:space="preserve"> y </w:t>
      </w:r>
      <w:proofErr w:type="spellStart"/>
      <w:r w:rsidRPr="00E27657">
        <w:rPr>
          <w:rFonts w:ascii="Arial" w:hAnsi="Arial" w:cs="Arial"/>
          <w:szCs w:val="24"/>
          <w:lang w:val="es-ES"/>
        </w:rPr>
        <w:t>Kelloggs</w:t>
      </w:r>
      <w:proofErr w:type="spellEnd"/>
      <w:r w:rsidRPr="00E27657">
        <w:rPr>
          <w:rFonts w:ascii="Arial" w:hAnsi="Arial" w:cs="Arial"/>
          <w:szCs w:val="24"/>
          <w:lang w:val="es-ES"/>
        </w:rPr>
        <w:t>, entre otras.</w:t>
      </w:r>
    </w:p>
    <w:p w:rsidR="00E27657" w:rsidRPr="00E27657" w:rsidRDefault="00E27657" w:rsidP="00E27657">
      <w:pPr>
        <w:spacing w:after="0" w:line="240" w:lineRule="auto"/>
        <w:ind w:left="-284"/>
        <w:jc w:val="both"/>
        <w:rPr>
          <w:rFonts w:ascii="Arial" w:hAnsi="Arial" w:cs="Arial"/>
          <w:szCs w:val="24"/>
          <w:lang w:val="es-ES"/>
        </w:rPr>
      </w:pPr>
    </w:p>
    <w:p w:rsidR="00E27657" w:rsidRPr="00E27657" w:rsidRDefault="00E27657" w:rsidP="00E27657">
      <w:pPr>
        <w:spacing w:after="0" w:line="240" w:lineRule="auto"/>
        <w:ind w:left="-284"/>
        <w:jc w:val="both"/>
        <w:rPr>
          <w:rFonts w:ascii="Arial" w:hAnsi="Arial" w:cs="Arial"/>
          <w:szCs w:val="24"/>
          <w:lang w:val="es-ES"/>
        </w:rPr>
      </w:pPr>
      <w:r w:rsidRPr="00E27657">
        <w:rPr>
          <w:rFonts w:ascii="Arial" w:hAnsi="Arial" w:cs="Arial"/>
          <w:szCs w:val="24"/>
          <w:lang w:val="es-ES"/>
        </w:rPr>
        <w:t>Los ponentes han debatido sobre los retos, las oportunidades y la empleabilidad en este sector profesional. “Para los grandes profesionales siempre habrá oportunidades de crecimiento. En empresas como la nuestra, que operan en un entorno global, las posibilidades de desarrollo aumentan. La movilidad entre países y las experiencias en diversas funciones son una realidad.”</w:t>
      </w:r>
    </w:p>
    <w:p w:rsidR="000F4A45" w:rsidRDefault="000F4A45" w:rsidP="00E27657">
      <w:pPr>
        <w:spacing w:after="0" w:line="240" w:lineRule="auto"/>
        <w:ind w:left="-284"/>
        <w:jc w:val="both"/>
        <w:rPr>
          <w:rFonts w:ascii="Arial" w:hAnsi="Arial" w:cs="Arial"/>
          <w:bCs/>
          <w:lang w:val="es-ES"/>
        </w:rPr>
      </w:pPr>
    </w:p>
    <w:p w:rsidR="00E27657" w:rsidRPr="000F4A45" w:rsidRDefault="00E27657" w:rsidP="00E27657">
      <w:pPr>
        <w:spacing w:after="0" w:line="240" w:lineRule="auto"/>
        <w:ind w:left="-284"/>
        <w:jc w:val="both"/>
        <w:rPr>
          <w:rFonts w:ascii="Arial" w:hAnsi="Arial" w:cs="Arial"/>
          <w:bCs/>
          <w:lang w:val="es-ES"/>
        </w:rPr>
      </w:pPr>
    </w:p>
    <w:p w:rsidR="00122785" w:rsidRDefault="00122785" w:rsidP="006E4A3A">
      <w:pPr>
        <w:spacing w:after="0" w:line="240" w:lineRule="auto"/>
        <w:ind w:left="-284"/>
        <w:jc w:val="both"/>
        <w:rPr>
          <w:rFonts w:ascii="Arial" w:hAnsi="Arial" w:cs="Arial"/>
          <w:b/>
          <w:lang w:val="es-ES"/>
        </w:rPr>
      </w:pPr>
      <w:r w:rsidRPr="00A6498A">
        <w:rPr>
          <w:rFonts w:ascii="Arial" w:hAnsi="Arial" w:cs="Arial"/>
          <w:b/>
          <w:lang w:val="es-ES"/>
        </w:rPr>
        <w:t xml:space="preserve">Sobre </w:t>
      </w:r>
      <w:r w:rsidR="00C773D7" w:rsidRPr="00C773D7">
        <w:rPr>
          <w:rFonts w:ascii="Arial" w:hAnsi="Arial" w:cs="Arial"/>
          <w:b/>
          <w:szCs w:val="24"/>
          <w:lang w:val="es-ES"/>
        </w:rPr>
        <w:t>Mondel</w:t>
      </w:r>
      <w:r w:rsidR="003430DD">
        <w:rPr>
          <w:rFonts w:ascii="Arial" w:hAnsi="Arial" w:cs="Arial"/>
          <w:b/>
          <w:szCs w:val="24"/>
          <w:lang w:val="es-ES"/>
        </w:rPr>
        <w:t>e</w:t>
      </w:r>
      <w:r w:rsidR="00C773D7" w:rsidRPr="00C773D7">
        <w:rPr>
          <w:rFonts w:ascii="Arial" w:hAnsi="Arial" w:cs="Arial"/>
          <w:b/>
          <w:szCs w:val="24"/>
          <w:lang w:val="es-ES"/>
        </w:rPr>
        <w:t>z</w:t>
      </w:r>
      <w:r w:rsidRPr="00A6498A">
        <w:rPr>
          <w:rFonts w:ascii="Arial" w:hAnsi="Arial" w:cs="Arial"/>
          <w:b/>
          <w:lang w:val="es-ES"/>
        </w:rPr>
        <w:t xml:space="preserve"> España</w:t>
      </w:r>
    </w:p>
    <w:p w:rsidR="009C7336" w:rsidRDefault="00122785" w:rsidP="006E4A3A">
      <w:pPr>
        <w:spacing w:after="0" w:line="240" w:lineRule="auto"/>
        <w:ind w:left="-284"/>
        <w:jc w:val="both"/>
        <w:rPr>
          <w:rFonts w:ascii="Arial" w:hAnsi="Arial" w:cs="Arial"/>
          <w:sz w:val="20"/>
          <w:szCs w:val="20"/>
          <w:lang w:val="es-ES_tradnl"/>
        </w:rPr>
      </w:pPr>
      <w:r w:rsidRPr="00A6498A">
        <w:rPr>
          <w:rFonts w:ascii="Arial" w:hAnsi="Arial" w:cs="Arial"/>
          <w:lang w:val="es-ES"/>
        </w:rPr>
        <w:t xml:space="preserve">Mondelez España es uno de los mayores grupos de alimentación españoles. En España, la compañía opera en las categorías de galletas, chocolates, queso, salsas, postres, chicles y caramelos, en las que comercializa marcas emblemáticas como </w:t>
      </w:r>
      <w:proofErr w:type="spellStart"/>
      <w:r w:rsidRPr="00A6498A">
        <w:rPr>
          <w:rFonts w:ascii="Arial" w:hAnsi="Arial" w:cs="Arial"/>
          <w:lang w:val="es-ES"/>
        </w:rPr>
        <w:t>Fontaneda</w:t>
      </w:r>
      <w:proofErr w:type="spellEnd"/>
      <w:r w:rsidRPr="00A6498A">
        <w:rPr>
          <w:rFonts w:ascii="Arial" w:hAnsi="Arial" w:cs="Arial"/>
          <w:lang w:val="es-ES"/>
        </w:rPr>
        <w:t xml:space="preserve">, </w:t>
      </w:r>
      <w:proofErr w:type="spellStart"/>
      <w:r w:rsidRPr="00A6498A">
        <w:rPr>
          <w:rFonts w:ascii="Arial" w:hAnsi="Arial" w:cs="Arial"/>
          <w:lang w:val="es-ES"/>
        </w:rPr>
        <w:t>Belvita</w:t>
      </w:r>
      <w:proofErr w:type="spellEnd"/>
      <w:r w:rsidRPr="00A6498A">
        <w:rPr>
          <w:rFonts w:ascii="Arial" w:hAnsi="Arial" w:cs="Arial"/>
          <w:lang w:val="es-ES"/>
        </w:rPr>
        <w:t xml:space="preserve">, Oreo, Príncipe, </w:t>
      </w:r>
      <w:proofErr w:type="spellStart"/>
      <w:r w:rsidRPr="00A6498A">
        <w:rPr>
          <w:rFonts w:ascii="Arial" w:hAnsi="Arial" w:cs="Arial"/>
          <w:lang w:val="es-ES"/>
        </w:rPr>
        <w:t>Milka</w:t>
      </w:r>
      <w:proofErr w:type="spellEnd"/>
      <w:r w:rsidRPr="00A6498A">
        <w:rPr>
          <w:rFonts w:ascii="Arial" w:hAnsi="Arial" w:cs="Arial"/>
          <w:lang w:val="es-ES"/>
        </w:rPr>
        <w:t xml:space="preserve">, </w:t>
      </w:r>
      <w:proofErr w:type="spellStart"/>
      <w:r w:rsidRPr="00A6498A">
        <w:rPr>
          <w:rFonts w:ascii="Arial" w:hAnsi="Arial" w:cs="Arial"/>
          <w:lang w:val="es-ES"/>
        </w:rPr>
        <w:t>Toblerone</w:t>
      </w:r>
      <w:proofErr w:type="spellEnd"/>
      <w:r w:rsidRPr="00A6498A">
        <w:rPr>
          <w:rFonts w:ascii="Arial" w:hAnsi="Arial" w:cs="Arial"/>
          <w:lang w:val="es-ES"/>
        </w:rPr>
        <w:t xml:space="preserve">, </w:t>
      </w:r>
      <w:proofErr w:type="spellStart"/>
      <w:r w:rsidRPr="00A6498A">
        <w:rPr>
          <w:rFonts w:ascii="Arial" w:hAnsi="Arial" w:cs="Arial"/>
          <w:lang w:val="es-ES"/>
        </w:rPr>
        <w:t>Suchard</w:t>
      </w:r>
      <w:proofErr w:type="spellEnd"/>
      <w:r w:rsidRPr="00A6498A">
        <w:rPr>
          <w:rFonts w:ascii="Arial" w:hAnsi="Arial" w:cs="Arial"/>
          <w:lang w:val="es-ES"/>
        </w:rPr>
        <w:t xml:space="preserve">, </w:t>
      </w:r>
      <w:proofErr w:type="spellStart"/>
      <w:r w:rsidRPr="00A6498A">
        <w:rPr>
          <w:rFonts w:ascii="Arial" w:hAnsi="Arial" w:cs="Arial"/>
          <w:lang w:val="es-ES"/>
        </w:rPr>
        <w:t>Philadelphia</w:t>
      </w:r>
      <w:proofErr w:type="spellEnd"/>
      <w:r w:rsidRPr="00A6498A">
        <w:rPr>
          <w:rFonts w:ascii="Arial" w:hAnsi="Arial" w:cs="Arial"/>
          <w:lang w:val="es-ES"/>
        </w:rPr>
        <w:t>, El Caserío, Roy</w:t>
      </w:r>
      <w:r w:rsidR="000F4A45">
        <w:rPr>
          <w:rFonts w:ascii="Arial" w:hAnsi="Arial" w:cs="Arial"/>
          <w:lang w:val="es-ES"/>
        </w:rPr>
        <w:t xml:space="preserve">al, </w:t>
      </w:r>
      <w:proofErr w:type="spellStart"/>
      <w:r w:rsidR="000F4A45">
        <w:rPr>
          <w:rFonts w:ascii="Arial" w:hAnsi="Arial" w:cs="Arial"/>
          <w:lang w:val="es-ES"/>
        </w:rPr>
        <w:t>Dulciora</w:t>
      </w:r>
      <w:proofErr w:type="spellEnd"/>
      <w:r w:rsidR="000F4A45">
        <w:rPr>
          <w:rFonts w:ascii="Arial" w:hAnsi="Arial" w:cs="Arial"/>
          <w:lang w:val="es-ES"/>
        </w:rPr>
        <w:t xml:space="preserve">, Halls y </w:t>
      </w:r>
      <w:proofErr w:type="spellStart"/>
      <w:r w:rsidR="000F4A45">
        <w:rPr>
          <w:rFonts w:ascii="Arial" w:hAnsi="Arial" w:cs="Arial"/>
          <w:lang w:val="es-ES"/>
        </w:rPr>
        <w:t>Trident</w:t>
      </w:r>
      <w:proofErr w:type="spellEnd"/>
      <w:r w:rsidR="000F4A45">
        <w:rPr>
          <w:rFonts w:ascii="Arial" w:hAnsi="Arial" w:cs="Arial"/>
          <w:lang w:val="es-ES"/>
        </w:rPr>
        <w:t>. </w:t>
      </w:r>
      <w:r w:rsidRPr="00A6498A">
        <w:rPr>
          <w:rFonts w:ascii="Arial" w:hAnsi="Arial" w:cs="Arial"/>
          <w:lang w:val="es-ES"/>
        </w:rPr>
        <w:t xml:space="preserve">Para más información sobre </w:t>
      </w:r>
      <w:proofErr w:type="spellStart"/>
      <w:r w:rsidR="00C773D7" w:rsidRPr="00C773D7">
        <w:rPr>
          <w:rFonts w:ascii="Arial" w:hAnsi="Arial" w:cs="Arial"/>
          <w:szCs w:val="24"/>
          <w:lang w:val="es-ES"/>
        </w:rPr>
        <w:t>Mondelēz</w:t>
      </w:r>
      <w:proofErr w:type="spellEnd"/>
      <w:r w:rsidRPr="00A6498A">
        <w:rPr>
          <w:rFonts w:ascii="Arial" w:hAnsi="Arial" w:cs="Arial"/>
          <w:lang w:val="es-ES"/>
        </w:rPr>
        <w:t xml:space="preserve"> España accede </w:t>
      </w:r>
      <w:r w:rsidR="00D770F1">
        <w:rPr>
          <w:rFonts w:ascii="Arial" w:hAnsi="Arial" w:cs="Arial"/>
          <w:lang w:val="es-ES"/>
        </w:rPr>
        <w:t xml:space="preserve">a </w:t>
      </w:r>
      <w:r w:rsidR="002C383F">
        <w:rPr>
          <w:rFonts w:ascii="Arial" w:hAnsi="Arial" w:cs="Arial"/>
          <w:lang w:val="es-ES"/>
        </w:rPr>
        <w:t xml:space="preserve">nuestra </w:t>
      </w:r>
      <w:hyperlink r:id="rId8" w:history="1">
        <w:r w:rsidR="002C383F" w:rsidRPr="002C383F">
          <w:rPr>
            <w:rStyle w:val="Hipervnculo"/>
            <w:rFonts w:ascii="Arial" w:hAnsi="Arial" w:cs="Arial"/>
            <w:lang w:val="es-ES"/>
          </w:rPr>
          <w:t>sala de prensa</w:t>
        </w:r>
      </w:hyperlink>
      <w:r w:rsidR="002C383F">
        <w:rPr>
          <w:rFonts w:ascii="Arial" w:hAnsi="Arial" w:cs="Arial"/>
          <w:lang w:val="es-ES"/>
        </w:rPr>
        <w:t xml:space="preserve">. </w:t>
      </w:r>
    </w:p>
    <w:p w:rsidR="000F4A45" w:rsidRPr="000F4A45" w:rsidRDefault="000F4A45" w:rsidP="006E4A3A">
      <w:pPr>
        <w:spacing w:after="0" w:line="240" w:lineRule="auto"/>
        <w:ind w:left="-284"/>
        <w:jc w:val="both"/>
        <w:rPr>
          <w:rFonts w:ascii="Arial" w:hAnsi="Arial" w:cs="Arial"/>
          <w:lang w:val="es-ES"/>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5149"/>
      </w:tblGrid>
      <w:tr w:rsidR="0092702E" w:rsidRPr="00DE5400" w:rsidTr="006E4A3A">
        <w:trPr>
          <w:trHeight w:val="381"/>
        </w:trPr>
        <w:tc>
          <w:tcPr>
            <w:tcW w:w="2873" w:type="dxa"/>
          </w:tcPr>
          <w:p w:rsidR="0092702E" w:rsidRPr="00263DCF" w:rsidRDefault="0092702E" w:rsidP="006E4A3A">
            <w:pPr>
              <w:autoSpaceDE w:val="0"/>
              <w:autoSpaceDN w:val="0"/>
              <w:adjustRightInd w:val="0"/>
              <w:ind w:left="-284"/>
              <w:rPr>
                <w:rFonts w:ascii="Arial" w:hAnsi="Arial" w:cs="Arial"/>
                <w:b/>
                <w:bCs/>
                <w:color w:val="000000" w:themeColor="text1"/>
              </w:rPr>
            </w:pPr>
            <w:proofErr w:type="spellStart"/>
            <w:r w:rsidRPr="00263DCF">
              <w:rPr>
                <w:rFonts w:ascii="Arial" w:hAnsi="Arial" w:cs="Arial"/>
                <w:b/>
                <w:bCs/>
                <w:color w:val="000000" w:themeColor="text1"/>
              </w:rPr>
              <w:t>C</w:t>
            </w:r>
            <w:r w:rsidR="006E4A3A">
              <w:rPr>
                <w:rFonts w:ascii="Arial" w:hAnsi="Arial" w:cs="Arial"/>
                <w:b/>
                <w:bCs/>
                <w:color w:val="000000" w:themeColor="text1"/>
              </w:rPr>
              <w:t>C</w:t>
            </w:r>
            <w:r w:rsidRPr="00263DCF">
              <w:rPr>
                <w:rFonts w:ascii="Arial" w:hAnsi="Arial" w:cs="Arial"/>
                <w:b/>
                <w:bCs/>
                <w:color w:val="000000" w:themeColor="text1"/>
              </w:rPr>
              <w:t>ontact</w:t>
            </w:r>
            <w:r>
              <w:rPr>
                <w:rFonts w:ascii="Arial" w:hAnsi="Arial" w:cs="Arial"/>
                <w:b/>
                <w:bCs/>
                <w:color w:val="000000" w:themeColor="text1"/>
              </w:rPr>
              <w:t>o</w:t>
            </w:r>
            <w:r w:rsidRPr="00263DCF">
              <w:rPr>
                <w:rFonts w:ascii="Arial" w:hAnsi="Arial" w:cs="Arial"/>
                <w:b/>
                <w:bCs/>
                <w:color w:val="000000" w:themeColor="text1"/>
              </w:rPr>
              <w:t>s</w:t>
            </w:r>
            <w:proofErr w:type="spellEnd"/>
            <w:r w:rsidRPr="00263DCF">
              <w:rPr>
                <w:rFonts w:ascii="Arial" w:hAnsi="Arial" w:cs="Arial"/>
                <w:b/>
                <w:bCs/>
                <w:color w:val="000000" w:themeColor="text1"/>
              </w:rPr>
              <w:t>:</w:t>
            </w:r>
          </w:p>
        </w:tc>
        <w:tc>
          <w:tcPr>
            <w:tcW w:w="5149" w:type="dxa"/>
          </w:tcPr>
          <w:p w:rsidR="0092702E" w:rsidRPr="00DE5400" w:rsidRDefault="0092702E" w:rsidP="006E4A3A">
            <w:pPr>
              <w:autoSpaceDE w:val="0"/>
              <w:autoSpaceDN w:val="0"/>
              <w:adjustRightInd w:val="0"/>
              <w:ind w:left="-284"/>
              <w:rPr>
                <w:rFonts w:ascii="Arial" w:hAnsi="Arial" w:cs="Arial"/>
                <w:b/>
                <w:bCs/>
                <w:color w:val="000000" w:themeColor="text1"/>
              </w:rPr>
            </w:pPr>
            <w:r w:rsidRPr="00DE5400">
              <w:rPr>
                <w:rFonts w:ascii="Arial" w:hAnsi="Arial" w:cs="Arial"/>
                <w:bCs/>
                <w:sz w:val="20"/>
                <w:szCs w:val="20"/>
                <w:lang w:val="es-ES_tradnl"/>
              </w:rPr>
              <w:t>K</w:t>
            </w:r>
            <w:r w:rsidR="006E4A3A">
              <w:rPr>
                <w:rFonts w:ascii="Arial" w:hAnsi="Arial" w:cs="Arial"/>
                <w:bCs/>
                <w:sz w:val="20"/>
                <w:szCs w:val="20"/>
                <w:lang w:val="es-ES_tradnl"/>
              </w:rPr>
              <w:t xml:space="preserve">   Ketchum</w:t>
            </w:r>
          </w:p>
        </w:tc>
      </w:tr>
      <w:tr w:rsidR="0092702E" w:rsidRPr="00DE5400" w:rsidTr="006E4A3A">
        <w:trPr>
          <w:trHeight w:val="111"/>
        </w:trPr>
        <w:tc>
          <w:tcPr>
            <w:tcW w:w="2873" w:type="dxa"/>
          </w:tcPr>
          <w:p w:rsidR="0092702E" w:rsidRPr="00263DCF" w:rsidRDefault="0092702E" w:rsidP="000F4A45">
            <w:pPr>
              <w:autoSpaceDE w:val="0"/>
              <w:autoSpaceDN w:val="0"/>
              <w:adjustRightInd w:val="0"/>
              <w:rPr>
                <w:rFonts w:ascii="Arial" w:hAnsi="Arial" w:cs="Arial"/>
                <w:b/>
                <w:bCs/>
                <w:color w:val="000000" w:themeColor="text1"/>
              </w:rPr>
            </w:pPr>
          </w:p>
        </w:tc>
        <w:tc>
          <w:tcPr>
            <w:tcW w:w="5149" w:type="dxa"/>
          </w:tcPr>
          <w:p w:rsidR="0092702E" w:rsidRPr="00DE5400" w:rsidRDefault="00575A84" w:rsidP="000F4A45">
            <w:pPr>
              <w:autoSpaceDE w:val="0"/>
              <w:autoSpaceDN w:val="0"/>
              <w:adjustRightInd w:val="0"/>
              <w:rPr>
                <w:rFonts w:ascii="Arial" w:hAnsi="Arial" w:cs="Arial"/>
                <w:b/>
                <w:bCs/>
                <w:color w:val="000000" w:themeColor="text1"/>
              </w:rPr>
            </w:pPr>
            <w:r>
              <w:rPr>
                <w:rFonts w:ascii="Arial" w:hAnsi="Arial" w:cs="Arial"/>
                <w:bCs/>
                <w:sz w:val="20"/>
                <w:szCs w:val="20"/>
                <w:lang w:val="es-ES_tradnl"/>
              </w:rPr>
              <w:t>Cloe García</w:t>
            </w:r>
            <w:r w:rsidR="0092702E">
              <w:rPr>
                <w:rFonts w:ascii="Arial" w:hAnsi="Arial" w:cs="Arial"/>
                <w:bCs/>
                <w:sz w:val="20"/>
                <w:szCs w:val="20"/>
                <w:lang w:val="es-ES_tradnl"/>
              </w:rPr>
              <w:t>/</w:t>
            </w:r>
            <w:r w:rsidR="00A07EA2">
              <w:rPr>
                <w:rFonts w:ascii="Arial" w:hAnsi="Arial" w:cs="Arial"/>
                <w:bCs/>
                <w:sz w:val="20"/>
                <w:szCs w:val="20"/>
                <w:lang w:val="es-ES_tradnl"/>
              </w:rPr>
              <w:t>Julián Ramos</w:t>
            </w:r>
          </w:p>
        </w:tc>
      </w:tr>
      <w:tr w:rsidR="0092702E" w:rsidRPr="00DE5400" w:rsidTr="006E4A3A">
        <w:trPr>
          <w:trHeight w:val="108"/>
        </w:trPr>
        <w:tc>
          <w:tcPr>
            <w:tcW w:w="2873" w:type="dxa"/>
          </w:tcPr>
          <w:p w:rsidR="0092702E" w:rsidRPr="00263DCF" w:rsidRDefault="0092702E" w:rsidP="000F4A45">
            <w:pPr>
              <w:autoSpaceDE w:val="0"/>
              <w:autoSpaceDN w:val="0"/>
              <w:adjustRightInd w:val="0"/>
              <w:rPr>
                <w:rFonts w:ascii="Arial" w:hAnsi="Arial" w:cs="Arial"/>
                <w:b/>
                <w:bCs/>
                <w:color w:val="000000" w:themeColor="text1"/>
              </w:rPr>
            </w:pPr>
          </w:p>
        </w:tc>
        <w:tc>
          <w:tcPr>
            <w:tcW w:w="5149" w:type="dxa"/>
          </w:tcPr>
          <w:p w:rsidR="0092702E" w:rsidRPr="000F4A45" w:rsidRDefault="008C5D82" w:rsidP="000F4A45">
            <w:pPr>
              <w:autoSpaceDE w:val="0"/>
              <w:autoSpaceDN w:val="0"/>
              <w:adjustRightInd w:val="0"/>
              <w:rPr>
                <w:rFonts w:ascii="Arial" w:hAnsi="Arial" w:cs="Arial"/>
                <w:bCs/>
                <w:color w:val="0000FF"/>
                <w:sz w:val="20"/>
                <w:szCs w:val="20"/>
                <w:u w:val="single"/>
              </w:rPr>
            </w:pPr>
            <w:hyperlink r:id="rId9" w:history="1">
              <w:r w:rsidR="000F4A45" w:rsidRPr="003842EB">
                <w:rPr>
                  <w:rStyle w:val="Hipervnculo"/>
                  <w:rFonts w:ascii="Arial" w:hAnsi="Arial" w:cs="Arial"/>
                  <w:bCs/>
                  <w:sz w:val="20"/>
                  <w:szCs w:val="20"/>
                </w:rPr>
                <w:t>cloe.garcía@ketchum.com/</w:t>
              </w:r>
            </w:hyperlink>
            <w:hyperlink r:id="rId10" w:history="1">
              <w:r w:rsidR="00A07EA2" w:rsidRPr="00B67022">
                <w:rPr>
                  <w:rStyle w:val="Hipervnculo"/>
                  <w:rFonts w:ascii="Arial" w:hAnsi="Arial" w:cs="Arial"/>
                  <w:bCs/>
                  <w:sz w:val="20"/>
                  <w:szCs w:val="20"/>
                </w:rPr>
                <w:t>julian.ramos@ketchum.com</w:t>
              </w:r>
            </w:hyperlink>
          </w:p>
          <w:p w:rsidR="0092702E" w:rsidRPr="00DE5400" w:rsidRDefault="0092702E" w:rsidP="000F4A45">
            <w:pPr>
              <w:autoSpaceDE w:val="0"/>
              <w:autoSpaceDN w:val="0"/>
              <w:adjustRightInd w:val="0"/>
              <w:rPr>
                <w:rFonts w:ascii="Arial" w:hAnsi="Arial" w:cs="Arial"/>
                <w:b/>
                <w:bCs/>
                <w:color w:val="000000" w:themeColor="text1"/>
              </w:rPr>
            </w:pPr>
            <w:proofErr w:type="spellStart"/>
            <w:r w:rsidRPr="00AD4483">
              <w:rPr>
                <w:rStyle w:val="Hipervnculo"/>
                <w:rFonts w:ascii="Arial" w:hAnsi="Arial" w:cs="Arial"/>
                <w:sz w:val="20"/>
                <w:szCs w:val="20"/>
              </w:rPr>
              <w:t>Tlf</w:t>
            </w:r>
            <w:proofErr w:type="spellEnd"/>
            <w:r w:rsidRPr="00AD4483">
              <w:rPr>
                <w:rStyle w:val="Hipervnculo"/>
                <w:rFonts w:ascii="Arial" w:hAnsi="Arial" w:cs="Arial"/>
                <w:sz w:val="20"/>
                <w:szCs w:val="20"/>
              </w:rPr>
              <w:t>.: 91 788 32 00</w:t>
            </w:r>
          </w:p>
        </w:tc>
      </w:tr>
    </w:tbl>
    <w:p w:rsidR="0092702E" w:rsidRPr="00AD4483" w:rsidRDefault="0092702E" w:rsidP="000F4A45">
      <w:pPr>
        <w:spacing w:after="0" w:line="240" w:lineRule="auto"/>
        <w:rPr>
          <w:rFonts w:ascii="Arial" w:eastAsia="Times New Roman" w:hAnsi="Arial" w:cs="Arial"/>
          <w:szCs w:val="24"/>
        </w:rPr>
      </w:pPr>
    </w:p>
    <w:sectPr w:rsidR="0092702E" w:rsidRPr="00AD4483" w:rsidSect="00E720F1">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D82" w:rsidRDefault="008C5D82">
      <w:pPr>
        <w:spacing w:after="0" w:line="240" w:lineRule="auto"/>
      </w:pPr>
      <w:r>
        <w:separator/>
      </w:r>
    </w:p>
  </w:endnote>
  <w:endnote w:type="continuationSeparator" w:id="0">
    <w:p w:rsidR="008C5D82" w:rsidRDefault="008C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F1" w:rsidRPr="00B2123C" w:rsidRDefault="00E720F1" w:rsidP="00EF5319">
    <w:pPr>
      <w:pStyle w:val="Piedepgina"/>
      <w:rPr>
        <w:i/>
        <w:lang w:val="es-ES"/>
      </w:rPr>
    </w:pPr>
  </w:p>
  <w:p w:rsidR="00E720F1" w:rsidRPr="00EF5319" w:rsidRDefault="00E720F1" w:rsidP="00E720F1">
    <w:pPr>
      <w:pStyle w:val="Piedepgina"/>
      <w:jc w:val="center"/>
      <w:rPr>
        <w:rFonts w:ascii="Verdana" w:hAnsi="Verdana"/>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D82" w:rsidRDefault="008C5D82">
      <w:pPr>
        <w:spacing w:after="0" w:line="240" w:lineRule="auto"/>
      </w:pPr>
      <w:r>
        <w:separator/>
      </w:r>
    </w:p>
  </w:footnote>
  <w:footnote w:type="continuationSeparator" w:id="0">
    <w:p w:rsidR="008C5D82" w:rsidRDefault="008C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F1" w:rsidRDefault="00E720F1" w:rsidP="00E720F1">
    <w:pPr>
      <w:pStyle w:val="Encabezado"/>
      <w:tabs>
        <w:tab w:val="clear" w:pos="4680"/>
        <w:tab w:val="clear" w:pos="9360"/>
        <w:tab w:val="left" w:pos="1624"/>
      </w:tabs>
    </w:pPr>
    <w:r>
      <w:rPr>
        <w:noProof/>
        <w:lang w:val="es-ES" w:eastAsia="es-ES"/>
      </w:rPr>
      <w:drawing>
        <wp:anchor distT="0" distB="0" distL="114300" distR="114300" simplePos="0" relativeHeight="251659264" behindDoc="0" locked="0" layoutInCell="1" allowOverlap="1" wp14:anchorId="776F436C" wp14:editId="027A6D44">
          <wp:simplePos x="0" y="0"/>
          <wp:positionH relativeFrom="column">
            <wp:posOffset>-228600</wp:posOffset>
          </wp:positionH>
          <wp:positionV relativeFrom="paragraph">
            <wp:posOffset>55865</wp:posOffset>
          </wp:positionV>
          <wp:extent cx="3039110" cy="777240"/>
          <wp:effectExtent l="0" t="0" r="8890" b="381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t="33733" b="33115"/>
                  <a:stretch/>
                </pic:blipFill>
                <pic:spPr bwMode="auto">
                  <a:xfrm>
                    <a:off x="0" y="0"/>
                    <a:ext cx="3039110" cy="777240"/>
                  </a:xfrm>
                  <a:prstGeom prst="rect">
                    <a:avLst/>
                  </a:prstGeom>
                  <a:ln>
                    <a:noFill/>
                  </a:ln>
                  <a:extLst>
                    <a:ext uri="{53640926-AAD7-44D8-BBD7-CCE9431645EC}">
                      <a14:shadowObscured xmlns:a14="http://schemas.microsoft.com/office/drawing/2010/main"/>
                    </a:ext>
                  </a:extLst>
                </pic:spPr>
              </pic:pic>
            </a:graphicData>
          </a:graphic>
        </wp:anchor>
      </w:drawing>
    </w:r>
    <w:r>
      <w:tab/>
    </w:r>
  </w:p>
  <w:p w:rsidR="00E720F1" w:rsidRDefault="00E720F1" w:rsidP="00E720F1">
    <w:pPr>
      <w:pStyle w:val="Encabezado"/>
      <w:tabs>
        <w:tab w:val="clear" w:pos="4680"/>
        <w:tab w:val="clear" w:pos="9360"/>
        <w:tab w:val="left" w:pos="1624"/>
      </w:tabs>
    </w:pPr>
  </w:p>
  <w:p w:rsidR="00E720F1" w:rsidRDefault="00E720F1" w:rsidP="00E720F1">
    <w:pPr>
      <w:pStyle w:val="Encabezado"/>
      <w:tabs>
        <w:tab w:val="clear" w:pos="4680"/>
        <w:tab w:val="clear" w:pos="9360"/>
        <w:tab w:val="left" w:pos="1624"/>
      </w:tabs>
      <w:jc w:val="right"/>
    </w:pPr>
  </w:p>
  <w:p w:rsidR="00E720F1" w:rsidRDefault="00E720F1" w:rsidP="00E720F1">
    <w:pPr>
      <w:pStyle w:val="Encabezado"/>
      <w:tabs>
        <w:tab w:val="clear" w:pos="4680"/>
        <w:tab w:val="clear" w:pos="9360"/>
        <w:tab w:val="left" w:pos="7719"/>
      </w:tabs>
    </w:pPr>
    <w:r>
      <w:tab/>
    </w:r>
  </w:p>
  <w:p w:rsidR="00E720F1" w:rsidRDefault="00E720F1" w:rsidP="00E720F1">
    <w:pPr>
      <w:pStyle w:val="Encabezado"/>
      <w:tabs>
        <w:tab w:val="clear" w:pos="4680"/>
        <w:tab w:val="clear" w:pos="9360"/>
        <w:tab w:val="left" w:pos="1624"/>
      </w:tabs>
    </w:pPr>
  </w:p>
  <w:p w:rsidR="00E720F1" w:rsidRDefault="00E720F1">
    <w:pPr>
      <w:pStyle w:val="Encabezado"/>
    </w:pPr>
  </w:p>
  <w:p w:rsidR="00E720F1" w:rsidRDefault="00E720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850F6"/>
    <w:multiLevelType w:val="hybridMultilevel"/>
    <w:tmpl w:val="71FC5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926C88"/>
    <w:multiLevelType w:val="hybridMultilevel"/>
    <w:tmpl w:val="BDD087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2E"/>
    <w:rsid w:val="00013206"/>
    <w:rsid w:val="0001526E"/>
    <w:rsid w:val="00017D7B"/>
    <w:rsid w:val="000328DB"/>
    <w:rsid w:val="00040C7D"/>
    <w:rsid w:val="00056E1D"/>
    <w:rsid w:val="0007384E"/>
    <w:rsid w:val="000818F9"/>
    <w:rsid w:val="000E45E1"/>
    <w:rsid w:val="000F4A45"/>
    <w:rsid w:val="00100226"/>
    <w:rsid w:val="00122785"/>
    <w:rsid w:val="00132BE1"/>
    <w:rsid w:val="00141CA3"/>
    <w:rsid w:val="00147017"/>
    <w:rsid w:val="0018332D"/>
    <w:rsid w:val="0019136F"/>
    <w:rsid w:val="0019386A"/>
    <w:rsid w:val="00194F6D"/>
    <w:rsid w:val="001B2376"/>
    <w:rsid w:val="001D04AE"/>
    <w:rsid w:val="001E090A"/>
    <w:rsid w:val="001E5224"/>
    <w:rsid w:val="001F15FD"/>
    <w:rsid w:val="002017EE"/>
    <w:rsid w:val="00207E16"/>
    <w:rsid w:val="002124DD"/>
    <w:rsid w:val="00213BE9"/>
    <w:rsid w:val="0021446B"/>
    <w:rsid w:val="0023003F"/>
    <w:rsid w:val="002313C0"/>
    <w:rsid w:val="00240449"/>
    <w:rsid w:val="0024478B"/>
    <w:rsid w:val="0025627B"/>
    <w:rsid w:val="00260935"/>
    <w:rsid w:val="002832F4"/>
    <w:rsid w:val="002C383F"/>
    <w:rsid w:val="002C66FD"/>
    <w:rsid w:val="002F6972"/>
    <w:rsid w:val="003022B1"/>
    <w:rsid w:val="003147FA"/>
    <w:rsid w:val="00316C05"/>
    <w:rsid w:val="00317549"/>
    <w:rsid w:val="00321F18"/>
    <w:rsid w:val="003232F9"/>
    <w:rsid w:val="00330A6A"/>
    <w:rsid w:val="00340158"/>
    <w:rsid w:val="003430DD"/>
    <w:rsid w:val="00345647"/>
    <w:rsid w:val="00347373"/>
    <w:rsid w:val="0035289D"/>
    <w:rsid w:val="00356B2D"/>
    <w:rsid w:val="00374CE9"/>
    <w:rsid w:val="003918D3"/>
    <w:rsid w:val="003932A8"/>
    <w:rsid w:val="00393DE6"/>
    <w:rsid w:val="003A45CB"/>
    <w:rsid w:val="003A5CA0"/>
    <w:rsid w:val="003C3165"/>
    <w:rsid w:val="00403F0E"/>
    <w:rsid w:val="00414A39"/>
    <w:rsid w:val="00431510"/>
    <w:rsid w:val="004332F4"/>
    <w:rsid w:val="0044493F"/>
    <w:rsid w:val="00447022"/>
    <w:rsid w:val="0045119A"/>
    <w:rsid w:val="00453F3C"/>
    <w:rsid w:val="0045559B"/>
    <w:rsid w:val="00461CA1"/>
    <w:rsid w:val="00497A6A"/>
    <w:rsid w:val="004A0343"/>
    <w:rsid w:val="004A3679"/>
    <w:rsid w:val="004B2A19"/>
    <w:rsid w:val="004D39B3"/>
    <w:rsid w:val="004E434A"/>
    <w:rsid w:val="004F0EE5"/>
    <w:rsid w:val="004F48FC"/>
    <w:rsid w:val="005068EF"/>
    <w:rsid w:val="005107C0"/>
    <w:rsid w:val="00514CDD"/>
    <w:rsid w:val="005301A0"/>
    <w:rsid w:val="00533E84"/>
    <w:rsid w:val="0055667F"/>
    <w:rsid w:val="005641C4"/>
    <w:rsid w:val="00574461"/>
    <w:rsid w:val="00575A84"/>
    <w:rsid w:val="005834A6"/>
    <w:rsid w:val="00585497"/>
    <w:rsid w:val="005921A2"/>
    <w:rsid w:val="00597FE2"/>
    <w:rsid w:val="005A0C2C"/>
    <w:rsid w:val="005A26FF"/>
    <w:rsid w:val="005D3CBC"/>
    <w:rsid w:val="005D5C55"/>
    <w:rsid w:val="005E2ABF"/>
    <w:rsid w:val="005E3244"/>
    <w:rsid w:val="006016EC"/>
    <w:rsid w:val="0062324D"/>
    <w:rsid w:val="00630500"/>
    <w:rsid w:val="006307E3"/>
    <w:rsid w:val="00640ADE"/>
    <w:rsid w:val="006432AC"/>
    <w:rsid w:val="00654CC1"/>
    <w:rsid w:val="0066339A"/>
    <w:rsid w:val="00666BB1"/>
    <w:rsid w:val="006714D2"/>
    <w:rsid w:val="00673A93"/>
    <w:rsid w:val="006779FA"/>
    <w:rsid w:val="00677FF7"/>
    <w:rsid w:val="00681EB7"/>
    <w:rsid w:val="00684865"/>
    <w:rsid w:val="00687D99"/>
    <w:rsid w:val="006C01BC"/>
    <w:rsid w:val="006D7426"/>
    <w:rsid w:val="006D7A78"/>
    <w:rsid w:val="006E4A3A"/>
    <w:rsid w:val="007159F4"/>
    <w:rsid w:val="007176E8"/>
    <w:rsid w:val="0073371E"/>
    <w:rsid w:val="007344C7"/>
    <w:rsid w:val="007414AE"/>
    <w:rsid w:val="00752B7D"/>
    <w:rsid w:val="00761874"/>
    <w:rsid w:val="00761CBC"/>
    <w:rsid w:val="007625CC"/>
    <w:rsid w:val="007843CD"/>
    <w:rsid w:val="0079659D"/>
    <w:rsid w:val="007B2246"/>
    <w:rsid w:val="007B3447"/>
    <w:rsid w:val="007C1E7E"/>
    <w:rsid w:val="007D0669"/>
    <w:rsid w:val="007E03CE"/>
    <w:rsid w:val="00805AFA"/>
    <w:rsid w:val="00805C24"/>
    <w:rsid w:val="00807CFD"/>
    <w:rsid w:val="008105F6"/>
    <w:rsid w:val="00836A19"/>
    <w:rsid w:val="00852490"/>
    <w:rsid w:val="00856713"/>
    <w:rsid w:val="00873CA1"/>
    <w:rsid w:val="008778FE"/>
    <w:rsid w:val="00887910"/>
    <w:rsid w:val="008947E5"/>
    <w:rsid w:val="008A05CB"/>
    <w:rsid w:val="008A7EA5"/>
    <w:rsid w:val="008B69B0"/>
    <w:rsid w:val="008C5D82"/>
    <w:rsid w:val="008F522D"/>
    <w:rsid w:val="00911FE3"/>
    <w:rsid w:val="00912B83"/>
    <w:rsid w:val="0092702E"/>
    <w:rsid w:val="00933F7B"/>
    <w:rsid w:val="009638DA"/>
    <w:rsid w:val="00983C9C"/>
    <w:rsid w:val="00991223"/>
    <w:rsid w:val="009A0310"/>
    <w:rsid w:val="009A0E45"/>
    <w:rsid w:val="009B5DA6"/>
    <w:rsid w:val="009C7336"/>
    <w:rsid w:val="009D5AA4"/>
    <w:rsid w:val="009E59D5"/>
    <w:rsid w:val="009F1331"/>
    <w:rsid w:val="009F175D"/>
    <w:rsid w:val="009F40E9"/>
    <w:rsid w:val="00A07EA2"/>
    <w:rsid w:val="00A11CE6"/>
    <w:rsid w:val="00A142C4"/>
    <w:rsid w:val="00A24580"/>
    <w:rsid w:val="00A24A01"/>
    <w:rsid w:val="00A3501B"/>
    <w:rsid w:val="00A35944"/>
    <w:rsid w:val="00A36D88"/>
    <w:rsid w:val="00A50E5E"/>
    <w:rsid w:val="00A6498A"/>
    <w:rsid w:val="00A70CEC"/>
    <w:rsid w:val="00A93F8A"/>
    <w:rsid w:val="00A94A6D"/>
    <w:rsid w:val="00A9537F"/>
    <w:rsid w:val="00AA7F08"/>
    <w:rsid w:val="00AE2A15"/>
    <w:rsid w:val="00AF377C"/>
    <w:rsid w:val="00B0284A"/>
    <w:rsid w:val="00B05497"/>
    <w:rsid w:val="00B2123C"/>
    <w:rsid w:val="00B43C90"/>
    <w:rsid w:val="00B81188"/>
    <w:rsid w:val="00B83E23"/>
    <w:rsid w:val="00B91D80"/>
    <w:rsid w:val="00B952BF"/>
    <w:rsid w:val="00B97810"/>
    <w:rsid w:val="00BC30E5"/>
    <w:rsid w:val="00BC473A"/>
    <w:rsid w:val="00BC6A9D"/>
    <w:rsid w:val="00BD0FB6"/>
    <w:rsid w:val="00BE2936"/>
    <w:rsid w:val="00C1760B"/>
    <w:rsid w:val="00C537B3"/>
    <w:rsid w:val="00C74E9A"/>
    <w:rsid w:val="00C7684E"/>
    <w:rsid w:val="00C773D7"/>
    <w:rsid w:val="00C84BDC"/>
    <w:rsid w:val="00C84DD2"/>
    <w:rsid w:val="00CA0D81"/>
    <w:rsid w:val="00CA79C5"/>
    <w:rsid w:val="00CB6B18"/>
    <w:rsid w:val="00D15468"/>
    <w:rsid w:val="00D33EDA"/>
    <w:rsid w:val="00D42712"/>
    <w:rsid w:val="00D50A73"/>
    <w:rsid w:val="00D54A23"/>
    <w:rsid w:val="00D60643"/>
    <w:rsid w:val="00D6092D"/>
    <w:rsid w:val="00D770F1"/>
    <w:rsid w:val="00D852EE"/>
    <w:rsid w:val="00D92D66"/>
    <w:rsid w:val="00DB11A2"/>
    <w:rsid w:val="00DB4355"/>
    <w:rsid w:val="00DB5328"/>
    <w:rsid w:val="00DC0FA1"/>
    <w:rsid w:val="00DD08E4"/>
    <w:rsid w:val="00DD2973"/>
    <w:rsid w:val="00DE646C"/>
    <w:rsid w:val="00E04621"/>
    <w:rsid w:val="00E27657"/>
    <w:rsid w:val="00E37F53"/>
    <w:rsid w:val="00E40790"/>
    <w:rsid w:val="00E42186"/>
    <w:rsid w:val="00E61719"/>
    <w:rsid w:val="00E720F1"/>
    <w:rsid w:val="00E74E74"/>
    <w:rsid w:val="00E77223"/>
    <w:rsid w:val="00E81A4F"/>
    <w:rsid w:val="00E83678"/>
    <w:rsid w:val="00E92AF5"/>
    <w:rsid w:val="00EC3B43"/>
    <w:rsid w:val="00EE758F"/>
    <w:rsid w:val="00EF5319"/>
    <w:rsid w:val="00F04159"/>
    <w:rsid w:val="00F11D2E"/>
    <w:rsid w:val="00F346A6"/>
    <w:rsid w:val="00F416CE"/>
    <w:rsid w:val="00F52368"/>
    <w:rsid w:val="00F645B2"/>
    <w:rsid w:val="00F85085"/>
    <w:rsid w:val="00F90310"/>
    <w:rsid w:val="00FA7044"/>
    <w:rsid w:val="00FC6D42"/>
    <w:rsid w:val="00FD108F"/>
    <w:rsid w:val="00FE6506"/>
    <w:rsid w:val="00FF2871"/>
    <w:rsid w:val="00FF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AA47B-263D-443C-A13C-1E5BD5A2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2702E"/>
    <w:rPr>
      <w:color w:val="0000FF"/>
      <w:u w:val="single"/>
    </w:rPr>
  </w:style>
  <w:style w:type="table" w:styleId="Tablaconcuadrcula">
    <w:name w:val="Table Grid"/>
    <w:basedOn w:val="Tablanormal"/>
    <w:uiPriority w:val="59"/>
    <w:rsid w:val="0092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702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2702E"/>
  </w:style>
  <w:style w:type="paragraph" w:styleId="Piedepgina">
    <w:name w:val="footer"/>
    <w:basedOn w:val="Normal"/>
    <w:link w:val="PiedepginaCar"/>
    <w:uiPriority w:val="99"/>
    <w:unhideWhenUsed/>
    <w:rsid w:val="0092702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2702E"/>
  </w:style>
  <w:style w:type="paragraph" w:styleId="Textodeglobo">
    <w:name w:val="Balloon Text"/>
    <w:basedOn w:val="Normal"/>
    <w:link w:val="TextodegloboCar"/>
    <w:uiPriority w:val="99"/>
    <w:semiHidden/>
    <w:unhideWhenUsed/>
    <w:rsid w:val="00212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4DD"/>
    <w:rPr>
      <w:rFonts w:ascii="Tahoma" w:hAnsi="Tahoma" w:cs="Tahoma"/>
      <w:sz w:val="16"/>
      <w:szCs w:val="16"/>
    </w:rPr>
  </w:style>
  <w:style w:type="character" w:styleId="Refdecomentario">
    <w:name w:val="annotation reference"/>
    <w:basedOn w:val="Fuentedeprrafopredeter"/>
    <w:uiPriority w:val="99"/>
    <w:semiHidden/>
    <w:unhideWhenUsed/>
    <w:rsid w:val="00330A6A"/>
    <w:rPr>
      <w:sz w:val="16"/>
      <w:szCs w:val="16"/>
    </w:rPr>
  </w:style>
  <w:style w:type="paragraph" w:styleId="Textocomentario">
    <w:name w:val="annotation text"/>
    <w:basedOn w:val="Normal"/>
    <w:link w:val="TextocomentarioCar"/>
    <w:uiPriority w:val="99"/>
    <w:semiHidden/>
    <w:unhideWhenUsed/>
    <w:rsid w:val="00330A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0A6A"/>
    <w:rPr>
      <w:sz w:val="20"/>
      <w:szCs w:val="20"/>
    </w:rPr>
  </w:style>
  <w:style w:type="paragraph" w:styleId="Asuntodelcomentario">
    <w:name w:val="annotation subject"/>
    <w:basedOn w:val="Textocomentario"/>
    <w:next w:val="Textocomentario"/>
    <w:link w:val="AsuntodelcomentarioCar"/>
    <w:uiPriority w:val="99"/>
    <w:semiHidden/>
    <w:unhideWhenUsed/>
    <w:rsid w:val="00330A6A"/>
    <w:rPr>
      <w:b/>
      <w:bCs/>
    </w:rPr>
  </w:style>
  <w:style w:type="character" w:customStyle="1" w:styleId="AsuntodelcomentarioCar">
    <w:name w:val="Asunto del comentario Car"/>
    <w:basedOn w:val="TextocomentarioCar"/>
    <w:link w:val="Asuntodelcomentario"/>
    <w:uiPriority w:val="99"/>
    <w:semiHidden/>
    <w:rsid w:val="00330A6A"/>
    <w:rPr>
      <w:b/>
      <w:bCs/>
      <w:sz w:val="20"/>
      <w:szCs w:val="20"/>
    </w:rPr>
  </w:style>
  <w:style w:type="paragraph" w:styleId="Textosinformato">
    <w:name w:val="Plain Text"/>
    <w:basedOn w:val="Normal"/>
    <w:link w:val="TextosinformatoCar"/>
    <w:uiPriority w:val="99"/>
    <w:semiHidden/>
    <w:unhideWhenUsed/>
    <w:rsid w:val="00213BE9"/>
    <w:pPr>
      <w:spacing w:after="0" w:line="240" w:lineRule="auto"/>
    </w:pPr>
    <w:rPr>
      <w:rFonts w:ascii="Calibri" w:hAnsi="Calibri" w:cs="Consolas"/>
      <w:szCs w:val="21"/>
      <w:lang w:val="es-ES"/>
    </w:rPr>
  </w:style>
  <w:style w:type="character" w:customStyle="1" w:styleId="TextosinformatoCar">
    <w:name w:val="Texto sin formato Car"/>
    <w:basedOn w:val="Fuentedeprrafopredeter"/>
    <w:link w:val="Textosinformato"/>
    <w:uiPriority w:val="99"/>
    <w:semiHidden/>
    <w:rsid w:val="00213BE9"/>
    <w:rPr>
      <w:rFonts w:ascii="Calibri" w:hAnsi="Calibri" w:cs="Consolas"/>
      <w:szCs w:val="21"/>
      <w:lang w:val="es-ES"/>
    </w:rPr>
  </w:style>
  <w:style w:type="paragraph" w:styleId="Prrafodelista">
    <w:name w:val="List Paragraph"/>
    <w:basedOn w:val="Normal"/>
    <w:uiPriority w:val="99"/>
    <w:qFormat/>
    <w:rsid w:val="00A11CE6"/>
    <w:pPr>
      <w:ind w:left="720"/>
      <w:contextualSpacing/>
    </w:pPr>
  </w:style>
  <w:style w:type="paragraph" w:styleId="Textonotapie">
    <w:name w:val="footnote text"/>
    <w:basedOn w:val="Normal"/>
    <w:link w:val="TextonotapieCar"/>
    <w:uiPriority w:val="99"/>
    <w:semiHidden/>
    <w:unhideWhenUsed/>
    <w:rsid w:val="00056E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6E1D"/>
    <w:rPr>
      <w:sz w:val="20"/>
      <w:szCs w:val="20"/>
    </w:rPr>
  </w:style>
  <w:style w:type="character" w:styleId="Refdenotaalpie">
    <w:name w:val="footnote reference"/>
    <w:basedOn w:val="Fuentedeprrafopredeter"/>
    <w:uiPriority w:val="99"/>
    <w:semiHidden/>
    <w:unhideWhenUsed/>
    <w:rsid w:val="00056E1D"/>
    <w:rPr>
      <w:vertAlign w:val="superscript"/>
    </w:rPr>
  </w:style>
  <w:style w:type="paragraph" w:styleId="Revisin">
    <w:name w:val="Revision"/>
    <w:hidden/>
    <w:uiPriority w:val="99"/>
    <w:semiHidden/>
    <w:rsid w:val="00C77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03806">
      <w:bodyDiv w:val="1"/>
      <w:marLeft w:val="0"/>
      <w:marRight w:val="0"/>
      <w:marTop w:val="0"/>
      <w:marBottom w:val="0"/>
      <w:divBdr>
        <w:top w:val="none" w:sz="0" w:space="0" w:color="auto"/>
        <w:left w:val="none" w:sz="0" w:space="0" w:color="auto"/>
        <w:bottom w:val="none" w:sz="0" w:space="0" w:color="auto"/>
        <w:right w:val="none" w:sz="0" w:space="0" w:color="auto"/>
      </w:divBdr>
    </w:div>
    <w:div w:id="619650758">
      <w:bodyDiv w:val="1"/>
      <w:marLeft w:val="0"/>
      <w:marRight w:val="0"/>
      <w:marTop w:val="0"/>
      <w:marBottom w:val="0"/>
      <w:divBdr>
        <w:top w:val="none" w:sz="0" w:space="0" w:color="auto"/>
        <w:left w:val="none" w:sz="0" w:space="0" w:color="auto"/>
        <w:bottom w:val="none" w:sz="0" w:space="0" w:color="auto"/>
        <w:right w:val="none" w:sz="0" w:space="0" w:color="auto"/>
      </w:divBdr>
    </w:div>
    <w:div w:id="1008943393">
      <w:bodyDiv w:val="1"/>
      <w:marLeft w:val="0"/>
      <w:marRight w:val="0"/>
      <w:marTop w:val="0"/>
      <w:marBottom w:val="0"/>
      <w:divBdr>
        <w:top w:val="none" w:sz="0" w:space="0" w:color="auto"/>
        <w:left w:val="none" w:sz="0" w:space="0" w:color="auto"/>
        <w:bottom w:val="none" w:sz="0" w:space="0" w:color="auto"/>
        <w:right w:val="none" w:sz="0" w:space="0" w:color="auto"/>
      </w:divBdr>
    </w:div>
    <w:div w:id="1181436836">
      <w:bodyDiv w:val="1"/>
      <w:marLeft w:val="0"/>
      <w:marRight w:val="0"/>
      <w:marTop w:val="0"/>
      <w:marBottom w:val="0"/>
      <w:divBdr>
        <w:top w:val="none" w:sz="0" w:space="0" w:color="auto"/>
        <w:left w:val="none" w:sz="0" w:space="0" w:color="auto"/>
        <w:bottom w:val="none" w:sz="0" w:space="0" w:color="auto"/>
        <w:right w:val="none" w:sz="0" w:space="0" w:color="auto"/>
      </w:divBdr>
    </w:div>
    <w:div w:id="1181580779">
      <w:bodyDiv w:val="1"/>
      <w:marLeft w:val="0"/>
      <w:marRight w:val="0"/>
      <w:marTop w:val="0"/>
      <w:marBottom w:val="0"/>
      <w:divBdr>
        <w:top w:val="none" w:sz="0" w:space="0" w:color="auto"/>
        <w:left w:val="none" w:sz="0" w:space="0" w:color="auto"/>
        <w:bottom w:val="none" w:sz="0" w:space="0" w:color="auto"/>
        <w:right w:val="none" w:sz="0" w:space="0" w:color="auto"/>
      </w:divBdr>
    </w:div>
    <w:div w:id="1366441465">
      <w:bodyDiv w:val="1"/>
      <w:marLeft w:val="0"/>
      <w:marRight w:val="0"/>
      <w:marTop w:val="0"/>
      <w:marBottom w:val="0"/>
      <w:divBdr>
        <w:top w:val="none" w:sz="0" w:space="0" w:color="auto"/>
        <w:left w:val="none" w:sz="0" w:space="0" w:color="auto"/>
        <w:bottom w:val="none" w:sz="0" w:space="0" w:color="auto"/>
        <w:right w:val="none" w:sz="0" w:space="0" w:color="auto"/>
      </w:divBdr>
    </w:div>
    <w:div w:id="1680421957">
      <w:bodyDiv w:val="1"/>
      <w:marLeft w:val="0"/>
      <w:marRight w:val="0"/>
      <w:marTop w:val="0"/>
      <w:marBottom w:val="0"/>
      <w:divBdr>
        <w:top w:val="none" w:sz="0" w:space="0" w:color="auto"/>
        <w:left w:val="none" w:sz="0" w:space="0" w:color="auto"/>
        <w:bottom w:val="none" w:sz="0" w:space="0" w:color="auto"/>
        <w:right w:val="none" w:sz="0" w:space="0" w:color="auto"/>
      </w:divBdr>
    </w:div>
    <w:div w:id="1837459438">
      <w:bodyDiv w:val="1"/>
      <w:marLeft w:val="0"/>
      <w:marRight w:val="0"/>
      <w:marTop w:val="0"/>
      <w:marBottom w:val="0"/>
      <w:divBdr>
        <w:top w:val="none" w:sz="0" w:space="0" w:color="auto"/>
        <w:left w:val="none" w:sz="0" w:space="0" w:color="auto"/>
        <w:bottom w:val="none" w:sz="0" w:space="0" w:color="auto"/>
        <w:right w:val="none" w:sz="0" w:space="0" w:color="auto"/>
      </w:divBdr>
      <w:divsChild>
        <w:div w:id="1438062853">
          <w:marLeft w:val="0"/>
          <w:marRight w:val="0"/>
          <w:marTop w:val="0"/>
          <w:marBottom w:val="0"/>
          <w:divBdr>
            <w:top w:val="none" w:sz="0" w:space="0" w:color="auto"/>
            <w:left w:val="none" w:sz="0" w:space="0" w:color="auto"/>
            <w:bottom w:val="none" w:sz="0" w:space="0" w:color="auto"/>
            <w:right w:val="none" w:sz="0" w:space="0" w:color="auto"/>
          </w:divBdr>
          <w:divsChild>
            <w:div w:id="2039693646">
              <w:marLeft w:val="0"/>
              <w:marRight w:val="0"/>
              <w:marTop w:val="840"/>
              <w:marBottom w:val="840"/>
              <w:divBdr>
                <w:top w:val="none" w:sz="0" w:space="0" w:color="auto"/>
                <w:left w:val="none" w:sz="0" w:space="0" w:color="auto"/>
                <w:bottom w:val="none" w:sz="0" w:space="0" w:color="auto"/>
                <w:right w:val="none" w:sz="0" w:space="0" w:color="auto"/>
              </w:divBdr>
              <w:divsChild>
                <w:div w:id="179589756">
                  <w:marLeft w:val="-165"/>
                  <w:marRight w:val="-165"/>
                  <w:marTop w:val="0"/>
                  <w:marBottom w:val="0"/>
                  <w:divBdr>
                    <w:top w:val="none" w:sz="0" w:space="0" w:color="auto"/>
                    <w:left w:val="none" w:sz="0" w:space="0" w:color="auto"/>
                    <w:bottom w:val="none" w:sz="0" w:space="0" w:color="auto"/>
                    <w:right w:val="none" w:sz="0" w:space="0" w:color="auto"/>
                  </w:divBdr>
                  <w:divsChild>
                    <w:div w:id="864368828">
                      <w:marLeft w:val="0"/>
                      <w:marRight w:val="0"/>
                      <w:marTop w:val="0"/>
                      <w:marBottom w:val="0"/>
                      <w:divBdr>
                        <w:top w:val="none" w:sz="0" w:space="0" w:color="auto"/>
                        <w:left w:val="none" w:sz="0" w:space="0" w:color="auto"/>
                        <w:bottom w:val="none" w:sz="0" w:space="0" w:color="auto"/>
                        <w:right w:val="none" w:sz="0" w:space="0" w:color="auto"/>
                      </w:divBdr>
                      <w:divsChild>
                        <w:div w:id="791090963">
                          <w:marLeft w:val="0"/>
                          <w:marRight w:val="0"/>
                          <w:marTop w:val="0"/>
                          <w:marBottom w:val="0"/>
                          <w:divBdr>
                            <w:top w:val="none" w:sz="0" w:space="0" w:color="auto"/>
                            <w:left w:val="none" w:sz="0" w:space="0" w:color="auto"/>
                            <w:bottom w:val="none" w:sz="0" w:space="0" w:color="auto"/>
                            <w:right w:val="none" w:sz="0" w:space="0" w:color="auto"/>
                          </w:divBdr>
                          <w:divsChild>
                            <w:div w:id="1239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es/mondelez-spa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lian.ramos@ketchum.com" TargetMode="External"/><Relationship Id="rId4" Type="http://schemas.openxmlformats.org/officeDocument/2006/relationships/settings" Target="settings.xml"/><Relationship Id="rId9" Type="http://schemas.openxmlformats.org/officeDocument/2006/relationships/hyperlink" Target="mailto:cloe.garc&#237;a@ketchu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CBC3-9E71-4E3E-A372-44DDB6A9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1461</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Kraft Foods</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Alonso-Alegre, Almudena</dc:creator>
  <cp:lastModifiedBy>Cloe Garcia</cp:lastModifiedBy>
  <cp:revision>2</cp:revision>
  <cp:lastPrinted>2013-05-30T14:03:00Z</cp:lastPrinted>
  <dcterms:created xsi:type="dcterms:W3CDTF">2016-02-10T10:13:00Z</dcterms:created>
  <dcterms:modified xsi:type="dcterms:W3CDTF">2016-02-10T10:13:00Z</dcterms:modified>
</cp:coreProperties>
</file>