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F8" w:rsidRPr="009B693E" w:rsidRDefault="00EE04F8" w:rsidP="008D0767">
      <w:pPr>
        <w:spacing w:line="240" w:lineRule="atLeast"/>
        <w:outlineLvl w:val="0"/>
        <w:rPr>
          <w:rFonts w:eastAsia="Times New Roman" w:cs="Arial"/>
          <w:b/>
          <w:color w:val="0A0A0A"/>
          <w:kern w:val="36"/>
          <w:sz w:val="22"/>
          <w:szCs w:val="22"/>
          <w:u w:val="single"/>
          <w:lang w:eastAsia="de-DE"/>
        </w:rPr>
      </w:pPr>
      <w:r w:rsidRPr="009B693E">
        <w:rPr>
          <w:rFonts w:eastAsia="Times New Roman" w:cs="Arial"/>
          <w:b/>
          <w:color w:val="0A0A0A"/>
          <w:kern w:val="36"/>
          <w:sz w:val="22"/>
          <w:szCs w:val="22"/>
          <w:u w:val="single"/>
          <w:lang w:eastAsia="de-DE"/>
        </w:rPr>
        <w:t>Altersvorsorge</w:t>
      </w:r>
    </w:p>
    <w:p w:rsidR="00C906FD" w:rsidRPr="00EE04F8" w:rsidRDefault="00EE04F8" w:rsidP="008D0767">
      <w:pPr>
        <w:spacing w:line="240" w:lineRule="atLeast"/>
        <w:outlineLvl w:val="0"/>
        <w:rPr>
          <w:rFonts w:eastAsia="Times New Roman" w:cs="Arial"/>
          <w:b/>
          <w:color w:val="0A0A0A"/>
          <w:kern w:val="36"/>
          <w:sz w:val="28"/>
          <w:szCs w:val="28"/>
          <w:lang w:eastAsia="de-DE"/>
        </w:rPr>
      </w:pPr>
      <w:r w:rsidRPr="00EE04F8">
        <w:rPr>
          <w:rFonts w:eastAsia="Times New Roman" w:cs="Arial"/>
          <w:b/>
          <w:color w:val="0A0A0A"/>
          <w:kern w:val="36"/>
          <w:sz w:val="28"/>
          <w:szCs w:val="28"/>
          <w:lang w:eastAsia="de-DE"/>
        </w:rPr>
        <w:t>Jüngere müssen doppelt so viel spa</w:t>
      </w:r>
      <w:r w:rsidR="00C906FD" w:rsidRPr="00EE04F8">
        <w:rPr>
          <w:rFonts w:eastAsia="Times New Roman" w:cs="Arial"/>
          <w:b/>
          <w:color w:val="0A0A0A"/>
          <w:kern w:val="36"/>
          <w:sz w:val="28"/>
          <w:szCs w:val="28"/>
          <w:lang w:eastAsia="de-DE"/>
        </w:rPr>
        <w:t>ren wie Ältere</w:t>
      </w:r>
    </w:p>
    <w:p w:rsidR="008D0767" w:rsidRPr="008D0767" w:rsidRDefault="008D0767" w:rsidP="008D0767">
      <w:pPr>
        <w:spacing w:line="240" w:lineRule="atLeast"/>
        <w:rPr>
          <w:rFonts w:eastAsia="Times New Roman" w:cs="Arial"/>
          <w:color w:val="0A0A0A"/>
          <w:sz w:val="22"/>
          <w:szCs w:val="22"/>
          <w:lang w:eastAsia="de-DE"/>
        </w:rPr>
      </w:pPr>
    </w:p>
    <w:p w:rsidR="00C906FD" w:rsidRPr="008D0767" w:rsidRDefault="008D0767" w:rsidP="008D0767">
      <w:pPr>
        <w:spacing w:line="240" w:lineRule="atLeast"/>
        <w:rPr>
          <w:rFonts w:eastAsia="Times New Roman" w:cs="Arial"/>
          <w:b/>
          <w:color w:val="0A0A0A"/>
          <w:sz w:val="22"/>
          <w:szCs w:val="22"/>
          <w:lang w:eastAsia="de-DE"/>
        </w:rPr>
      </w:pPr>
      <w:r w:rsidRPr="008D0767">
        <w:rPr>
          <w:rFonts w:eastAsia="Times New Roman" w:cs="Arial"/>
          <w:b/>
          <w:color w:val="0A0A0A"/>
          <w:sz w:val="22"/>
          <w:szCs w:val="22"/>
          <w:lang w:eastAsia="de-DE"/>
        </w:rPr>
        <w:t xml:space="preserve">(Juli 2019) </w:t>
      </w:r>
      <w:r w:rsidR="00C906FD" w:rsidRPr="008D0767">
        <w:rPr>
          <w:rFonts w:eastAsia="Times New Roman" w:cs="Arial"/>
          <w:b/>
          <w:color w:val="0A0A0A"/>
          <w:sz w:val="22"/>
          <w:szCs w:val="22"/>
          <w:lang w:eastAsia="de-DE"/>
        </w:rPr>
        <w:t>Jüngere Generationen müssen von ihrem Lohn etwa doppelt so viel aufwenden wie Ältere, um die Versorgungslücke im Alter zu schließen. Das zeigen Berechnungen des Forschungsinstituts Prognos</w:t>
      </w:r>
      <w:r w:rsidR="00D36211">
        <w:rPr>
          <w:rFonts w:eastAsia="Times New Roman" w:cs="Arial"/>
          <w:b/>
          <w:color w:val="0A0A0A"/>
          <w:sz w:val="22"/>
          <w:szCs w:val="22"/>
          <w:lang w:eastAsia="de-DE"/>
        </w:rPr>
        <w:t xml:space="preserve"> im Auftrag der deutschen Versicherungswirtschaft</w:t>
      </w:r>
      <w:r w:rsidR="00C906FD" w:rsidRPr="008D0767">
        <w:rPr>
          <w:rFonts w:eastAsia="Times New Roman" w:cs="Arial"/>
          <w:b/>
          <w:color w:val="0A0A0A"/>
          <w:sz w:val="22"/>
          <w:szCs w:val="22"/>
          <w:lang w:eastAsia="de-DE"/>
        </w:rPr>
        <w:t xml:space="preserve">. </w:t>
      </w:r>
    </w:p>
    <w:p w:rsidR="00C906FD" w:rsidRPr="008D0767" w:rsidRDefault="00C906FD" w:rsidP="008D0767">
      <w:pPr>
        <w:spacing w:line="240" w:lineRule="atLeast"/>
        <w:rPr>
          <w:rFonts w:eastAsia="Times New Roman" w:cs="Arial"/>
          <w:color w:val="0A0A0A"/>
          <w:sz w:val="22"/>
          <w:szCs w:val="22"/>
          <w:lang w:eastAsia="de-DE"/>
        </w:rPr>
      </w:pPr>
    </w:p>
    <w:p w:rsidR="00C906FD" w:rsidRPr="008D0767" w:rsidRDefault="00C906FD" w:rsidP="008D0767">
      <w:pPr>
        <w:spacing w:line="240" w:lineRule="atLeast"/>
        <w:rPr>
          <w:rFonts w:eastAsia="Times New Roman" w:cs="Arial"/>
          <w:color w:val="0A0A0A"/>
          <w:sz w:val="22"/>
          <w:szCs w:val="22"/>
          <w:lang w:eastAsia="de-DE"/>
        </w:rPr>
      </w:pPr>
      <w:r w:rsidRPr="008D0767">
        <w:rPr>
          <w:rFonts w:eastAsia="Times New Roman" w:cs="Arial"/>
          <w:color w:val="0A0A0A"/>
          <w:sz w:val="22"/>
          <w:szCs w:val="22"/>
          <w:lang w:eastAsia="de-DE"/>
        </w:rPr>
        <w:t>Während der Jahrgang 1960 rund 2,1 Prozent seines Erwerbseinkommens sparen muss, sind es bei den 1975 Geborenen schätzungsweise 4,4 Prozent und bei den 1990 Geborenen 3,9 Prozent. Der höhere Sparbedarf resultiert zum einen aus dem sinkenden Rentenniveau und dem längeren Ruhestand, da die Lebenserwartung stärker zulegt als das Renteneintrittsalter. Zum anderen leiden die jüngeren Jahrgänge unter den dramatisch gesunkenen Zinsen. Sollten diese noch sehr lange auf dem aktuell sehr niedrigen Niveau verharren, könnte der Sparbedarf der Jüngeren laut der Studie sogar auf mehr als acht Prozent ihres Erwerbseinkommens steigen.</w:t>
      </w:r>
    </w:p>
    <w:p w:rsidR="008D0767" w:rsidRDefault="008D0767" w:rsidP="008D0767">
      <w:pPr>
        <w:spacing w:line="240" w:lineRule="atLeast"/>
        <w:rPr>
          <w:rFonts w:eastAsia="Times New Roman" w:cs="Arial"/>
          <w:color w:val="0A0A0A"/>
          <w:sz w:val="22"/>
          <w:szCs w:val="22"/>
          <w:lang w:eastAsia="de-DE"/>
        </w:rPr>
      </w:pPr>
    </w:p>
    <w:p w:rsidR="00C906FD" w:rsidRPr="008D0767" w:rsidRDefault="008D0767" w:rsidP="008D0767">
      <w:pPr>
        <w:spacing w:line="240" w:lineRule="atLeast"/>
        <w:rPr>
          <w:rFonts w:eastAsia="Times New Roman" w:cs="Arial"/>
          <w:color w:val="0A0A0A"/>
          <w:sz w:val="22"/>
          <w:szCs w:val="22"/>
          <w:lang w:eastAsia="de-DE"/>
        </w:rPr>
      </w:pPr>
      <w:r>
        <w:rPr>
          <w:rFonts w:eastAsia="Times New Roman" w:cs="Arial"/>
          <w:color w:val="0A0A0A"/>
          <w:sz w:val="22"/>
          <w:szCs w:val="22"/>
          <w:lang w:eastAsia="de-DE"/>
        </w:rPr>
        <w:t xml:space="preserve">Da es für viele Menschen nicht leicht ist, ihre Sparanstrengungen zu steigern, sollte der Staat hier mehr unterstützen, schlägt die deutsche Versicherungswirtschaft vor. </w:t>
      </w:r>
      <w:r w:rsidR="00C906FD" w:rsidRPr="008D0767">
        <w:rPr>
          <w:rFonts w:eastAsia="Times New Roman" w:cs="Arial"/>
          <w:color w:val="0A0A0A"/>
          <w:sz w:val="22"/>
          <w:szCs w:val="22"/>
          <w:lang w:eastAsia="de-DE"/>
        </w:rPr>
        <w:t>So lieg</w:t>
      </w:r>
      <w:r>
        <w:rPr>
          <w:rFonts w:eastAsia="Times New Roman" w:cs="Arial"/>
          <w:color w:val="0A0A0A"/>
          <w:sz w:val="22"/>
          <w:szCs w:val="22"/>
          <w:lang w:eastAsia="de-DE"/>
        </w:rPr>
        <w:t>t</w:t>
      </w:r>
      <w:r w:rsidR="00C906FD" w:rsidRPr="008D0767">
        <w:rPr>
          <w:rFonts w:eastAsia="Times New Roman" w:cs="Arial"/>
          <w:color w:val="0A0A0A"/>
          <w:sz w:val="22"/>
          <w:szCs w:val="22"/>
          <w:lang w:eastAsia="de-DE"/>
        </w:rPr>
        <w:t xml:space="preserve"> der förderfähige Höchstbetrag bei der Riester-Rente seit 2002 unverändert bei 2.100 Euro, was damals etwa vier Prozent der Beitragsbemessungsgrenze entsprach. Heute wären vier Prozent gut 3.200 Euro wert. Auf diese Summe sollte die Fördergrenze mindestens angehoben werden und in Zukunft mit den Ei</w:t>
      </w:r>
      <w:r>
        <w:rPr>
          <w:rFonts w:eastAsia="Times New Roman" w:cs="Arial"/>
          <w:color w:val="0A0A0A"/>
          <w:sz w:val="22"/>
          <w:szCs w:val="22"/>
          <w:lang w:eastAsia="de-DE"/>
        </w:rPr>
        <w:t>nkommen automatisch mitwachsen.</w:t>
      </w:r>
    </w:p>
    <w:p w:rsidR="008D0767" w:rsidRDefault="008D0767" w:rsidP="008D0767">
      <w:pPr>
        <w:spacing w:line="240" w:lineRule="atLeast"/>
        <w:rPr>
          <w:rFonts w:eastAsia="Times New Roman" w:cs="Arial"/>
          <w:color w:val="0A0A0A"/>
          <w:sz w:val="22"/>
          <w:szCs w:val="22"/>
          <w:lang w:eastAsia="de-DE"/>
        </w:rPr>
      </w:pPr>
    </w:p>
    <w:p w:rsidR="00696181" w:rsidRDefault="00696181" w:rsidP="008D0767">
      <w:pPr>
        <w:spacing w:line="240" w:lineRule="atLeast"/>
        <w:rPr>
          <w:rFonts w:eastAsia="Times New Roman" w:cs="Arial"/>
          <w:color w:val="0A0A0A"/>
          <w:sz w:val="22"/>
          <w:szCs w:val="22"/>
          <w:lang w:eastAsia="de-DE"/>
        </w:rPr>
      </w:pPr>
      <w:r w:rsidRPr="00AE4A17">
        <w:rPr>
          <w:sz w:val="22"/>
          <w:szCs w:val="22"/>
        </w:rPr>
        <w:t xml:space="preserve">Bei der Frage nach dem passenden Produkt </w:t>
      </w:r>
      <w:r w:rsidR="002C6250">
        <w:rPr>
          <w:sz w:val="22"/>
          <w:szCs w:val="22"/>
        </w:rPr>
        <w:t xml:space="preserve">oder Weg </w:t>
      </w:r>
      <w:r>
        <w:rPr>
          <w:sz w:val="22"/>
          <w:szCs w:val="22"/>
        </w:rPr>
        <w:t xml:space="preserve">für die Altersversorgung </w:t>
      </w:r>
      <w:r w:rsidRPr="00AE4A17">
        <w:rPr>
          <w:sz w:val="22"/>
          <w:szCs w:val="22"/>
        </w:rPr>
        <w:t xml:space="preserve">gehen die Meinungen weit auseinander. </w:t>
      </w:r>
      <w:r>
        <w:rPr>
          <w:sz w:val="22"/>
          <w:szCs w:val="22"/>
        </w:rPr>
        <w:t xml:space="preserve">Umso mehr unter dem Zeichen der aktuellen Niedrigzinsphase. </w:t>
      </w:r>
      <w:r>
        <w:rPr>
          <w:sz w:val="22"/>
          <w:szCs w:val="22"/>
        </w:rPr>
        <w:t>Doch nichts zu tun ist keine Option</w:t>
      </w:r>
      <w:r>
        <w:rPr>
          <w:sz w:val="22"/>
          <w:szCs w:val="22"/>
        </w:rPr>
        <w:t xml:space="preserve">, so </w:t>
      </w:r>
      <w:r>
        <w:rPr>
          <w:rFonts w:cs="Arial"/>
          <w:sz w:val="22"/>
          <w:szCs w:val="22"/>
        </w:rPr>
        <w:t>die SIGNAL IDUNA.</w:t>
      </w:r>
      <w:r w:rsidRPr="00AE4A17">
        <w:rPr>
          <w:sz w:val="22"/>
          <w:szCs w:val="22"/>
        </w:rPr>
        <w:t xml:space="preserve"> </w:t>
      </w:r>
      <w:r>
        <w:rPr>
          <w:sz w:val="22"/>
          <w:szCs w:val="22"/>
        </w:rPr>
        <w:t xml:space="preserve">Für die private Altersvorsorge </w:t>
      </w:r>
      <w:r w:rsidR="002C6250">
        <w:rPr>
          <w:sz w:val="22"/>
          <w:szCs w:val="22"/>
        </w:rPr>
        <w:t xml:space="preserve">steht </w:t>
      </w:r>
      <w:r>
        <w:rPr>
          <w:sz w:val="22"/>
          <w:szCs w:val="22"/>
        </w:rPr>
        <w:t>eine breite Palette von Vorsorgeprodukten</w:t>
      </w:r>
      <w:r w:rsidR="002C6250">
        <w:rPr>
          <w:sz w:val="22"/>
          <w:szCs w:val="22"/>
        </w:rPr>
        <w:t xml:space="preserve"> zur Verfügung</w:t>
      </w:r>
      <w:bookmarkStart w:id="0" w:name="_GoBack"/>
      <w:bookmarkEnd w:id="0"/>
      <w:r>
        <w:rPr>
          <w:sz w:val="22"/>
          <w:szCs w:val="22"/>
        </w:rPr>
        <w:t>. Wie beispielsweise</w:t>
      </w:r>
      <w:r w:rsidRPr="00AE4A17">
        <w:rPr>
          <w:sz w:val="22"/>
          <w:szCs w:val="22"/>
        </w:rPr>
        <w:t xml:space="preserve"> SIGNAL IDUNA Global Garant Invest, kurz SI</w:t>
      </w:r>
      <w:r>
        <w:rPr>
          <w:sz w:val="22"/>
          <w:szCs w:val="22"/>
        </w:rPr>
        <w:t>GGI</w:t>
      </w:r>
      <w:r w:rsidRPr="00AE4A17">
        <w:rPr>
          <w:sz w:val="22"/>
          <w:szCs w:val="22"/>
        </w:rPr>
        <w:t xml:space="preserve">. SIGGI ist ein modernes Garantiefondsangebot. </w:t>
      </w:r>
      <w:r w:rsidRPr="009C1860">
        <w:rPr>
          <w:sz w:val="22"/>
          <w:szCs w:val="22"/>
        </w:rPr>
        <w:t xml:space="preserve">SIGGI </w:t>
      </w:r>
      <w:r>
        <w:rPr>
          <w:sz w:val="22"/>
          <w:szCs w:val="22"/>
        </w:rPr>
        <w:t xml:space="preserve">ist </w:t>
      </w:r>
      <w:r w:rsidRPr="009C1860">
        <w:rPr>
          <w:sz w:val="22"/>
          <w:szCs w:val="22"/>
        </w:rPr>
        <w:t>sowohl als „normale“ Privatrente, als Riester- und Basis-Rente (Rürup-Rente) sowie als betriebliche Altersversorgung zu haben.</w:t>
      </w:r>
    </w:p>
    <w:sectPr w:rsidR="0069618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3E" w:rsidRDefault="009B693E" w:rsidP="009B693E">
      <w:r>
        <w:separator/>
      </w:r>
    </w:p>
  </w:endnote>
  <w:endnote w:type="continuationSeparator" w:id="0">
    <w:p w:rsidR="009B693E" w:rsidRDefault="009B693E" w:rsidP="009B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3E" w:rsidRDefault="009B693E" w:rsidP="009B693E">
      <w:r>
        <w:separator/>
      </w:r>
    </w:p>
  </w:footnote>
  <w:footnote w:type="continuationSeparator" w:id="0">
    <w:p w:rsidR="009B693E" w:rsidRDefault="009B693E" w:rsidP="009B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FD"/>
    <w:rsid w:val="002964BC"/>
    <w:rsid w:val="002C6250"/>
    <w:rsid w:val="00696181"/>
    <w:rsid w:val="008D0767"/>
    <w:rsid w:val="00972BFB"/>
    <w:rsid w:val="009B693E"/>
    <w:rsid w:val="00B40726"/>
    <w:rsid w:val="00C906FD"/>
    <w:rsid w:val="00D36211"/>
    <w:rsid w:val="00EE0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9F01D-B019-44C7-AF01-EB015AB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paragraph">
    <w:name w:val="paragraph"/>
    <w:basedOn w:val="Standard"/>
    <w:rsid w:val="00C906FD"/>
    <w:rPr>
      <w:rFonts w:ascii="Times New Roman" w:eastAsia="Times New Roman" w:hAnsi="Times New Roman" w:cs="Times New Roman"/>
      <w:sz w:val="24"/>
      <w:szCs w:val="24"/>
      <w:lang w:eastAsia="de-DE"/>
    </w:rPr>
  </w:style>
  <w:style w:type="character" w:customStyle="1" w:styleId="paragraph1">
    <w:name w:val="paragraph1"/>
    <w:basedOn w:val="Absatz-Standardschriftart"/>
    <w:rsid w:val="00C906FD"/>
  </w:style>
  <w:style w:type="paragraph" w:styleId="Kopfzeile">
    <w:name w:val="header"/>
    <w:basedOn w:val="Standard"/>
    <w:link w:val="KopfzeileZchn"/>
    <w:uiPriority w:val="99"/>
    <w:unhideWhenUsed/>
    <w:rsid w:val="009B693E"/>
    <w:pPr>
      <w:tabs>
        <w:tab w:val="center" w:pos="4536"/>
        <w:tab w:val="right" w:pos="9072"/>
      </w:tabs>
    </w:pPr>
  </w:style>
  <w:style w:type="character" w:customStyle="1" w:styleId="KopfzeileZchn">
    <w:name w:val="Kopfzeile Zchn"/>
    <w:basedOn w:val="Absatz-Standardschriftart"/>
    <w:link w:val="Kopfzeile"/>
    <w:uiPriority w:val="99"/>
    <w:rsid w:val="009B693E"/>
  </w:style>
  <w:style w:type="paragraph" w:styleId="Fuzeile">
    <w:name w:val="footer"/>
    <w:basedOn w:val="Standard"/>
    <w:link w:val="FuzeileZchn"/>
    <w:uiPriority w:val="99"/>
    <w:unhideWhenUsed/>
    <w:rsid w:val="009B693E"/>
    <w:pPr>
      <w:tabs>
        <w:tab w:val="center" w:pos="4536"/>
        <w:tab w:val="right" w:pos="9072"/>
      </w:tabs>
    </w:pPr>
  </w:style>
  <w:style w:type="character" w:customStyle="1" w:styleId="FuzeileZchn">
    <w:name w:val="Fußzeile Zchn"/>
    <w:basedOn w:val="Absatz-Standardschriftart"/>
    <w:link w:val="Fuzeile"/>
    <w:uiPriority w:val="99"/>
    <w:rsid w:val="009B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34438">
      <w:bodyDiv w:val="1"/>
      <w:marLeft w:val="0"/>
      <w:marRight w:val="0"/>
      <w:marTop w:val="0"/>
      <w:marBottom w:val="0"/>
      <w:divBdr>
        <w:top w:val="none" w:sz="0" w:space="0" w:color="auto"/>
        <w:left w:val="none" w:sz="0" w:space="0" w:color="auto"/>
        <w:bottom w:val="none" w:sz="0" w:space="0" w:color="auto"/>
        <w:right w:val="none" w:sz="0" w:space="0" w:color="auto"/>
      </w:divBdr>
      <w:divsChild>
        <w:div w:id="116223907">
          <w:marLeft w:val="0"/>
          <w:marRight w:val="0"/>
          <w:marTop w:val="0"/>
          <w:marBottom w:val="0"/>
          <w:divBdr>
            <w:top w:val="none" w:sz="0" w:space="0" w:color="auto"/>
            <w:left w:val="none" w:sz="0" w:space="0" w:color="auto"/>
            <w:bottom w:val="none" w:sz="0" w:space="0" w:color="auto"/>
            <w:right w:val="none" w:sz="0" w:space="0" w:color="auto"/>
          </w:divBdr>
          <w:divsChild>
            <w:div w:id="624383943">
              <w:marLeft w:val="0"/>
              <w:marRight w:val="0"/>
              <w:marTop w:val="0"/>
              <w:marBottom w:val="0"/>
              <w:divBdr>
                <w:top w:val="none" w:sz="0" w:space="0" w:color="auto"/>
                <w:left w:val="none" w:sz="0" w:space="0" w:color="auto"/>
                <w:bottom w:val="none" w:sz="0" w:space="0" w:color="auto"/>
                <w:right w:val="none" w:sz="0" w:space="0" w:color="auto"/>
              </w:divBdr>
              <w:divsChild>
                <w:div w:id="1469283781">
                  <w:marLeft w:val="0"/>
                  <w:marRight w:val="0"/>
                  <w:marTop w:val="0"/>
                  <w:marBottom w:val="0"/>
                  <w:divBdr>
                    <w:top w:val="none" w:sz="0" w:space="0" w:color="auto"/>
                    <w:left w:val="none" w:sz="0" w:space="0" w:color="auto"/>
                    <w:bottom w:val="none" w:sz="0" w:space="0" w:color="auto"/>
                    <w:right w:val="none" w:sz="0" w:space="0" w:color="auto"/>
                  </w:divBdr>
                  <w:divsChild>
                    <w:div w:id="431896535">
                      <w:marLeft w:val="0"/>
                      <w:marRight w:val="0"/>
                      <w:marTop w:val="0"/>
                      <w:marBottom w:val="0"/>
                      <w:divBdr>
                        <w:top w:val="none" w:sz="0" w:space="0" w:color="auto"/>
                        <w:left w:val="none" w:sz="0" w:space="0" w:color="auto"/>
                        <w:bottom w:val="none" w:sz="0" w:space="0" w:color="auto"/>
                        <w:right w:val="none" w:sz="0" w:space="0" w:color="auto"/>
                      </w:divBdr>
                      <w:divsChild>
                        <w:div w:id="237252438">
                          <w:marLeft w:val="0"/>
                          <w:marRight w:val="0"/>
                          <w:marTop w:val="0"/>
                          <w:marBottom w:val="0"/>
                          <w:divBdr>
                            <w:top w:val="none" w:sz="0" w:space="0" w:color="auto"/>
                            <w:left w:val="none" w:sz="0" w:space="0" w:color="auto"/>
                            <w:bottom w:val="none" w:sz="0" w:space="0" w:color="auto"/>
                            <w:right w:val="none" w:sz="0" w:space="0" w:color="auto"/>
                          </w:divBdr>
                          <w:divsChild>
                            <w:div w:id="838038933">
                              <w:marLeft w:val="0"/>
                              <w:marRight w:val="0"/>
                              <w:marTop w:val="0"/>
                              <w:marBottom w:val="0"/>
                              <w:divBdr>
                                <w:top w:val="none" w:sz="0" w:space="0" w:color="auto"/>
                                <w:left w:val="none" w:sz="0" w:space="0" w:color="auto"/>
                                <w:bottom w:val="none" w:sz="0" w:space="0" w:color="auto"/>
                                <w:right w:val="none" w:sz="0" w:space="0" w:color="auto"/>
                              </w:divBdr>
                              <w:divsChild>
                                <w:div w:id="2111730971">
                                  <w:marLeft w:val="0"/>
                                  <w:marRight w:val="0"/>
                                  <w:marTop w:val="0"/>
                                  <w:marBottom w:val="0"/>
                                  <w:divBdr>
                                    <w:top w:val="none" w:sz="0" w:space="0" w:color="auto"/>
                                    <w:left w:val="none" w:sz="0" w:space="0" w:color="auto"/>
                                    <w:bottom w:val="none" w:sz="0" w:space="0" w:color="auto"/>
                                    <w:right w:val="none" w:sz="0" w:space="0" w:color="auto"/>
                                  </w:divBdr>
                                  <w:divsChild>
                                    <w:div w:id="1269046207">
                                      <w:marLeft w:val="0"/>
                                      <w:marRight w:val="0"/>
                                      <w:marTop w:val="0"/>
                                      <w:marBottom w:val="0"/>
                                      <w:divBdr>
                                        <w:top w:val="none" w:sz="0" w:space="0" w:color="auto"/>
                                        <w:left w:val="none" w:sz="0" w:space="0" w:color="auto"/>
                                        <w:bottom w:val="none" w:sz="0" w:space="0" w:color="auto"/>
                                        <w:right w:val="none" w:sz="0" w:space="0" w:color="auto"/>
                                      </w:divBdr>
                                      <w:divsChild>
                                        <w:div w:id="494607379">
                                          <w:marLeft w:val="0"/>
                                          <w:marRight w:val="0"/>
                                          <w:marTop w:val="0"/>
                                          <w:marBottom w:val="0"/>
                                          <w:divBdr>
                                            <w:top w:val="none" w:sz="0" w:space="0" w:color="auto"/>
                                            <w:left w:val="none" w:sz="0" w:space="0" w:color="auto"/>
                                            <w:bottom w:val="none" w:sz="0" w:space="0" w:color="auto"/>
                                            <w:right w:val="none" w:sz="0" w:space="0" w:color="auto"/>
                                          </w:divBdr>
                                        </w:div>
                                        <w:div w:id="799693042">
                                          <w:marLeft w:val="0"/>
                                          <w:marRight w:val="0"/>
                                          <w:marTop w:val="0"/>
                                          <w:marBottom w:val="0"/>
                                          <w:divBdr>
                                            <w:top w:val="none" w:sz="0" w:space="0" w:color="auto"/>
                                            <w:left w:val="none" w:sz="0" w:space="0" w:color="auto"/>
                                            <w:bottom w:val="none" w:sz="0" w:space="0" w:color="auto"/>
                                            <w:right w:val="none" w:sz="0" w:space="0" w:color="auto"/>
                                          </w:divBdr>
                                          <w:divsChild>
                                            <w:div w:id="879365489">
                                              <w:marLeft w:val="0"/>
                                              <w:marRight w:val="0"/>
                                              <w:marTop w:val="0"/>
                                              <w:marBottom w:val="0"/>
                                              <w:divBdr>
                                                <w:top w:val="none" w:sz="0" w:space="0" w:color="auto"/>
                                                <w:left w:val="none" w:sz="0" w:space="0" w:color="auto"/>
                                                <w:bottom w:val="none" w:sz="0" w:space="0" w:color="auto"/>
                                                <w:right w:val="none" w:sz="0" w:space="0" w:color="auto"/>
                                              </w:divBdr>
                                              <w:divsChild>
                                                <w:div w:id="76446538">
                                                  <w:marLeft w:val="0"/>
                                                  <w:marRight w:val="0"/>
                                                  <w:marTop w:val="0"/>
                                                  <w:marBottom w:val="0"/>
                                                  <w:divBdr>
                                                    <w:top w:val="none" w:sz="0" w:space="0" w:color="auto"/>
                                                    <w:left w:val="none" w:sz="0" w:space="0" w:color="auto"/>
                                                    <w:bottom w:val="none" w:sz="0" w:space="0" w:color="auto"/>
                                                    <w:right w:val="none" w:sz="0" w:space="0" w:color="auto"/>
                                                  </w:divBdr>
                                                </w:div>
                                                <w:div w:id="20895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8</cp:revision>
  <dcterms:created xsi:type="dcterms:W3CDTF">2019-05-24T08:39:00Z</dcterms:created>
  <dcterms:modified xsi:type="dcterms:W3CDTF">2019-07-01T06:51:00Z</dcterms:modified>
</cp:coreProperties>
</file>