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92E" w:rsidRPr="00DC4D26" w:rsidRDefault="00CD0590">
      <w:pPr>
        <w:rPr>
          <w:rFonts w:ascii="Tahoma" w:eastAsia="Tahoma" w:hAnsi="Tahoma" w:cs="Tahoma"/>
          <w:sz w:val="18"/>
          <w:szCs w:val="18"/>
          <w:lang w:val="sv-SE"/>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Unicode MS" w:hAnsi="Arial Unicode MS"/>
          <w:sz w:val="16"/>
          <w:szCs w:val="16"/>
          <w:lang w:val="sv-SE"/>
        </w:rPr>
        <w:br/>
      </w:r>
      <w:r>
        <w:rPr>
          <w:rFonts w:ascii="Tahoma" w:hAnsi="Tahoma"/>
          <w:sz w:val="18"/>
          <w:szCs w:val="18"/>
          <w:lang w:val="sv-SE"/>
        </w:rPr>
        <w:t>GARMIN MEDIAKONTAKT:</w:t>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p>
    <w:p w:rsidR="0022492E" w:rsidRDefault="00CD0590">
      <w:pPr>
        <w:rPr>
          <w:rFonts w:ascii="Tahoma" w:eastAsia="Tahoma" w:hAnsi="Tahoma" w:cs="Tahoma"/>
          <w:sz w:val="18"/>
          <w:szCs w:val="18"/>
          <w:lang w:val="sv-SE"/>
        </w:rPr>
      </w:pPr>
      <w:r>
        <w:rPr>
          <w:rFonts w:ascii="Tahoma" w:hAnsi="Tahoma"/>
          <w:sz w:val="18"/>
          <w:szCs w:val="18"/>
          <w:lang w:val="sv-SE"/>
        </w:rPr>
        <w:t>Ida Enstedt</w:t>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p>
    <w:p w:rsidR="0022492E" w:rsidRDefault="00CD0590">
      <w:pPr>
        <w:rPr>
          <w:rFonts w:ascii="Tahoma" w:eastAsia="Tahoma" w:hAnsi="Tahoma" w:cs="Tahoma"/>
          <w:sz w:val="18"/>
          <w:szCs w:val="18"/>
          <w:lang w:val="fr-FR"/>
        </w:rPr>
      </w:pPr>
      <w:r>
        <w:rPr>
          <w:rFonts w:ascii="Tahoma" w:hAnsi="Tahoma"/>
          <w:sz w:val="18"/>
          <w:szCs w:val="18"/>
          <w:lang w:val="fr-FR"/>
        </w:rPr>
        <w:t xml:space="preserve">Garmin </w:t>
      </w:r>
      <w:r w:rsidR="00F3482D">
        <w:rPr>
          <w:rFonts w:ascii="Tahoma" w:hAnsi="Tahoma"/>
          <w:sz w:val="18"/>
          <w:szCs w:val="18"/>
          <w:lang w:val="fr-FR"/>
        </w:rPr>
        <w:t xml:space="preserve">Nordic </w:t>
      </w:r>
      <w:r>
        <w:rPr>
          <w:rFonts w:ascii="Tahoma" w:hAnsi="Tahoma"/>
          <w:sz w:val="18"/>
          <w:szCs w:val="18"/>
          <w:lang w:val="fr-FR"/>
        </w:rPr>
        <w:t>Sweden AB</w:t>
      </w:r>
    </w:p>
    <w:p w:rsidR="0022492E" w:rsidRDefault="00CD0590">
      <w:pPr>
        <w:rPr>
          <w:rFonts w:ascii="Tahoma" w:eastAsia="Tahoma" w:hAnsi="Tahoma" w:cs="Tahoma"/>
          <w:sz w:val="18"/>
          <w:szCs w:val="18"/>
          <w:lang w:val="fr-FR"/>
        </w:rPr>
      </w:pPr>
      <w:r>
        <w:rPr>
          <w:rFonts w:ascii="Tahoma" w:hAnsi="Tahoma"/>
          <w:sz w:val="18"/>
          <w:szCs w:val="18"/>
          <w:lang w:val="fr-FR"/>
        </w:rPr>
        <w:t>Tel | 031-794 00 19 eller 0766-20 26 19</w:t>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p>
    <w:p w:rsidR="0022492E" w:rsidRDefault="00CD0590">
      <w:pPr>
        <w:rPr>
          <w:rFonts w:ascii="Tahoma" w:eastAsia="Tahoma" w:hAnsi="Tahoma" w:cs="Tahoma"/>
          <w:lang w:val="de-DE"/>
        </w:rPr>
      </w:pPr>
      <w:r>
        <w:rPr>
          <w:rFonts w:ascii="Tahoma" w:hAnsi="Tahoma"/>
          <w:sz w:val="18"/>
          <w:szCs w:val="18"/>
          <w:lang w:val="de-DE"/>
        </w:rPr>
        <w:t>E-Mail | ida.enstedt@garmin.com</w:t>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p>
    <w:p w:rsidR="0022492E" w:rsidRPr="00DC4D26" w:rsidRDefault="00CD0590">
      <w:pPr>
        <w:jc w:val="right"/>
        <w:rPr>
          <w:rFonts w:ascii="Tahoma" w:eastAsia="Tahoma" w:hAnsi="Tahoma" w:cs="Tahoma"/>
          <w:b/>
          <w:bCs/>
          <w:sz w:val="20"/>
          <w:szCs w:val="20"/>
          <w:lang w:val="sv-SE"/>
        </w:rPr>
      </w:pPr>
      <w:r w:rsidRPr="00DC4D26">
        <w:rPr>
          <w:rFonts w:ascii="Tahoma" w:hAnsi="Tahoma"/>
          <w:b/>
          <w:bCs/>
          <w:sz w:val="20"/>
          <w:szCs w:val="20"/>
          <w:lang w:val="sv-SE"/>
        </w:rPr>
        <w:t>201</w:t>
      </w:r>
      <w:r>
        <w:rPr>
          <w:rFonts w:ascii="Tahoma" w:hAnsi="Tahoma"/>
          <w:b/>
          <w:bCs/>
          <w:sz w:val="20"/>
          <w:szCs w:val="20"/>
          <w:lang w:val="sv-SE"/>
        </w:rPr>
        <w:t>8</w:t>
      </w:r>
      <w:r w:rsidRPr="00DC4D26">
        <w:rPr>
          <w:rFonts w:ascii="Tahoma" w:hAnsi="Tahoma"/>
          <w:b/>
          <w:bCs/>
          <w:sz w:val="20"/>
          <w:szCs w:val="20"/>
          <w:lang w:val="sv-SE"/>
        </w:rPr>
        <w:t>-</w:t>
      </w:r>
      <w:r w:rsidR="00C84578">
        <w:rPr>
          <w:rFonts w:ascii="Tahoma" w:hAnsi="Tahoma"/>
          <w:b/>
          <w:bCs/>
          <w:sz w:val="20"/>
          <w:szCs w:val="20"/>
          <w:lang w:val="sv-SE"/>
        </w:rPr>
        <w:t>02</w:t>
      </w:r>
      <w:r w:rsidRPr="00DC4D26">
        <w:rPr>
          <w:rFonts w:ascii="Tahoma" w:hAnsi="Tahoma"/>
          <w:b/>
          <w:bCs/>
          <w:sz w:val="20"/>
          <w:szCs w:val="20"/>
          <w:lang w:val="sv-SE"/>
        </w:rPr>
        <w:t>-</w:t>
      </w:r>
      <w:r w:rsidR="00C84578">
        <w:rPr>
          <w:rFonts w:ascii="Tahoma" w:hAnsi="Tahoma"/>
          <w:b/>
          <w:bCs/>
          <w:sz w:val="20"/>
          <w:szCs w:val="20"/>
          <w:lang w:val="sv-SE"/>
        </w:rPr>
        <w:t>15</w:t>
      </w:r>
    </w:p>
    <w:p w:rsidR="0022492E" w:rsidRPr="00DC4D26" w:rsidRDefault="0022492E">
      <w:pPr>
        <w:rPr>
          <w:rFonts w:ascii="Tahoma" w:eastAsia="Tahoma" w:hAnsi="Tahoma" w:cs="Tahoma"/>
          <w:b/>
          <w:bCs/>
          <w:lang w:val="sv-SE"/>
        </w:rPr>
      </w:pPr>
    </w:p>
    <w:p w:rsidR="00F3482D" w:rsidRDefault="00CD0590">
      <w:pPr>
        <w:rPr>
          <w:rFonts w:ascii="Tahoma" w:hAnsi="Tahoma"/>
          <w:b/>
          <w:bCs/>
          <w:lang w:val="sv-SE"/>
        </w:rPr>
      </w:pPr>
      <w:r>
        <w:rPr>
          <w:rFonts w:ascii="Tahoma" w:hAnsi="Tahoma"/>
          <w:b/>
          <w:bCs/>
          <w:lang w:val="sv-SE"/>
        </w:rPr>
        <w:t>Garmin</w:t>
      </w:r>
      <w:bookmarkStart w:id="0" w:name="_GoBack"/>
      <w:r w:rsidRPr="00F3482D">
        <w:rPr>
          <w:rFonts w:ascii="Tahoma" w:hAnsi="Tahoma"/>
          <w:b/>
          <w:bCs/>
          <w:vertAlign w:val="superscript"/>
          <w:lang w:val="sv-SE"/>
        </w:rPr>
        <w:t>®</w:t>
      </w:r>
      <w:bookmarkEnd w:id="0"/>
      <w:r>
        <w:rPr>
          <w:rFonts w:ascii="Tahoma" w:hAnsi="Tahoma"/>
          <w:b/>
          <w:bCs/>
          <w:lang w:val="sv-SE"/>
        </w:rPr>
        <w:t xml:space="preserve"> lanserar </w:t>
      </w:r>
      <w:proofErr w:type="spellStart"/>
      <w:r>
        <w:rPr>
          <w:rFonts w:ascii="Tahoma" w:hAnsi="Tahoma"/>
          <w:b/>
          <w:bCs/>
          <w:lang w:val="sv-SE"/>
        </w:rPr>
        <w:t>OneHelm</w:t>
      </w:r>
      <w:proofErr w:type="spellEnd"/>
      <w:r>
        <w:rPr>
          <w:rFonts w:ascii="Tahoma" w:hAnsi="Tahoma"/>
          <w:b/>
          <w:bCs/>
          <w:lang w:val="sv-SE"/>
        </w:rPr>
        <w:t xml:space="preserve">, en integrerad lösning för att styra </w:t>
      </w:r>
    </w:p>
    <w:p w:rsidR="0022492E" w:rsidRDefault="00CD0590">
      <w:pPr>
        <w:rPr>
          <w:rFonts w:ascii="Tahoma" w:eastAsia="Tahoma" w:hAnsi="Tahoma" w:cs="Tahoma"/>
          <w:b/>
          <w:bCs/>
          <w:lang w:val="sv-SE"/>
        </w:rPr>
      </w:pPr>
      <w:r>
        <w:rPr>
          <w:rFonts w:ascii="Tahoma" w:hAnsi="Tahoma"/>
          <w:b/>
          <w:bCs/>
          <w:lang w:val="sv-SE"/>
        </w:rPr>
        <w:t>båtsystemet från en enda skärm</w:t>
      </w:r>
    </w:p>
    <w:p w:rsidR="0022492E" w:rsidRPr="00DC4D26" w:rsidRDefault="0022492E">
      <w:pPr>
        <w:rPr>
          <w:rFonts w:ascii="Tahoma" w:eastAsia="Tahoma" w:hAnsi="Tahoma" w:cs="Tahoma"/>
          <w:b/>
          <w:bCs/>
          <w:lang w:val="sv-SE"/>
        </w:rPr>
      </w:pPr>
    </w:p>
    <w:p w:rsidR="0022492E" w:rsidRPr="00DC4D26" w:rsidRDefault="00CD0590">
      <w:pPr>
        <w:pStyle w:val="Brdtext"/>
        <w:rPr>
          <w:rFonts w:ascii="Tahoma" w:eastAsia="Tahoma" w:hAnsi="Tahoma" w:cs="Tahoma"/>
          <w:sz w:val="20"/>
          <w:szCs w:val="20"/>
          <w:lang w:val="sv-SE"/>
        </w:rPr>
      </w:pPr>
      <w:r>
        <w:rPr>
          <w:rFonts w:ascii="Tahoma" w:eastAsia="Cambria" w:hAnsi="Tahoma" w:cs="Cambria"/>
          <w:sz w:val="20"/>
          <w:szCs w:val="20"/>
          <w:lang w:val="sv-SE"/>
        </w:rPr>
        <w:t xml:space="preserve">Garmin lanserar idag </w:t>
      </w:r>
      <w:proofErr w:type="spellStart"/>
      <w:r>
        <w:rPr>
          <w:rFonts w:ascii="Tahoma" w:eastAsia="Cambria" w:hAnsi="Tahoma" w:cs="Cambria"/>
          <w:sz w:val="20"/>
          <w:szCs w:val="20"/>
          <w:lang w:val="sv-SE"/>
        </w:rPr>
        <w:t>OneHelm</w:t>
      </w:r>
      <w:proofErr w:type="spellEnd"/>
      <w:r>
        <w:rPr>
          <w:rFonts w:ascii="Tahoma" w:eastAsia="Cambria" w:hAnsi="Tahoma" w:cs="Cambria"/>
          <w:sz w:val="20"/>
          <w:szCs w:val="20"/>
          <w:lang w:val="sv-SE"/>
        </w:rPr>
        <w:t xml:space="preserve">™, en integrerad lösning avsedd för tredjepartsföretag som gör att båtsystemen ombord, </w:t>
      </w:r>
      <w:r w:rsidR="00C84578">
        <w:rPr>
          <w:rFonts w:ascii="Tahoma" w:eastAsia="Cambria" w:hAnsi="Tahoma" w:cs="Cambria"/>
          <w:sz w:val="20"/>
          <w:szCs w:val="20"/>
          <w:lang w:val="sv-SE"/>
        </w:rPr>
        <w:t xml:space="preserve">som till exempel digital </w:t>
      </w:r>
      <w:proofErr w:type="spellStart"/>
      <w:r w:rsidR="00C84578">
        <w:rPr>
          <w:rFonts w:ascii="Tahoma" w:eastAsia="Cambria" w:hAnsi="Tahoma" w:cs="Cambria"/>
          <w:sz w:val="20"/>
          <w:szCs w:val="20"/>
          <w:lang w:val="sv-SE"/>
        </w:rPr>
        <w:t>switching</w:t>
      </w:r>
      <w:proofErr w:type="spellEnd"/>
      <w:r>
        <w:rPr>
          <w:rFonts w:ascii="Tahoma" w:eastAsia="Cambria" w:hAnsi="Tahoma" w:cs="Cambria"/>
          <w:sz w:val="20"/>
          <w:szCs w:val="20"/>
          <w:lang w:val="sv-SE"/>
        </w:rPr>
        <w:t>, belysning och stabilisering, kan styras bekvämt och effektivt med en Garmin multifunktionsdisplay (MFD). Den intuitiva lösningen gör båtlivet mer automatiserat och mer smidigt vid rodret</w:t>
      </w:r>
      <w:r w:rsidR="00C84578">
        <w:rPr>
          <w:rFonts w:ascii="Tahoma" w:eastAsia="Cambria" w:hAnsi="Tahoma" w:cs="Cambria"/>
          <w:sz w:val="20"/>
          <w:szCs w:val="20"/>
          <w:lang w:val="sv-SE"/>
        </w:rPr>
        <w:t>, samtidigt som färre</w:t>
      </w:r>
      <w:r>
        <w:rPr>
          <w:rFonts w:ascii="Tahoma" w:eastAsia="Cambria" w:hAnsi="Tahoma" w:cs="Cambria"/>
          <w:sz w:val="20"/>
          <w:szCs w:val="20"/>
          <w:lang w:val="sv-SE"/>
        </w:rPr>
        <w:t xml:space="preserve"> kontrolldisplaye</w:t>
      </w:r>
      <w:r w:rsidR="00C84578">
        <w:rPr>
          <w:rFonts w:ascii="Tahoma" w:eastAsia="Cambria" w:hAnsi="Tahoma" w:cs="Cambria"/>
          <w:sz w:val="20"/>
          <w:szCs w:val="20"/>
          <w:lang w:val="sv-SE"/>
        </w:rPr>
        <w:t>r behövs</w:t>
      </w:r>
      <w:r>
        <w:rPr>
          <w:rFonts w:ascii="Tahoma" w:eastAsia="Cambria" w:hAnsi="Tahoma" w:cs="Cambria"/>
          <w:sz w:val="20"/>
          <w:szCs w:val="20"/>
          <w:lang w:val="sv-SE"/>
        </w:rPr>
        <w:t>.</w:t>
      </w:r>
    </w:p>
    <w:p w:rsidR="0022492E" w:rsidRDefault="0022492E">
      <w:pPr>
        <w:pStyle w:val="Brdtext"/>
        <w:rPr>
          <w:rFonts w:ascii="Tahoma" w:eastAsia="Tahoma" w:hAnsi="Tahoma" w:cs="Tahoma"/>
          <w:sz w:val="20"/>
          <w:szCs w:val="20"/>
          <w:lang w:val="sv-SE"/>
        </w:rPr>
      </w:pPr>
    </w:p>
    <w:p w:rsidR="0022492E" w:rsidRDefault="00CD0590">
      <w:pPr>
        <w:pStyle w:val="Brdtext"/>
        <w:rPr>
          <w:rFonts w:ascii="Tahoma" w:eastAsia="Tahoma" w:hAnsi="Tahoma" w:cs="Tahoma"/>
          <w:sz w:val="20"/>
          <w:szCs w:val="20"/>
          <w:lang w:val="sv-SE"/>
        </w:rPr>
      </w:pPr>
      <w:r>
        <w:rPr>
          <w:rFonts w:ascii="Tahoma" w:eastAsia="Cambria" w:hAnsi="Tahoma" w:cs="Cambria"/>
          <w:sz w:val="20"/>
          <w:szCs w:val="20"/>
          <w:lang w:val="sv-SE"/>
        </w:rPr>
        <w:t xml:space="preserve">– </w:t>
      </w:r>
      <w:proofErr w:type="spellStart"/>
      <w:r>
        <w:rPr>
          <w:rFonts w:ascii="Tahoma" w:eastAsia="Cambria" w:hAnsi="Tahoma" w:cs="Cambria"/>
          <w:sz w:val="20"/>
          <w:szCs w:val="20"/>
          <w:lang w:val="sv-SE"/>
        </w:rPr>
        <w:t>MFD</w:t>
      </w:r>
      <w:r w:rsidR="00C84578">
        <w:rPr>
          <w:rFonts w:ascii="Tahoma" w:eastAsia="Cambria" w:hAnsi="Tahoma" w:cs="Cambria"/>
          <w:sz w:val="20"/>
          <w:szCs w:val="20"/>
          <w:lang w:val="sv-SE"/>
        </w:rPr>
        <w:t>:en</w:t>
      </w:r>
      <w:proofErr w:type="spellEnd"/>
      <w:r w:rsidR="00C84578">
        <w:rPr>
          <w:rFonts w:ascii="Tahoma" w:eastAsia="Cambria" w:hAnsi="Tahoma" w:cs="Cambria"/>
          <w:sz w:val="20"/>
          <w:szCs w:val="20"/>
          <w:lang w:val="sv-SE"/>
        </w:rPr>
        <w:t xml:space="preserve"> är kommandocentralen</w:t>
      </w:r>
      <w:r>
        <w:rPr>
          <w:rFonts w:ascii="Tahoma" w:eastAsia="Cambria" w:hAnsi="Tahoma" w:cs="Cambria"/>
          <w:sz w:val="20"/>
          <w:szCs w:val="20"/>
          <w:lang w:val="sv-SE"/>
        </w:rPr>
        <w:t xml:space="preserve"> vid rodret; det är den mest synliga skärmen och den mest använda. Med det i åtanke koncentrerar </w:t>
      </w:r>
      <w:proofErr w:type="spellStart"/>
      <w:r>
        <w:rPr>
          <w:rFonts w:ascii="Tahoma" w:eastAsia="Cambria" w:hAnsi="Tahoma" w:cs="Cambria"/>
          <w:sz w:val="20"/>
          <w:szCs w:val="20"/>
          <w:lang w:val="sv-SE"/>
        </w:rPr>
        <w:t>OneHelm</w:t>
      </w:r>
      <w:proofErr w:type="spellEnd"/>
      <w:r>
        <w:rPr>
          <w:rFonts w:ascii="Tahoma" w:eastAsia="Cambria" w:hAnsi="Tahoma" w:cs="Cambria"/>
          <w:sz w:val="20"/>
          <w:szCs w:val="20"/>
          <w:lang w:val="sv-SE"/>
        </w:rPr>
        <w:t xml:space="preserve"> kontrollen och anpassningen av båtens mest centrala system till en huvudkälla - Garmin MFD, säger Dan </w:t>
      </w:r>
      <w:proofErr w:type="spellStart"/>
      <w:r>
        <w:rPr>
          <w:rFonts w:ascii="Tahoma" w:eastAsia="Cambria" w:hAnsi="Tahoma" w:cs="Cambria"/>
          <w:sz w:val="20"/>
          <w:szCs w:val="20"/>
          <w:lang w:val="sv-SE"/>
        </w:rPr>
        <w:t>Bartel</w:t>
      </w:r>
      <w:proofErr w:type="spellEnd"/>
      <w:r>
        <w:rPr>
          <w:rFonts w:ascii="Tahoma" w:eastAsia="Cambria" w:hAnsi="Tahoma" w:cs="Cambria"/>
          <w:sz w:val="20"/>
          <w:szCs w:val="20"/>
          <w:lang w:val="sv-SE"/>
        </w:rPr>
        <w:t xml:space="preserve">, </w:t>
      </w:r>
      <w:proofErr w:type="spellStart"/>
      <w:r>
        <w:rPr>
          <w:rFonts w:ascii="Tahoma" w:eastAsia="Cambria" w:hAnsi="Tahoma" w:cs="Cambria"/>
          <w:sz w:val="20"/>
          <w:szCs w:val="20"/>
          <w:lang w:val="sv-SE"/>
        </w:rPr>
        <w:t>Garmins</w:t>
      </w:r>
      <w:proofErr w:type="spellEnd"/>
      <w:r>
        <w:rPr>
          <w:rFonts w:ascii="Tahoma" w:eastAsia="Cambria" w:hAnsi="Tahoma" w:cs="Cambria"/>
          <w:sz w:val="20"/>
          <w:szCs w:val="20"/>
          <w:lang w:val="sv-SE"/>
        </w:rPr>
        <w:t xml:space="preserve"> vice vd för </w:t>
      </w:r>
      <w:proofErr w:type="spellStart"/>
      <w:r>
        <w:rPr>
          <w:rFonts w:ascii="Tahoma" w:eastAsia="Cambria" w:hAnsi="Tahoma" w:cs="Cambria"/>
          <w:sz w:val="20"/>
          <w:szCs w:val="20"/>
          <w:lang w:val="sv-SE"/>
        </w:rPr>
        <w:t>worldwide</w:t>
      </w:r>
      <w:proofErr w:type="spellEnd"/>
      <w:r>
        <w:rPr>
          <w:rFonts w:ascii="Tahoma" w:eastAsia="Cambria" w:hAnsi="Tahoma" w:cs="Cambria"/>
          <w:sz w:val="20"/>
          <w:szCs w:val="20"/>
          <w:lang w:val="sv-SE"/>
        </w:rPr>
        <w:t xml:space="preserve"> </w:t>
      </w:r>
      <w:proofErr w:type="spellStart"/>
      <w:r>
        <w:rPr>
          <w:rFonts w:ascii="Tahoma" w:eastAsia="Cambria" w:hAnsi="Tahoma" w:cs="Cambria"/>
          <w:sz w:val="20"/>
          <w:szCs w:val="20"/>
          <w:lang w:val="sv-SE"/>
        </w:rPr>
        <w:t>sales</w:t>
      </w:r>
      <w:proofErr w:type="spellEnd"/>
      <w:r>
        <w:rPr>
          <w:rFonts w:ascii="Tahoma" w:eastAsia="Cambria" w:hAnsi="Tahoma" w:cs="Cambria"/>
          <w:sz w:val="20"/>
          <w:szCs w:val="20"/>
          <w:lang w:val="sv-SE"/>
        </w:rPr>
        <w:t>, och fortsätter:</w:t>
      </w:r>
    </w:p>
    <w:p w:rsidR="0022492E" w:rsidRPr="00DC4D26" w:rsidRDefault="00CD0590">
      <w:pPr>
        <w:pStyle w:val="Brdtext"/>
        <w:rPr>
          <w:rFonts w:ascii="Tahoma" w:eastAsia="Tahoma" w:hAnsi="Tahoma" w:cs="Tahoma"/>
          <w:sz w:val="20"/>
          <w:szCs w:val="20"/>
          <w:lang w:val="sv-SE"/>
        </w:rPr>
      </w:pPr>
      <w:r>
        <w:rPr>
          <w:rFonts w:ascii="Tahoma" w:eastAsia="Cambria" w:hAnsi="Tahoma" w:cs="Cambria"/>
          <w:sz w:val="20"/>
          <w:szCs w:val="20"/>
          <w:lang w:val="sv-SE"/>
        </w:rPr>
        <w:t xml:space="preserve">– Vi har förmånen att få arbeta med väldigt många av branschens varumärken och införlivar deras system och teknologier i </w:t>
      </w:r>
      <w:proofErr w:type="spellStart"/>
      <w:r>
        <w:rPr>
          <w:rFonts w:ascii="Tahoma" w:eastAsia="Cambria" w:hAnsi="Tahoma" w:cs="Cambria"/>
          <w:sz w:val="20"/>
          <w:szCs w:val="20"/>
          <w:lang w:val="sv-SE"/>
        </w:rPr>
        <w:t>OneHelm</w:t>
      </w:r>
      <w:proofErr w:type="spellEnd"/>
      <w:r>
        <w:rPr>
          <w:rFonts w:ascii="Tahoma" w:eastAsia="Cambria" w:hAnsi="Tahoma" w:cs="Cambria"/>
          <w:sz w:val="20"/>
          <w:szCs w:val="20"/>
          <w:lang w:val="sv-SE"/>
        </w:rPr>
        <w:t>, och vi ser fram emot att lägga till fler inom kort.</w:t>
      </w:r>
    </w:p>
    <w:p w:rsidR="0022492E" w:rsidRDefault="0022492E">
      <w:pPr>
        <w:pStyle w:val="Brdtext"/>
        <w:rPr>
          <w:rFonts w:ascii="Tahoma" w:eastAsia="Tahoma" w:hAnsi="Tahoma" w:cs="Tahoma"/>
          <w:sz w:val="20"/>
          <w:szCs w:val="20"/>
          <w:lang w:val="sv-SE"/>
        </w:rPr>
      </w:pPr>
    </w:p>
    <w:p w:rsidR="0022492E" w:rsidRPr="00DC4D26" w:rsidRDefault="00CD0590">
      <w:pPr>
        <w:pStyle w:val="Brdtext"/>
        <w:rPr>
          <w:rFonts w:ascii="Tahoma" w:eastAsia="Tahoma" w:hAnsi="Tahoma" w:cs="Tahoma"/>
          <w:sz w:val="20"/>
          <w:szCs w:val="20"/>
          <w:lang w:val="sv-SE"/>
        </w:rPr>
      </w:pPr>
      <w:proofErr w:type="spellStart"/>
      <w:r>
        <w:rPr>
          <w:rFonts w:ascii="Tahoma" w:eastAsia="Cambria" w:hAnsi="Tahoma" w:cs="Cambria"/>
          <w:sz w:val="20"/>
          <w:szCs w:val="20"/>
          <w:lang w:val="sv-SE"/>
        </w:rPr>
        <w:t>One</w:t>
      </w:r>
      <w:r w:rsidR="00C84578">
        <w:rPr>
          <w:rFonts w:ascii="Tahoma" w:eastAsia="Cambria" w:hAnsi="Tahoma" w:cs="Cambria"/>
          <w:sz w:val="20"/>
          <w:szCs w:val="20"/>
          <w:lang w:val="sv-SE"/>
        </w:rPr>
        <w:t>Helm</w:t>
      </w:r>
      <w:proofErr w:type="spellEnd"/>
      <w:r w:rsidR="00C84578">
        <w:rPr>
          <w:rFonts w:ascii="Tahoma" w:eastAsia="Cambria" w:hAnsi="Tahoma" w:cs="Cambria"/>
          <w:sz w:val="20"/>
          <w:szCs w:val="20"/>
          <w:lang w:val="sv-SE"/>
        </w:rPr>
        <w:t xml:space="preserve"> har varit tillgängligt sedan</w:t>
      </w:r>
      <w:r>
        <w:rPr>
          <w:rFonts w:ascii="Tahoma" w:eastAsia="Cambria" w:hAnsi="Tahoma" w:cs="Cambria"/>
          <w:sz w:val="20"/>
          <w:szCs w:val="20"/>
          <w:lang w:val="sv-SE"/>
        </w:rPr>
        <w:t xml:space="preserve"> förra året </w:t>
      </w:r>
      <w:r w:rsidR="00C84578">
        <w:rPr>
          <w:rFonts w:ascii="Tahoma" w:eastAsia="Cambria" w:hAnsi="Tahoma" w:cs="Cambria"/>
          <w:sz w:val="20"/>
          <w:szCs w:val="20"/>
          <w:lang w:val="sv-SE"/>
        </w:rPr>
        <w:t xml:space="preserve">och nu </w:t>
      </w:r>
      <w:r>
        <w:rPr>
          <w:rFonts w:ascii="Tahoma" w:eastAsia="Cambria" w:hAnsi="Tahoma" w:cs="Cambria"/>
          <w:sz w:val="20"/>
          <w:szCs w:val="20"/>
          <w:lang w:val="sv-SE"/>
        </w:rPr>
        <w:t xml:space="preserve">kan Garmin entusiastiskt meddela att följande företags system och tekniker har integrerats i </w:t>
      </w:r>
      <w:proofErr w:type="spellStart"/>
      <w:r>
        <w:rPr>
          <w:rFonts w:ascii="Tahoma" w:eastAsia="Cambria" w:hAnsi="Tahoma" w:cs="Cambria"/>
          <w:sz w:val="20"/>
          <w:szCs w:val="20"/>
          <w:lang w:val="sv-SE"/>
        </w:rPr>
        <w:t>OneHelm</w:t>
      </w:r>
      <w:proofErr w:type="spellEnd"/>
      <w:r>
        <w:rPr>
          <w:rFonts w:ascii="Tahoma" w:eastAsia="Cambria" w:hAnsi="Tahoma" w:cs="Cambria"/>
          <w:sz w:val="20"/>
          <w:szCs w:val="20"/>
          <w:lang w:val="sv-SE"/>
        </w:rPr>
        <w:t>:</w:t>
      </w:r>
    </w:p>
    <w:p w:rsidR="0022492E" w:rsidRDefault="0022492E">
      <w:pPr>
        <w:pStyle w:val="Brdtext"/>
        <w:rPr>
          <w:rFonts w:ascii="Tahoma" w:eastAsia="Tahoma" w:hAnsi="Tahoma" w:cs="Tahoma"/>
          <w:sz w:val="20"/>
          <w:szCs w:val="20"/>
          <w:lang w:val="sv-SE"/>
        </w:rPr>
      </w:pPr>
    </w:p>
    <w:p w:rsidR="0022492E" w:rsidRDefault="00CD0590">
      <w:pPr>
        <w:numPr>
          <w:ilvl w:val="0"/>
          <w:numId w:val="2"/>
        </w:numPr>
        <w:rPr>
          <w:rFonts w:ascii="Tahoma" w:eastAsia="Tahoma" w:hAnsi="Tahoma" w:cs="Tahoma"/>
          <w:sz w:val="20"/>
          <w:szCs w:val="20"/>
          <w:lang w:val="sv-SE"/>
        </w:rPr>
      </w:pPr>
      <w:proofErr w:type="spellStart"/>
      <w:r>
        <w:rPr>
          <w:rFonts w:ascii="Tahoma" w:hAnsi="Tahoma"/>
          <w:b/>
          <w:bCs/>
          <w:sz w:val="20"/>
          <w:szCs w:val="20"/>
          <w:lang w:val="sv-SE"/>
        </w:rPr>
        <w:t>Böning</w:t>
      </w:r>
      <w:proofErr w:type="spellEnd"/>
      <w:r>
        <w:rPr>
          <w:rFonts w:ascii="Tahoma" w:hAnsi="Tahoma"/>
          <w:b/>
          <w:bCs/>
          <w:sz w:val="20"/>
          <w:szCs w:val="20"/>
          <w:lang w:val="sv-SE"/>
        </w:rPr>
        <w:t xml:space="preserve"> </w:t>
      </w:r>
      <w:r>
        <w:rPr>
          <w:rFonts w:ascii="Tahoma" w:hAnsi="Tahoma"/>
          <w:sz w:val="20"/>
          <w:szCs w:val="20"/>
          <w:lang w:val="sv-SE"/>
        </w:rPr>
        <w:t xml:space="preserve">Ship Automation specialiserar sig på system för fartygsövervakning och kontroll som syftar till friktionsfri integration med fartygets navigationssystem. </w:t>
      </w:r>
      <w:proofErr w:type="spellStart"/>
      <w:r>
        <w:rPr>
          <w:rFonts w:ascii="Tahoma" w:hAnsi="Tahoma"/>
          <w:sz w:val="20"/>
          <w:szCs w:val="20"/>
          <w:lang w:val="sv-SE"/>
        </w:rPr>
        <w:t>Böning</w:t>
      </w:r>
      <w:proofErr w:type="spellEnd"/>
      <w:r>
        <w:rPr>
          <w:rFonts w:ascii="Tahoma" w:hAnsi="Tahoma"/>
          <w:sz w:val="20"/>
          <w:szCs w:val="20"/>
          <w:lang w:val="sv-SE"/>
        </w:rPr>
        <w:t xml:space="preserve"> utvecklar och tillverkar utrustning och system för i stort sett all övervakning och kontroll om</w:t>
      </w:r>
      <w:r w:rsidR="00C84578">
        <w:rPr>
          <w:rFonts w:ascii="Tahoma" w:hAnsi="Tahoma"/>
          <w:sz w:val="20"/>
          <w:szCs w:val="20"/>
          <w:lang w:val="sv-SE"/>
        </w:rPr>
        <w:t>bord, samt tillhörande</w:t>
      </w:r>
      <w:r>
        <w:rPr>
          <w:rFonts w:ascii="Tahoma" w:hAnsi="Tahoma"/>
          <w:sz w:val="20"/>
          <w:szCs w:val="20"/>
          <w:lang w:val="sv-SE"/>
        </w:rPr>
        <w:t xml:space="preserve"> gränssnitt med användarvänlig visualisering och anpassade kontrollpaneler.</w:t>
      </w:r>
    </w:p>
    <w:p w:rsidR="0022492E" w:rsidRDefault="0022492E">
      <w:pPr>
        <w:pStyle w:val="Brdtext"/>
        <w:rPr>
          <w:rFonts w:ascii="Tahoma" w:eastAsia="Tahoma" w:hAnsi="Tahoma" w:cs="Tahoma"/>
          <w:sz w:val="20"/>
          <w:szCs w:val="20"/>
          <w:lang w:val="sv-SE"/>
        </w:rPr>
      </w:pPr>
    </w:p>
    <w:p w:rsidR="0022492E" w:rsidRDefault="00CD0590">
      <w:pPr>
        <w:numPr>
          <w:ilvl w:val="0"/>
          <w:numId w:val="2"/>
        </w:numPr>
        <w:rPr>
          <w:rFonts w:ascii="Tahoma" w:eastAsia="Tahoma" w:hAnsi="Tahoma" w:cs="Tahoma"/>
          <w:sz w:val="20"/>
          <w:szCs w:val="20"/>
          <w:lang w:val="sv-SE"/>
        </w:rPr>
      </w:pPr>
      <w:proofErr w:type="spellStart"/>
      <w:r>
        <w:rPr>
          <w:rFonts w:ascii="Tahoma" w:hAnsi="Tahoma"/>
          <w:b/>
          <w:bCs/>
          <w:sz w:val="20"/>
          <w:szCs w:val="20"/>
          <w:lang w:val="sv-SE"/>
        </w:rPr>
        <w:t>CZones</w:t>
      </w:r>
      <w:proofErr w:type="spellEnd"/>
      <w:r w:rsidR="00C84578">
        <w:rPr>
          <w:rFonts w:ascii="Tahoma" w:hAnsi="Tahoma"/>
          <w:sz w:val="20"/>
          <w:szCs w:val="20"/>
          <w:lang w:val="sv-SE"/>
        </w:rPr>
        <w:t xml:space="preserve"> digitala </w:t>
      </w:r>
      <w:proofErr w:type="spellStart"/>
      <w:r w:rsidR="00C84578">
        <w:rPr>
          <w:rFonts w:ascii="Tahoma" w:hAnsi="Tahoma"/>
          <w:sz w:val="20"/>
          <w:szCs w:val="20"/>
          <w:lang w:val="sv-SE"/>
        </w:rPr>
        <w:t>switching</w:t>
      </w:r>
      <w:proofErr w:type="spellEnd"/>
      <w:r>
        <w:rPr>
          <w:rFonts w:ascii="Tahoma" w:hAnsi="Tahoma"/>
          <w:sz w:val="20"/>
          <w:szCs w:val="20"/>
          <w:lang w:val="sv-SE"/>
        </w:rPr>
        <w:t xml:space="preserve"> förenklar manövreringen genom att kombinera multipla kretsar i fördefinierade lägen. </w:t>
      </w:r>
      <w:proofErr w:type="spellStart"/>
      <w:r>
        <w:rPr>
          <w:rFonts w:ascii="Tahoma" w:hAnsi="Tahoma"/>
          <w:sz w:val="20"/>
          <w:szCs w:val="20"/>
          <w:lang w:val="sv-SE"/>
        </w:rPr>
        <w:t>CZone</w:t>
      </w:r>
      <w:proofErr w:type="spellEnd"/>
      <w:r>
        <w:rPr>
          <w:rFonts w:ascii="Tahoma" w:hAnsi="Tahoma"/>
          <w:sz w:val="20"/>
          <w:szCs w:val="20"/>
          <w:lang w:val="sv-SE"/>
        </w:rPr>
        <w:t xml:space="preserve"> erbjuder enkel övervakning av nyckelsystem och avancerad styrning av enskilda kretsar och funktioner. </w:t>
      </w:r>
      <w:proofErr w:type="spellStart"/>
      <w:r>
        <w:rPr>
          <w:rFonts w:ascii="Tahoma" w:hAnsi="Tahoma"/>
          <w:sz w:val="20"/>
          <w:szCs w:val="20"/>
          <w:lang w:val="sv-SE"/>
        </w:rPr>
        <w:t>CZone</w:t>
      </w:r>
      <w:proofErr w:type="spellEnd"/>
      <w:r>
        <w:rPr>
          <w:rFonts w:ascii="Tahoma" w:hAnsi="Tahoma"/>
          <w:sz w:val="20"/>
          <w:szCs w:val="20"/>
          <w:lang w:val="sv-SE"/>
        </w:rPr>
        <w:t xml:space="preserve"> levererar en ledande lösning för automatisering ombord med partnerintegrering i centrum.</w:t>
      </w:r>
    </w:p>
    <w:p w:rsidR="0022492E" w:rsidRDefault="0022492E">
      <w:pPr>
        <w:ind w:left="360"/>
        <w:rPr>
          <w:rFonts w:ascii="Tahoma" w:eastAsia="Tahoma" w:hAnsi="Tahoma" w:cs="Tahoma"/>
          <w:sz w:val="20"/>
          <w:szCs w:val="20"/>
          <w:lang w:val="sv-SE"/>
        </w:rPr>
      </w:pPr>
    </w:p>
    <w:p w:rsidR="0022492E" w:rsidRDefault="00CD0590">
      <w:pPr>
        <w:numPr>
          <w:ilvl w:val="0"/>
          <w:numId w:val="2"/>
        </w:numPr>
        <w:rPr>
          <w:rFonts w:ascii="Tahoma" w:eastAsia="Tahoma" w:hAnsi="Tahoma" w:cs="Tahoma"/>
          <w:sz w:val="20"/>
          <w:szCs w:val="20"/>
          <w:lang w:val="sv-SE"/>
        </w:rPr>
      </w:pPr>
      <w:proofErr w:type="spellStart"/>
      <w:r>
        <w:rPr>
          <w:rFonts w:ascii="Tahoma" w:hAnsi="Tahoma"/>
          <w:b/>
          <w:bCs/>
          <w:sz w:val="20"/>
          <w:szCs w:val="20"/>
          <w:lang w:val="sv-SE"/>
        </w:rPr>
        <w:t>Lumishore</w:t>
      </w:r>
      <w:proofErr w:type="spellEnd"/>
      <w:r>
        <w:rPr>
          <w:rFonts w:ascii="Tahoma" w:hAnsi="Tahoma"/>
          <w:sz w:val="20"/>
          <w:szCs w:val="20"/>
          <w:lang w:val="sv-SE"/>
        </w:rPr>
        <w:t xml:space="preserve"> konstruerar avancerade högpresterande lösningar för LED-belysning på båtar av alla sorter och storlekar, från </w:t>
      </w:r>
      <w:proofErr w:type="spellStart"/>
      <w:proofErr w:type="gramStart"/>
      <w:r>
        <w:rPr>
          <w:rFonts w:ascii="Tahoma" w:hAnsi="Tahoma"/>
          <w:sz w:val="20"/>
          <w:szCs w:val="20"/>
          <w:lang w:val="sv-SE"/>
        </w:rPr>
        <w:t>RIBs</w:t>
      </w:r>
      <w:proofErr w:type="spellEnd"/>
      <w:proofErr w:type="gramEnd"/>
      <w:r>
        <w:rPr>
          <w:rFonts w:ascii="Tahoma" w:hAnsi="Tahoma"/>
          <w:sz w:val="20"/>
          <w:szCs w:val="20"/>
          <w:lang w:val="sv-SE"/>
        </w:rPr>
        <w:t xml:space="preserve"> till Superyachts. Med </w:t>
      </w:r>
      <w:proofErr w:type="spellStart"/>
      <w:r>
        <w:rPr>
          <w:rFonts w:ascii="Tahoma" w:hAnsi="Tahoma"/>
          <w:sz w:val="20"/>
          <w:szCs w:val="20"/>
          <w:lang w:val="sv-SE"/>
        </w:rPr>
        <w:t>Lumi</w:t>
      </w:r>
      <w:proofErr w:type="spellEnd"/>
      <w:r>
        <w:rPr>
          <w:rFonts w:ascii="Tahoma" w:hAnsi="Tahoma"/>
          <w:sz w:val="20"/>
          <w:szCs w:val="20"/>
          <w:lang w:val="sv-SE"/>
        </w:rPr>
        <w:t xml:space="preserve">-Link™ </w:t>
      </w:r>
      <w:proofErr w:type="spellStart"/>
      <w:r>
        <w:rPr>
          <w:rFonts w:ascii="Tahoma" w:hAnsi="Tahoma"/>
          <w:sz w:val="20"/>
          <w:szCs w:val="20"/>
          <w:lang w:val="sv-SE"/>
        </w:rPr>
        <w:t>plug</w:t>
      </w:r>
      <w:proofErr w:type="spellEnd"/>
      <w:r>
        <w:rPr>
          <w:rFonts w:ascii="Tahoma" w:hAnsi="Tahoma"/>
          <w:sz w:val="20"/>
          <w:szCs w:val="20"/>
          <w:lang w:val="sv-SE"/>
        </w:rPr>
        <w:t>-&amp;-pla</w:t>
      </w:r>
      <w:r w:rsidR="00C84578">
        <w:rPr>
          <w:rFonts w:ascii="Tahoma" w:hAnsi="Tahoma"/>
          <w:sz w:val="20"/>
          <w:szCs w:val="20"/>
          <w:lang w:val="sv-SE"/>
        </w:rPr>
        <w:t>y MFD-integrering får du</w:t>
      </w:r>
      <w:r>
        <w:rPr>
          <w:rFonts w:ascii="Tahoma" w:hAnsi="Tahoma"/>
          <w:sz w:val="20"/>
          <w:szCs w:val="20"/>
          <w:lang w:val="sv-SE"/>
        </w:rPr>
        <w:t xml:space="preserve"> total kontroll över belysningssystemen </w:t>
      </w:r>
      <w:proofErr w:type="spellStart"/>
      <w:r>
        <w:rPr>
          <w:rFonts w:ascii="Tahoma" w:hAnsi="Tahoma"/>
          <w:sz w:val="20"/>
          <w:szCs w:val="20"/>
          <w:lang w:val="sv-SE"/>
        </w:rPr>
        <w:t>Lumisho</w:t>
      </w:r>
      <w:r w:rsidR="00C84578">
        <w:rPr>
          <w:rFonts w:ascii="Tahoma" w:hAnsi="Tahoma"/>
          <w:sz w:val="20"/>
          <w:szCs w:val="20"/>
          <w:lang w:val="sv-SE"/>
        </w:rPr>
        <w:t>re</w:t>
      </w:r>
      <w:proofErr w:type="spellEnd"/>
      <w:r w:rsidR="00C84578">
        <w:rPr>
          <w:rFonts w:ascii="Tahoma" w:hAnsi="Tahoma"/>
          <w:sz w:val="20"/>
          <w:szCs w:val="20"/>
          <w:lang w:val="sv-SE"/>
        </w:rPr>
        <w:t xml:space="preserve"> EOS eller SUPRA direkt från d</w:t>
      </w:r>
      <w:r>
        <w:rPr>
          <w:rFonts w:ascii="Tahoma" w:hAnsi="Tahoma"/>
          <w:sz w:val="20"/>
          <w:szCs w:val="20"/>
          <w:lang w:val="sv-SE"/>
        </w:rPr>
        <w:t xml:space="preserve">in MFD genom </w:t>
      </w:r>
      <w:proofErr w:type="spellStart"/>
      <w:r>
        <w:rPr>
          <w:rFonts w:ascii="Tahoma" w:hAnsi="Tahoma"/>
          <w:sz w:val="20"/>
          <w:szCs w:val="20"/>
          <w:lang w:val="sv-SE"/>
        </w:rPr>
        <w:t>Lumishores</w:t>
      </w:r>
      <w:proofErr w:type="spellEnd"/>
      <w:r>
        <w:rPr>
          <w:rFonts w:ascii="Tahoma" w:hAnsi="Tahoma"/>
          <w:sz w:val="20"/>
          <w:szCs w:val="20"/>
          <w:lang w:val="sv-SE"/>
        </w:rPr>
        <w:t xml:space="preserve"> kompletta funktionalitet.</w:t>
      </w:r>
    </w:p>
    <w:p w:rsidR="0022492E" w:rsidRDefault="0022492E">
      <w:pPr>
        <w:ind w:left="360"/>
        <w:rPr>
          <w:rFonts w:ascii="Tahoma" w:eastAsia="Tahoma" w:hAnsi="Tahoma" w:cs="Tahoma"/>
          <w:sz w:val="20"/>
          <w:szCs w:val="20"/>
          <w:lang w:val="sv-SE"/>
        </w:rPr>
      </w:pPr>
    </w:p>
    <w:p w:rsidR="0022492E" w:rsidRDefault="00CD0590">
      <w:pPr>
        <w:numPr>
          <w:ilvl w:val="0"/>
          <w:numId w:val="2"/>
        </w:numPr>
        <w:rPr>
          <w:rFonts w:ascii="Tahoma" w:eastAsia="Tahoma" w:hAnsi="Tahoma" w:cs="Tahoma"/>
          <w:sz w:val="20"/>
          <w:szCs w:val="20"/>
          <w:lang w:val="sv-SE"/>
        </w:rPr>
      </w:pPr>
      <w:r>
        <w:rPr>
          <w:rFonts w:ascii="Tahoma" w:hAnsi="Tahoma"/>
          <w:sz w:val="20"/>
          <w:szCs w:val="20"/>
          <w:lang w:val="sv-SE"/>
        </w:rPr>
        <w:t>Carling Technologies</w:t>
      </w:r>
      <w:r w:rsidRPr="00F3482D">
        <w:rPr>
          <w:rFonts w:ascii="Tahoma" w:hAnsi="Tahoma"/>
          <w:sz w:val="20"/>
          <w:szCs w:val="20"/>
          <w:vertAlign w:val="superscript"/>
          <w:lang w:val="sv-SE"/>
        </w:rPr>
        <w:t>®</w:t>
      </w:r>
      <w:r>
        <w:rPr>
          <w:rFonts w:ascii="Tahoma" w:hAnsi="Tahoma"/>
          <w:sz w:val="20"/>
          <w:szCs w:val="20"/>
          <w:lang w:val="sv-SE"/>
        </w:rPr>
        <w:t xml:space="preserve"> </w:t>
      </w:r>
      <w:proofErr w:type="spellStart"/>
      <w:r>
        <w:rPr>
          <w:rFonts w:ascii="Tahoma" w:hAnsi="Tahoma"/>
          <w:b/>
          <w:bCs/>
          <w:sz w:val="20"/>
          <w:szCs w:val="20"/>
          <w:lang w:val="sv-SE"/>
        </w:rPr>
        <w:t>OctoPlex</w:t>
      </w:r>
      <w:proofErr w:type="spellEnd"/>
      <w:r w:rsidR="00C84578" w:rsidRPr="00F3482D">
        <w:rPr>
          <w:rFonts w:ascii="Tahoma" w:hAnsi="Tahoma"/>
          <w:sz w:val="20"/>
          <w:szCs w:val="20"/>
          <w:vertAlign w:val="superscript"/>
          <w:lang w:val="sv-SE"/>
        </w:rPr>
        <w:t>®</w:t>
      </w:r>
      <w:r w:rsidR="00C84578">
        <w:rPr>
          <w:rFonts w:ascii="Tahoma" w:hAnsi="Tahoma"/>
          <w:sz w:val="20"/>
          <w:szCs w:val="20"/>
          <w:lang w:val="sv-SE"/>
        </w:rPr>
        <w:t>-system ger dig</w:t>
      </w:r>
      <w:r>
        <w:rPr>
          <w:rFonts w:ascii="Tahoma" w:hAnsi="Tahoma"/>
          <w:sz w:val="20"/>
          <w:szCs w:val="20"/>
          <w:lang w:val="sv-SE"/>
        </w:rPr>
        <w:t xml:space="preserve"> total kontroll över all AC- och DC-spänning. Systemet använder NMEA 2000</w:t>
      </w:r>
      <w:r w:rsidRPr="00F3482D">
        <w:rPr>
          <w:rFonts w:ascii="Tahoma" w:hAnsi="Tahoma"/>
          <w:sz w:val="20"/>
          <w:szCs w:val="20"/>
          <w:vertAlign w:val="superscript"/>
          <w:lang w:val="sv-SE"/>
        </w:rPr>
        <w:t>®</w:t>
      </w:r>
      <w:r>
        <w:rPr>
          <w:rFonts w:ascii="Tahoma" w:hAnsi="Tahoma"/>
          <w:sz w:val="20"/>
          <w:szCs w:val="20"/>
          <w:lang w:val="sv-SE"/>
        </w:rPr>
        <w:t xml:space="preserve"> för över</w:t>
      </w:r>
      <w:r w:rsidR="00C84578">
        <w:rPr>
          <w:rFonts w:ascii="Tahoma" w:hAnsi="Tahoma"/>
          <w:sz w:val="20"/>
          <w:szCs w:val="20"/>
          <w:lang w:val="sv-SE"/>
        </w:rPr>
        <w:t>vakning och kontroll av tillgängliga</w:t>
      </w:r>
      <w:r>
        <w:rPr>
          <w:rFonts w:ascii="Tahoma" w:hAnsi="Tahoma"/>
          <w:sz w:val="20"/>
          <w:szCs w:val="20"/>
          <w:lang w:val="sv-SE"/>
        </w:rPr>
        <w:t xml:space="preserve"> marina enheter, inklusive fjärrstyrning av växelström</w:t>
      </w:r>
      <w:r w:rsidR="00C84578">
        <w:rPr>
          <w:rFonts w:ascii="Tahoma" w:hAnsi="Tahoma"/>
          <w:sz w:val="20"/>
          <w:szCs w:val="20"/>
          <w:lang w:val="sv-SE"/>
        </w:rPr>
        <w:t>sbrytare och automatisk brytn</w:t>
      </w:r>
      <w:r>
        <w:rPr>
          <w:rFonts w:ascii="Tahoma" w:hAnsi="Tahoma"/>
          <w:sz w:val="20"/>
          <w:szCs w:val="20"/>
          <w:lang w:val="sv-SE"/>
        </w:rPr>
        <w:t>ing av växelströmsladdning, med omedelbart larm vid elektriska problem samtidigt som installationens komplexitet och vikt minskas.</w:t>
      </w:r>
    </w:p>
    <w:p w:rsidR="0022492E" w:rsidRDefault="0022492E">
      <w:pPr>
        <w:ind w:left="720"/>
        <w:rPr>
          <w:rFonts w:ascii="Tahoma" w:eastAsia="Tahoma" w:hAnsi="Tahoma" w:cs="Tahoma"/>
          <w:sz w:val="20"/>
          <w:szCs w:val="20"/>
          <w:lang w:val="sv-SE"/>
        </w:rPr>
      </w:pPr>
    </w:p>
    <w:p w:rsidR="0022492E" w:rsidRDefault="00CD0590">
      <w:pPr>
        <w:numPr>
          <w:ilvl w:val="0"/>
          <w:numId w:val="2"/>
        </w:numPr>
        <w:rPr>
          <w:rFonts w:ascii="Tahoma" w:eastAsia="Tahoma" w:hAnsi="Tahoma" w:cs="Tahoma"/>
          <w:sz w:val="20"/>
          <w:szCs w:val="20"/>
          <w:lang w:val="sv-SE"/>
        </w:rPr>
      </w:pPr>
      <w:r>
        <w:rPr>
          <w:rFonts w:ascii="Tahoma" w:hAnsi="Tahoma"/>
          <w:sz w:val="20"/>
          <w:szCs w:val="20"/>
          <w:lang w:val="sv-SE"/>
        </w:rPr>
        <w:t xml:space="preserve">Med en globalt ledande roll inom marin stabilisering, förändrar </w:t>
      </w:r>
      <w:r>
        <w:rPr>
          <w:rFonts w:ascii="Tahoma" w:hAnsi="Tahoma"/>
          <w:b/>
          <w:bCs/>
          <w:sz w:val="20"/>
          <w:szCs w:val="20"/>
          <w:lang w:val="sv-SE"/>
        </w:rPr>
        <w:t>Seakeepers</w:t>
      </w:r>
      <w:r>
        <w:rPr>
          <w:rFonts w:ascii="Tahoma" w:hAnsi="Tahoma"/>
          <w:sz w:val="20"/>
          <w:szCs w:val="20"/>
          <w:lang w:val="sv-SE"/>
        </w:rPr>
        <w:t xml:space="preserve"> innovativa teknik båtupplevelsen genom att eliminera upp till 95 procent av all gungning, den rörelse som orsakar sjösjuka, trötthet och ängslighet. Seakeeper erbjuder ett växande sortiment av modeller för allt fler båtstorlekar.</w:t>
      </w:r>
    </w:p>
    <w:p w:rsidR="0022492E" w:rsidRDefault="0022492E">
      <w:pPr>
        <w:ind w:left="720"/>
        <w:rPr>
          <w:rFonts w:ascii="Tahoma" w:eastAsia="Tahoma" w:hAnsi="Tahoma" w:cs="Tahoma"/>
          <w:sz w:val="20"/>
          <w:szCs w:val="20"/>
          <w:lang w:val="sv-SE"/>
        </w:rPr>
      </w:pPr>
    </w:p>
    <w:p w:rsidR="0022492E" w:rsidRDefault="0022492E">
      <w:pPr>
        <w:ind w:left="360"/>
        <w:rPr>
          <w:rFonts w:ascii="Tahoma" w:eastAsia="Tahoma" w:hAnsi="Tahoma" w:cs="Tahoma"/>
          <w:sz w:val="20"/>
          <w:szCs w:val="20"/>
          <w:lang w:val="sv-SE"/>
        </w:rPr>
      </w:pPr>
    </w:p>
    <w:p w:rsidR="0022492E" w:rsidRDefault="00CD0590">
      <w:pPr>
        <w:numPr>
          <w:ilvl w:val="0"/>
          <w:numId w:val="2"/>
        </w:numPr>
        <w:rPr>
          <w:rFonts w:ascii="Tahoma" w:eastAsia="Tahoma" w:hAnsi="Tahoma" w:cs="Tahoma"/>
          <w:sz w:val="20"/>
          <w:szCs w:val="20"/>
          <w:lang w:val="sv-SE"/>
        </w:rPr>
      </w:pPr>
      <w:proofErr w:type="spellStart"/>
      <w:r>
        <w:rPr>
          <w:rFonts w:ascii="Tahoma" w:hAnsi="Tahoma"/>
          <w:b/>
          <w:bCs/>
          <w:sz w:val="20"/>
          <w:szCs w:val="20"/>
          <w:lang w:val="sv-SE"/>
        </w:rPr>
        <w:t>Shadow-Caster</w:t>
      </w:r>
      <w:proofErr w:type="spellEnd"/>
      <w:r>
        <w:rPr>
          <w:rFonts w:ascii="Tahoma" w:hAnsi="Tahoma"/>
          <w:sz w:val="20"/>
          <w:szCs w:val="20"/>
          <w:lang w:val="sv-SE"/>
        </w:rPr>
        <w:t xml:space="preserve"> LED </w:t>
      </w:r>
      <w:proofErr w:type="spellStart"/>
      <w:r>
        <w:rPr>
          <w:rFonts w:ascii="Tahoma" w:hAnsi="Tahoma"/>
          <w:sz w:val="20"/>
          <w:szCs w:val="20"/>
          <w:lang w:val="sv-SE"/>
        </w:rPr>
        <w:t>Lighting</w:t>
      </w:r>
      <w:proofErr w:type="spellEnd"/>
      <w:r>
        <w:rPr>
          <w:rFonts w:ascii="Tahoma" w:hAnsi="Tahoma"/>
          <w:sz w:val="20"/>
          <w:szCs w:val="20"/>
          <w:lang w:val="sv-SE"/>
        </w:rPr>
        <w:t xml:space="preserve"> tillverkar produkter inom LED-belysning och kontroll för den marina industrin och erbjuder ett komplett sortiment av storlekar och funktioner, utformade för att matcha båtar i alla storlekar från små jollar till stora yachter. De är specialiserade på ljus som är exceptionellt ljusstarkt, robust och effektivt för marina tillämpningar.</w:t>
      </w:r>
    </w:p>
    <w:p w:rsidR="0022492E" w:rsidRDefault="0022492E">
      <w:pPr>
        <w:pStyle w:val="Brdtext"/>
        <w:rPr>
          <w:rFonts w:ascii="Tahoma" w:eastAsia="Tahoma" w:hAnsi="Tahoma" w:cs="Tahoma"/>
          <w:sz w:val="20"/>
          <w:szCs w:val="20"/>
          <w:lang w:val="sv-SE"/>
        </w:rPr>
      </w:pPr>
    </w:p>
    <w:p w:rsidR="0022492E" w:rsidRDefault="00CD0590">
      <w:pPr>
        <w:pStyle w:val="Brdtext"/>
        <w:rPr>
          <w:rFonts w:ascii="Tahoma" w:eastAsia="Tahoma" w:hAnsi="Tahoma" w:cs="Tahoma"/>
          <w:sz w:val="20"/>
          <w:szCs w:val="20"/>
          <w:lang w:val="sv-SE"/>
        </w:rPr>
      </w:pPr>
      <w:r>
        <w:rPr>
          <w:rFonts w:ascii="Tahoma" w:eastAsia="Cambria" w:hAnsi="Tahoma" w:cs="Cambria"/>
          <w:sz w:val="20"/>
          <w:szCs w:val="20"/>
          <w:lang w:val="sv-SE"/>
        </w:rPr>
        <w:t xml:space="preserve">Idag finns </w:t>
      </w:r>
      <w:proofErr w:type="spellStart"/>
      <w:r>
        <w:rPr>
          <w:rFonts w:ascii="Tahoma" w:eastAsia="Cambria" w:hAnsi="Tahoma" w:cs="Cambria"/>
          <w:sz w:val="20"/>
          <w:szCs w:val="20"/>
          <w:lang w:val="sv-SE"/>
        </w:rPr>
        <w:t>OneHelm</w:t>
      </w:r>
      <w:proofErr w:type="spellEnd"/>
      <w:r>
        <w:rPr>
          <w:rFonts w:ascii="Tahoma" w:eastAsia="Cambria" w:hAnsi="Tahoma" w:cs="Cambria"/>
          <w:sz w:val="20"/>
          <w:szCs w:val="20"/>
          <w:lang w:val="sv-SE"/>
        </w:rPr>
        <w:t xml:space="preserve"> till GPSMAP® 8400/8600 MFD-serierna. Vill du läsa mer, gå in på: </w:t>
      </w:r>
      <w:hyperlink r:id="rId7" w:history="1">
        <w:r>
          <w:rPr>
            <w:rStyle w:val="Hyperlink0"/>
            <w:rFonts w:eastAsia="Cambria" w:cs="Cambria"/>
          </w:rPr>
          <w:t>www.garmin.com/onehelm</w:t>
        </w:r>
      </w:hyperlink>
      <w:r>
        <w:rPr>
          <w:rFonts w:ascii="Tahoma" w:eastAsia="Cambria" w:hAnsi="Tahoma" w:cs="Cambria"/>
          <w:sz w:val="20"/>
          <w:szCs w:val="20"/>
          <w:lang w:val="sv-SE"/>
        </w:rPr>
        <w:t>.</w:t>
      </w:r>
    </w:p>
    <w:p w:rsidR="0022492E" w:rsidRDefault="0022492E">
      <w:pPr>
        <w:pStyle w:val="Brdtext"/>
        <w:rPr>
          <w:rFonts w:ascii="Tahoma" w:eastAsia="Tahoma" w:hAnsi="Tahoma" w:cs="Tahoma"/>
          <w:sz w:val="20"/>
          <w:szCs w:val="20"/>
          <w:lang w:val="sv-SE"/>
        </w:rPr>
      </w:pPr>
    </w:p>
    <w:p w:rsidR="0022492E" w:rsidRDefault="0022492E">
      <w:pPr>
        <w:pStyle w:val="Brdtext"/>
        <w:rPr>
          <w:rFonts w:ascii="Helvetica" w:eastAsia="Helvetica" w:hAnsi="Helvetica" w:cs="Helvetica"/>
          <w:color w:val="777777"/>
          <w:sz w:val="20"/>
          <w:szCs w:val="20"/>
          <w:u w:color="777777"/>
          <w:shd w:val="clear" w:color="auto" w:fill="FFFFFF"/>
          <w:lang w:val="sv-SE"/>
        </w:rPr>
      </w:pPr>
    </w:p>
    <w:p w:rsidR="0022492E" w:rsidRDefault="0022492E">
      <w:pPr>
        <w:pStyle w:val="Brdtext"/>
        <w:rPr>
          <w:rFonts w:ascii="Tahoma" w:eastAsia="Tahoma" w:hAnsi="Tahoma" w:cs="Tahoma"/>
          <w:sz w:val="20"/>
          <w:szCs w:val="20"/>
          <w:lang w:val="sv-SE"/>
        </w:rPr>
      </w:pPr>
    </w:p>
    <w:p w:rsidR="0022492E" w:rsidRDefault="0022492E">
      <w:pPr>
        <w:rPr>
          <w:rFonts w:ascii="Tahoma" w:eastAsia="Tahoma" w:hAnsi="Tahoma" w:cs="Tahoma"/>
          <w:sz w:val="20"/>
          <w:szCs w:val="20"/>
          <w:lang w:val="sv-SE"/>
        </w:rPr>
      </w:pPr>
    </w:p>
    <w:p w:rsidR="0022492E" w:rsidRDefault="00CD0590">
      <w:pPr>
        <w:pStyle w:val="Brdtext"/>
        <w:rPr>
          <w:rFonts w:ascii="Tahoma" w:eastAsia="Tahoma" w:hAnsi="Tahoma" w:cs="Tahoma"/>
          <w:b/>
          <w:bCs/>
          <w:sz w:val="16"/>
          <w:szCs w:val="16"/>
          <w:lang w:val="sv-SE"/>
        </w:rPr>
      </w:pPr>
      <w:r>
        <w:rPr>
          <w:rFonts w:ascii="Tahoma" w:hAnsi="Tahoma"/>
          <w:b/>
          <w:bCs/>
          <w:sz w:val="16"/>
          <w:szCs w:val="16"/>
          <w:lang w:val="sv-SE"/>
        </w:rPr>
        <w:t>Om Garmin</w:t>
      </w:r>
    </w:p>
    <w:p w:rsidR="0022492E" w:rsidRDefault="00CD0590">
      <w:pPr>
        <w:pStyle w:val="Brdtext"/>
        <w:tabs>
          <w:tab w:val="left" w:pos="7800"/>
          <w:tab w:val="left" w:pos="7800"/>
        </w:tabs>
        <w:rPr>
          <w:rFonts w:ascii="Tahoma" w:eastAsia="Tahoma" w:hAnsi="Tahoma" w:cs="Tahoma"/>
          <w:sz w:val="16"/>
          <w:szCs w:val="16"/>
          <w:lang w:val="sv-SE"/>
        </w:rPr>
      </w:pPr>
      <w:r>
        <w:rPr>
          <w:rFonts w:ascii="Tahoma" w:hAnsi="Tahoma"/>
          <w:sz w:val="16"/>
          <w:szCs w:val="16"/>
          <w:lang w:val="sv-SE"/>
        </w:rPr>
        <w:t xml:space="preserve">Världsledaren inom satellitnavigation, Garmin Ltd. och dess dotterbolag har designat, tillverkat, marknadsfört och sålt navigations-, kommunikations- och informationsenheter samt applikationer sedan 1989, de flesta med GPS teknologi. </w:t>
      </w:r>
      <w:proofErr w:type="spellStart"/>
      <w:r>
        <w:rPr>
          <w:rFonts w:ascii="Tahoma" w:hAnsi="Tahoma"/>
          <w:sz w:val="16"/>
          <w:szCs w:val="16"/>
          <w:lang w:val="sv-SE"/>
        </w:rPr>
        <w:t>Garmins</w:t>
      </w:r>
      <w:proofErr w:type="spellEnd"/>
      <w:r>
        <w:rPr>
          <w:rFonts w:ascii="Tahoma" w:hAnsi="Tahoma"/>
          <w:sz w:val="16"/>
          <w:szCs w:val="16"/>
          <w:lang w:val="sv-SE"/>
        </w:rPr>
        <w:t xml:space="preserve"> produkter täcker in segmenten mobilelektronik, marinelektronik, </w:t>
      </w:r>
      <w:proofErr w:type="spellStart"/>
      <w:r>
        <w:rPr>
          <w:rFonts w:ascii="Tahoma" w:hAnsi="Tahoma"/>
          <w:sz w:val="16"/>
          <w:szCs w:val="16"/>
          <w:lang w:val="sv-SE"/>
        </w:rPr>
        <w:t>outdoor</w:t>
      </w:r>
      <w:proofErr w:type="spellEnd"/>
      <w:r>
        <w:rPr>
          <w:rFonts w:ascii="Tahoma" w:hAnsi="Tahoma"/>
          <w:sz w:val="16"/>
          <w:szCs w:val="16"/>
          <w:lang w:val="sv-SE"/>
        </w:rPr>
        <w:t xml:space="preserve">, </w:t>
      </w:r>
      <w:proofErr w:type="spellStart"/>
      <w:r>
        <w:rPr>
          <w:rFonts w:ascii="Tahoma" w:hAnsi="Tahoma"/>
          <w:sz w:val="16"/>
          <w:szCs w:val="16"/>
          <w:lang w:val="sv-SE"/>
        </w:rPr>
        <w:t>fitness</w:t>
      </w:r>
      <w:proofErr w:type="spellEnd"/>
      <w:r>
        <w:rPr>
          <w:rFonts w:ascii="Tahoma" w:hAnsi="Tahoma"/>
          <w:sz w:val="16"/>
          <w:szCs w:val="16"/>
          <w:lang w:val="sv-SE"/>
        </w:rPr>
        <w:t xml:space="preserve">, </w:t>
      </w:r>
      <w:proofErr w:type="spellStart"/>
      <w:r>
        <w:rPr>
          <w:rFonts w:ascii="Tahoma" w:hAnsi="Tahoma"/>
          <w:sz w:val="16"/>
          <w:szCs w:val="16"/>
          <w:lang w:val="sv-SE"/>
        </w:rPr>
        <w:t>aviation</w:t>
      </w:r>
      <w:proofErr w:type="spellEnd"/>
      <w:r>
        <w:rPr>
          <w:rFonts w:ascii="Tahoma" w:hAnsi="Tahoma"/>
          <w:sz w:val="16"/>
          <w:szCs w:val="16"/>
          <w:lang w:val="sv-SE"/>
        </w:rPr>
        <w:t xml:space="preserve"> och OEM. Garmin Ltd. är registrerat i Schweiz med sina större dotterbolag lokaliserade i USA, Taiwan och Storbritannien. Garmin är ett registrerat varumärke av Garmin Ltd och dess dotterbolag. Alla andra varumärken, produktnamn, företagsnamn och servicemarkeringar tillhör och ägs av dess respektive ägare. Alla rättigheter är reserverade.</w:t>
      </w:r>
    </w:p>
    <w:p w:rsidR="0022492E" w:rsidRDefault="0022492E">
      <w:pPr>
        <w:pStyle w:val="Brdtext"/>
        <w:tabs>
          <w:tab w:val="left" w:pos="7800"/>
          <w:tab w:val="left" w:pos="7800"/>
        </w:tabs>
        <w:rPr>
          <w:rFonts w:ascii="Tahoma" w:eastAsia="Tahoma" w:hAnsi="Tahoma" w:cs="Tahoma"/>
          <w:sz w:val="16"/>
          <w:szCs w:val="16"/>
          <w:lang w:val="sv-SE"/>
        </w:rPr>
      </w:pPr>
    </w:p>
    <w:p w:rsidR="0022492E" w:rsidRDefault="0022492E">
      <w:pPr>
        <w:pStyle w:val="Brdtext"/>
        <w:tabs>
          <w:tab w:val="left" w:pos="7800"/>
          <w:tab w:val="left" w:pos="7800"/>
        </w:tabs>
      </w:pPr>
    </w:p>
    <w:sectPr w:rsidR="0022492E">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AE3" w:rsidRDefault="00902AE3">
      <w:r>
        <w:separator/>
      </w:r>
    </w:p>
  </w:endnote>
  <w:endnote w:type="continuationSeparator" w:id="0">
    <w:p w:rsidR="00902AE3" w:rsidRDefault="0090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92E" w:rsidRDefault="0022492E">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AE3" w:rsidRDefault="00902AE3">
      <w:r>
        <w:separator/>
      </w:r>
    </w:p>
  </w:footnote>
  <w:footnote w:type="continuationSeparator" w:id="0">
    <w:p w:rsidR="00902AE3" w:rsidRDefault="0090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92E" w:rsidRDefault="00CD0590">
    <w:pPr>
      <w:pStyle w:val="Sidhuvud"/>
      <w:tabs>
        <w:tab w:val="clear" w:pos="8640"/>
        <w:tab w:val="right" w:pos="8280"/>
      </w:tabs>
    </w:pPr>
    <w:r>
      <w:rPr>
        <w:noProof/>
      </w:rPr>
      <w:drawing>
        <wp:anchor distT="152400" distB="152400" distL="152400" distR="152400" simplePos="0" relativeHeight="251658240" behindDoc="1" locked="0" layoutInCell="1" allowOverlap="1">
          <wp:simplePos x="0" y="0"/>
          <wp:positionH relativeFrom="page">
            <wp:posOffset>5086350</wp:posOffset>
          </wp:positionH>
          <wp:positionV relativeFrom="page">
            <wp:posOffset>307340</wp:posOffset>
          </wp:positionV>
          <wp:extent cx="1828800" cy="495300"/>
          <wp:effectExtent l="0" t="0" r="0" b="0"/>
          <wp:wrapNone/>
          <wp:docPr id="1073741825" name="officeArt object" descr="Garmin_Logo_Rgsd_CMYK.jpeg"/>
          <wp:cNvGraphicFramePr/>
          <a:graphic xmlns:a="http://schemas.openxmlformats.org/drawingml/2006/main">
            <a:graphicData uri="http://schemas.openxmlformats.org/drawingml/2006/picture">
              <pic:pic xmlns:pic="http://schemas.openxmlformats.org/drawingml/2006/picture">
                <pic:nvPicPr>
                  <pic:cNvPr id="1073741825" name="Garmin_Logo_Rgsd_CMYK.jpeg" descr="Garmin_Logo_Rgsd_CMYK.jpeg"/>
                  <pic:cNvPicPr>
                    <a:picLocks noChangeAspect="1"/>
                  </pic:cNvPicPr>
                </pic:nvPicPr>
                <pic:blipFill>
                  <a:blip r:embed="rId1">
                    <a:extLst/>
                  </a:blip>
                  <a:stretch>
                    <a:fillRect/>
                  </a:stretch>
                </pic:blipFill>
                <pic:spPr>
                  <a:xfrm>
                    <a:off x="0" y="0"/>
                    <a:ext cx="1828800" cy="4953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simplePos x="0" y="0"/>
              <wp:positionH relativeFrom="page">
                <wp:posOffset>641983</wp:posOffset>
              </wp:positionH>
              <wp:positionV relativeFrom="page">
                <wp:posOffset>916940</wp:posOffset>
              </wp:positionV>
              <wp:extent cx="6286501" cy="0"/>
              <wp:effectExtent l="0" t="0" r="0" b="0"/>
              <wp:wrapNone/>
              <wp:docPr id="1073741826" name="officeArt object" descr="officeArt object"/>
              <wp:cNvGraphicFramePr/>
              <a:graphic xmlns:a="http://schemas.openxmlformats.org/drawingml/2006/main">
                <a:graphicData uri="http://schemas.microsoft.com/office/word/2010/wordprocessingShape">
                  <wps:wsp>
                    <wps:cNvCnPr/>
                    <wps:spPr>
                      <a:xfrm>
                        <a:off x="0" y="0"/>
                        <a:ext cx="6286501" cy="0"/>
                      </a:xfrm>
                      <a:prstGeom prst="line">
                        <a:avLst/>
                      </a:prstGeom>
                      <a:noFill/>
                      <a:ln w="12700" cap="flat">
                        <a:solidFill>
                          <a:srgbClr val="000000">
                            <a:alpha val="14999"/>
                          </a:srgbClr>
                        </a:solidFill>
                        <a:prstDash val="solid"/>
                        <a:round/>
                      </a:ln>
                      <a:effectLst/>
                    </wps:spPr>
                    <wps:bodyPr/>
                  </wps:wsp>
                </a:graphicData>
              </a:graphic>
            </wp:anchor>
          </w:drawing>
        </mc:Choice>
        <mc:Fallback>
          <w:pict>
            <v:line id="_x0000_s1026" style="visibility:visible;position:absolute;margin-left:50.5pt;margin-top:72.2pt;width:495.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5.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0288" behindDoc="1" locked="0" layoutInCell="1" allowOverlap="1">
              <wp:simplePos x="0" y="0"/>
              <wp:positionH relativeFrom="page">
                <wp:posOffset>622933</wp:posOffset>
              </wp:positionH>
              <wp:positionV relativeFrom="page">
                <wp:posOffset>9893300</wp:posOffset>
              </wp:positionV>
              <wp:extent cx="6400801" cy="0"/>
              <wp:effectExtent l="0" t="0" r="0" b="0"/>
              <wp:wrapNone/>
              <wp:docPr id="1073741827" name="officeArt object" descr="officeArt object"/>
              <wp:cNvGraphicFramePr/>
              <a:graphic xmlns:a="http://schemas.openxmlformats.org/drawingml/2006/main">
                <a:graphicData uri="http://schemas.microsoft.com/office/word/2010/wordprocessingShape">
                  <wps:wsp>
                    <wps:cNvCnPr/>
                    <wps:spPr>
                      <a:xfrm>
                        <a:off x="0" y="0"/>
                        <a:ext cx="6400801" cy="0"/>
                      </a:xfrm>
                      <a:prstGeom prst="line">
                        <a:avLst/>
                      </a:prstGeom>
                      <a:noFill/>
                      <a:ln w="9525" cap="flat">
                        <a:solidFill>
                          <a:srgbClr val="C0C0C0"/>
                        </a:solidFill>
                        <a:prstDash val="solid"/>
                        <a:round/>
                      </a:ln>
                      <a:effectLst/>
                    </wps:spPr>
                    <wps:bodyPr/>
                  </wps:wsp>
                </a:graphicData>
              </a:graphic>
            </wp:anchor>
          </w:drawing>
        </mc:Choice>
        <mc:Fallback>
          <w:pict>
            <v:line id="_x0000_s1027" style="visibility:visible;position:absolute;margin-left:49.0pt;margin-top:779.0pt;width:504.0pt;height:0.0pt;z-index:-251656192;mso-position-horizontal:absolute;mso-position-horizontal-relative:page;mso-position-vertical:absolute;mso-position-vertical-relative:page;mso-wrap-distance-left:12.0pt;mso-wrap-distance-top:12.0pt;mso-wrap-distance-right:12.0pt;mso-wrap-distance-bottom:12.0pt;">
              <v:fill on="f"/>
              <v:stroke filltype="solid" color="#C0C0C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1312" behindDoc="1" locked="0" layoutInCell="1" allowOverlap="1">
              <wp:simplePos x="0" y="0"/>
              <wp:positionH relativeFrom="page">
                <wp:posOffset>737233</wp:posOffset>
              </wp:positionH>
              <wp:positionV relativeFrom="page">
                <wp:posOffset>9940925</wp:posOffset>
              </wp:positionV>
              <wp:extent cx="6172202" cy="620054"/>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6172202" cy="620054"/>
                      </a:xfrm>
                      <a:prstGeom prst="rect">
                        <a:avLst/>
                      </a:prstGeom>
                      <a:noFill/>
                      <a:ln w="12700" cap="flat">
                        <a:noFill/>
                        <a:miter lim="400000"/>
                      </a:ln>
                      <a:effectLst/>
                    </wps:spPr>
                    <wps:txbx>
                      <w:txbxContent>
                        <w:p w:rsidR="0022492E" w:rsidRDefault="00CD0590">
                          <w:pPr>
                            <w:jc w:val="center"/>
                          </w:pPr>
                          <w:r>
                            <w:rPr>
                              <w:rFonts w:ascii="Verdana" w:hAnsi="Verdana"/>
                              <w:color w:val="808080"/>
                              <w:sz w:val="15"/>
                              <w:szCs w:val="15"/>
                              <w:u w:color="808080"/>
                            </w:rPr>
                            <w:t xml:space="preserve">GARMIN NORDIC SWEDEN AB  </w:t>
                          </w:r>
                          <w:r>
                            <w:rPr>
                              <w:rFonts w:ascii="Arial Unicode MS" w:hAnsi="Arial Unicode MS"/>
                              <w:color w:val="808080"/>
                              <w:sz w:val="15"/>
                              <w:szCs w:val="15"/>
                              <w:u w:color="808080"/>
                            </w:rPr>
                            <w:br/>
                          </w:r>
                          <w:r>
                            <w:rPr>
                              <w:rFonts w:ascii="Verdana" w:hAnsi="Verdana"/>
                              <w:color w:val="808080"/>
                              <w:sz w:val="15"/>
                              <w:szCs w:val="15"/>
                              <w:u w:color="808080"/>
                            </w:rPr>
                            <w:t xml:space="preserve">Tel: 031-794 00 00 | Fax: 031-794 00 99 | </w:t>
                          </w:r>
                          <w:proofErr w:type="spellStart"/>
                          <w:r>
                            <w:rPr>
                              <w:rFonts w:ascii="Verdana" w:hAnsi="Verdana"/>
                              <w:color w:val="808080"/>
                              <w:sz w:val="15"/>
                              <w:szCs w:val="15"/>
                              <w:u w:color="808080"/>
                            </w:rPr>
                            <w:t>Uggledalsvägen</w:t>
                          </w:r>
                          <w:proofErr w:type="spellEnd"/>
                          <w:r>
                            <w:rPr>
                              <w:rFonts w:ascii="Verdana" w:hAnsi="Verdana"/>
                              <w:color w:val="808080"/>
                              <w:sz w:val="15"/>
                              <w:szCs w:val="15"/>
                              <w:u w:color="808080"/>
                            </w:rPr>
                            <w:t xml:space="preserve"> 13 | 427 40 | </w:t>
                          </w:r>
                          <w:proofErr w:type="spellStart"/>
                          <w:r>
                            <w:rPr>
                              <w:rFonts w:ascii="Verdana" w:hAnsi="Verdana"/>
                              <w:color w:val="808080"/>
                              <w:sz w:val="15"/>
                              <w:szCs w:val="15"/>
                              <w:u w:color="808080"/>
                            </w:rPr>
                            <w:t>Billdal</w:t>
                          </w:r>
                          <w:proofErr w:type="spellEnd"/>
                          <w:r>
                            <w:rPr>
                              <w:rFonts w:ascii="Arial Unicode MS" w:hAnsi="Arial Unicode MS"/>
                              <w:color w:val="808080"/>
                              <w:sz w:val="15"/>
                              <w:szCs w:val="15"/>
                              <w:u w:color="808080"/>
                            </w:rPr>
                            <w:br/>
                          </w:r>
                          <w:r>
                            <w:rPr>
                              <w:rFonts w:ascii="Verdana" w:hAnsi="Verdana"/>
                              <w:color w:val="808080"/>
                              <w:sz w:val="15"/>
                              <w:szCs w:val="15"/>
                              <w:u w:color="808080"/>
                            </w:rPr>
                            <w:t xml:space="preserve"> www.garmin.se</w:t>
                          </w:r>
                          <w:r>
                            <w:rPr>
                              <w:rFonts w:ascii="Arial Unicode MS" w:hAnsi="Arial Unicode MS"/>
                              <w:color w:val="808080"/>
                              <w:sz w:val="15"/>
                              <w:szCs w:val="15"/>
                              <w:u w:color="808080"/>
                            </w:rPr>
                            <w:br/>
                          </w:r>
                        </w:p>
                      </w:txbxContent>
                    </wps:txbx>
                    <wps:bodyPr wrap="square" lIns="45718" tIns="45718" rIns="45718" bIns="45718" numCol="1" anchor="t">
                      <a:noAutofit/>
                    </wps:bodyPr>
                  </wps:wsp>
                </a:graphicData>
              </a:graphic>
            </wp:anchor>
          </w:drawing>
        </mc:Choice>
        <mc:Fallback>
          <w:pict>
            <v:rect id="officeArt object" o:spid="_x0000_s1026" alt="officeArt object" style="position:absolute;margin-left:58.05pt;margin-top:782.75pt;width:486pt;height:48.8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" filled="f" stroked="f" strokeweight="1pt">
              <v:stroke miterlimit="4"/>
              <v:textbox inset="1.2699mm,1.2699mm,1.2699mm,1.2699mm">
                <w:txbxContent>
                  <w:p w:rsidR="0022492E" w:rsidRDefault="00CD0590">
                    <w:pPr>
                      <w:jc w:val="center"/>
                    </w:pPr>
                    <w:r>
                      <w:rPr>
                        <w:rFonts w:ascii="Verdana" w:hAnsi="Verdana"/>
                        <w:color w:val="808080"/>
                        <w:sz w:val="15"/>
                        <w:szCs w:val="15"/>
                        <w:u w:color="808080"/>
                      </w:rPr>
                      <w:t xml:space="preserve">GARMIN NORDIC SWEDEN AB  </w:t>
                    </w:r>
                    <w:r>
                      <w:rPr>
                        <w:rFonts w:ascii="Arial Unicode MS" w:hAnsi="Arial Unicode MS"/>
                        <w:color w:val="808080"/>
                        <w:sz w:val="15"/>
                        <w:szCs w:val="15"/>
                        <w:u w:color="808080"/>
                      </w:rPr>
                      <w:br/>
                    </w:r>
                    <w:r>
                      <w:rPr>
                        <w:rFonts w:ascii="Verdana" w:hAnsi="Verdana"/>
                        <w:color w:val="808080"/>
                        <w:sz w:val="15"/>
                        <w:szCs w:val="15"/>
                        <w:u w:color="808080"/>
                      </w:rPr>
                      <w:t xml:space="preserve">Tel: 031-794 00 00 | Fax: 031-794 00 99 | </w:t>
                    </w:r>
                    <w:proofErr w:type="spellStart"/>
                    <w:r>
                      <w:rPr>
                        <w:rFonts w:ascii="Verdana" w:hAnsi="Verdana"/>
                        <w:color w:val="808080"/>
                        <w:sz w:val="15"/>
                        <w:szCs w:val="15"/>
                        <w:u w:color="808080"/>
                      </w:rPr>
                      <w:t>Uggledalsvägen</w:t>
                    </w:r>
                    <w:proofErr w:type="spellEnd"/>
                    <w:r>
                      <w:rPr>
                        <w:rFonts w:ascii="Verdana" w:hAnsi="Verdana"/>
                        <w:color w:val="808080"/>
                        <w:sz w:val="15"/>
                        <w:szCs w:val="15"/>
                        <w:u w:color="808080"/>
                      </w:rPr>
                      <w:t xml:space="preserve"> 13 | 427 40 | </w:t>
                    </w:r>
                    <w:proofErr w:type="spellStart"/>
                    <w:r>
                      <w:rPr>
                        <w:rFonts w:ascii="Verdana" w:hAnsi="Verdana"/>
                        <w:color w:val="808080"/>
                        <w:sz w:val="15"/>
                        <w:szCs w:val="15"/>
                        <w:u w:color="808080"/>
                      </w:rPr>
                      <w:t>Billdal</w:t>
                    </w:r>
                    <w:proofErr w:type="spellEnd"/>
                    <w:r>
                      <w:rPr>
                        <w:rFonts w:ascii="Arial Unicode MS" w:hAnsi="Arial Unicode MS"/>
                        <w:color w:val="808080"/>
                        <w:sz w:val="15"/>
                        <w:szCs w:val="15"/>
                        <w:u w:color="808080"/>
                      </w:rPr>
                      <w:br/>
                    </w:r>
                    <w:r>
                      <w:rPr>
                        <w:rFonts w:ascii="Verdana" w:hAnsi="Verdana"/>
                        <w:color w:val="808080"/>
                        <w:sz w:val="15"/>
                        <w:szCs w:val="15"/>
                        <w:u w:color="808080"/>
                      </w:rPr>
                      <w:t xml:space="preserve"> www.garmin.se</w:t>
                    </w:r>
                    <w:r>
                      <w:rPr>
                        <w:rFonts w:ascii="Arial Unicode MS" w:hAnsi="Arial Unicode MS"/>
                        <w:color w:val="808080"/>
                        <w:sz w:val="15"/>
                        <w:szCs w:val="15"/>
                        <w:u w:color="808080"/>
                      </w:rPr>
                      <w:br/>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4042B"/>
    <w:multiLevelType w:val="hybridMultilevel"/>
    <w:tmpl w:val="702CE00A"/>
    <w:numStyleLink w:val="Importeradestilen1"/>
  </w:abstractNum>
  <w:abstractNum w:abstractNumId="1" w15:restartNumberingAfterBreak="0">
    <w:nsid w:val="6FF60F00"/>
    <w:multiLevelType w:val="hybridMultilevel"/>
    <w:tmpl w:val="702CE00A"/>
    <w:styleLink w:val="Importeradestilen1"/>
    <w:lvl w:ilvl="0" w:tplc="86CA5C86">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6F80A4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260FC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86D894">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EE28DF4">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C22D7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4E328C">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E3442A0">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016060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2E"/>
    <w:rsid w:val="00044FC1"/>
    <w:rsid w:val="0022492E"/>
    <w:rsid w:val="00902AE3"/>
    <w:rsid w:val="00C84578"/>
    <w:rsid w:val="00CD0590"/>
    <w:rsid w:val="00DC4D26"/>
    <w:rsid w:val="00F348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1881"/>
  <w15:docId w15:val="{C773A99F-0720-4207-9F89-9A7E3CDA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320"/>
        <w:tab w:val="right" w:pos="8640"/>
      </w:tabs>
    </w:pPr>
    <w:rPr>
      <w:rFonts w:cs="Arial Unicode MS"/>
      <w:color w:val="000000"/>
      <w:sz w:val="24"/>
      <w:szCs w:val="24"/>
      <w:u w:color="000000"/>
      <w:lang w:val="en-US"/>
    </w:rPr>
  </w:style>
  <w:style w:type="paragraph" w:customStyle="1" w:styleId="Sidhuvudochsidfot">
    <w:name w:val="Sidhuvud och sidfot"/>
    <w:pPr>
      <w:tabs>
        <w:tab w:val="right" w:pos="9020"/>
      </w:tabs>
    </w:pPr>
    <w:rPr>
      <w:rFonts w:ascii="Helvetica" w:eastAsia="Helvetica" w:hAnsi="Helvetica" w:cs="Helvetica"/>
      <w:color w:val="000000"/>
      <w:sz w:val="24"/>
      <w:szCs w:val="24"/>
    </w:rPr>
  </w:style>
  <w:style w:type="paragraph" w:styleId="Brdtext">
    <w:name w:val="Body Text"/>
    <w:rPr>
      <w:rFonts w:cs="Arial Unicode MS"/>
      <w:color w:val="000000"/>
      <w:sz w:val="22"/>
      <w:szCs w:val="22"/>
      <w:u w:color="000000"/>
      <w:lang w:val="en-US"/>
    </w:rPr>
  </w:style>
  <w:style w:type="numbering" w:customStyle="1" w:styleId="Importeradestilen1">
    <w:name w:val="Importerade stilen 1"/>
    <w:pPr>
      <w:numPr>
        <w:numId w:val="1"/>
      </w:numPr>
    </w:pPr>
  </w:style>
  <w:style w:type="character" w:customStyle="1" w:styleId="Lnk">
    <w:name w:val="Länk"/>
    <w:rPr>
      <w:color w:val="0000FF"/>
      <w:u w:val="single" w:color="0000FF"/>
    </w:rPr>
  </w:style>
  <w:style w:type="character" w:customStyle="1" w:styleId="Hyperlink0">
    <w:name w:val="Hyperlink.0"/>
    <w:basedOn w:val="Lnk"/>
    <w:rPr>
      <w:rFonts w:ascii="Tahoma" w:eastAsia="Tahoma" w:hAnsi="Tahoma" w:cs="Tahoma"/>
      <w:color w:val="0000FF"/>
      <w:sz w:val="20"/>
      <w:szCs w:val="20"/>
      <w:u w:val="single" w:color="0000FF"/>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min.com/onehe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667</Words>
  <Characters>3536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Enstedt, Ida</dc:creator>
  <cp:lastModifiedBy>Enstedt, Ida</cp:lastModifiedBy>
  <cp:revision>4</cp:revision>
  <dcterms:created xsi:type="dcterms:W3CDTF">2018-02-15T12:27:00Z</dcterms:created>
  <dcterms:modified xsi:type="dcterms:W3CDTF">2018-02-15T13:50:00Z</dcterms:modified>
</cp:coreProperties>
</file>