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BC5" w:rsidRPr="00570C39" w:rsidRDefault="00570C39" w:rsidP="00504AFF">
      <w:pPr>
        <w:rPr>
          <w:sz w:val="36"/>
          <w:szCs w:val="36"/>
        </w:rPr>
      </w:pPr>
      <w:r>
        <w:rPr>
          <w:sz w:val="36"/>
          <w:szCs w:val="36"/>
        </w:rPr>
        <w:t>Fjerning av priskontroll - et nytt steg i feil retning</w:t>
      </w:r>
    </w:p>
    <w:p w:rsidR="00745D29" w:rsidRPr="00504AFF" w:rsidRDefault="00BA74B5" w:rsidP="00504AFF">
      <w:pPr>
        <w:rPr>
          <w:b/>
        </w:rPr>
      </w:pPr>
      <w:r w:rsidRPr="00504AFF">
        <w:rPr>
          <w:b/>
        </w:rPr>
        <w:t>Statsråd Sylvi Listhaug</w:t>
      </w:r>
      <w:r w:rsidR="00745D29" w:rsidRPr="00504AFF">
        <w:rPr>
          <w:b/>
        </w:rPr>
        <w:t xml:space="preserve"> foreslår å</w:t>
      </w:r>
      <w:r w:rsidR="0066350B" w:rsidRPr="00504AFF">
        <w:rPr>
          <w:b/>
        </w:rPr>
        <w:t xml:space="preserve"> fjerne prisereguleringen</w:t>
      </w:r>
      <w:r w:rsidRPr="00504AFF">
        <w:rPr>
          <w:b/>
        </w:rPr>
        <w:t xml:space="preserve"> av norske landbrukseiendommer</w:t>
      </w:r>
      <w:r w:rsidR="0066350B" w:rsidRPr="00504AFF">
        <w:rPr>
          <w:b/>
        </w:rPr>
        <w:t>.</w:t>
      </w:r>
      <w:r w:rsidR="002B538E">
        <w:rPr>
          <w:b/>
        </w:rPr>
        <w:t xml:space="preserve"> Norges Bondelag er skuffet over</w:t>
      </w:r>
      <w:r w:rsidR="00570C39">
        <w:rPr>
          <w:b/>
        </w:rPr>
        <w:t xml:space="preserve"> at hun velger å overse de tydelige advarslene fra både landbruksnæringen og øvrige deler av </w:t>
      </w:r>
      <w:r w:rsidR="002B538E">
        <w:rPr>
          <w:b/>
        </w:rPr>
        <w:t>samfunnet</w:t>
      </w:r>
      <w:r w:rsidR="00570C39">
        <w:rPr>
          <w:b/>
        </w:rPr>
        <w:t xml:space="preserve">. </w:t>
      </w:r>
    </w:p>
    <w:p w:rsidR="00745D29" w:rsidRDefault="00504AFF" w:rsidP="00745D29">
      <w:r>
        <w:t>-</w:t>
      </w:r>
      <w:r w:rsidR="00B441E3">
        <w:t xml:space="preserve"> </w:t>
      </w:r>
      <w:r>
        <w:t>D</w:t>
      </w:r>
      <w:r w:rsidR="00745D29">
        <w:t>ersom målet</w:t>
      </w:r>
      <w:r>
        <w:t xml:space="preserve"> fortsatt</w:t>
      </w:r>
      <w:r w:rsidR="00745D29">
        <w:t xml:space="preserve"> er å styrke rekrutteringen til landbruket og øke norsk matproduksjon</w:t>
      </w:r>
      <w:r>
        <w:t xml:space="preserve"> vil dette være et særdeles dårlig grep</w:t>
      </w:r>
      <w:r w:rsidR="00745D29">
        <w:t xml:space="preserve">. </w:t>
      </w:r>
      <w:r>
        <w:t xml:space="preserve"> </w:t>
      </w:r>
      <w:r w:rsidR="0029162C">
        <w:t>Spesielt i sentrale strøk</w:t>
      </w:r>
      <w:r>
        <w:t xml:space="preserve"> vil landbrukseiendommer alltid være attraktive, også for de som ikke vil bruke den til å produsere mat.  Her</w:t>
      </w:r>
      <w:r w:rsidR="0029162C">
        <w:t xml:space="preserve"> vil en fjerning kunne drive prisene opp til et nivå hvor unge bønder enten må gi opp gårdsdrømmen eller sette seg i en gjeld som ikke er bærekraftig, sier leder i Norges Bondelag, Lars Petter Bartnes. </w:t>
      </w:r>
    </w:p>
    <w:p w:rsidR="0029162C" w:rsidRDefault="00504AFF" w:rsidP="00504AFF">
      <w:r>
        <w:t>-</w:t>
      </w:r>
      <w:r w:rsidR="00B441E3">
        <w:t xml:space="preserve"> </w:t>
      </w:r>
      <w:r>
        <w:t xml:space="preserve">Det er vanskelig å se at regjeringen vil styrke </w:t>
      </w:r>
      <w:r w:rsidR="0029162C">
        <w:t>rekrutter</w:t>
      </w:r>
      <w:r>
        <w:t>ingen til landbruket, nå</w:t>
      </w:r>
      <w:r w:rsidR="00426508">
        <w:t>r de</w:t>
      </w:r>
      <w:r>
        <w:t xml:space="preserve"> </w:t>
      </w:r>
      <w:r w:rsidR="00B441E3">
        <w:t>først bidrar</w:t>
      </w:r>
      <w:r>
        <w:t xml:space="preserve"> </w:t>
      </w:r>
      <w:r w:rsidR="00B441E3">
        <w:t>til</w:t>
      </w:r>
      <w:r>
        <w:t xml:space="preserve"> et</w:t>
      </w:r>
      <w:r w:rsidR="0029162C">
        <w:t xml:space="preserve"> jordbruksoppgj</w:t>
      </w:r>
      <w:r>
        <w:t xml:space="preserve">ør som vil </w:t>
      </w:r>
      <w:r w:rsidR="0029162C">
        <w:t>redusere</w:t>
      </w:r>
      <w:r>
        <w:t xml:space="preserve"> mange bønders</w:t>
      </w:r>
      <w:r w:rsidR="0029162C">
        <w:t xml:space="preserve"> inntektsmuligheter sammenlignet med resten av samfunnet</w:t>
      </w:r>
      <w:r w:rsidR="00B441E3">
        <w:t>,</w:t>
      </w:r>
      <w:r w:rsidR="00426508">
        <w:t xml:space="preserve"> </w:t>
      </w:r>
      <w:r w:rsidR="00B441E3">
        <w:t>og nå</w:t>
      </w:r>
      <w:r w:rsidR="0029162C">
        <w:t xml:space="preserve"> vil de</w:t>
      </w:r>
      <w:r>
        <w:t xml:space="preserve"> gjøre det vanskeligere å kjøpe landbrukseiendom, sier Bartnes. </w:t>
      </w:r>
      <w:r w:rsidR="0029162C">
        <w:t xml:space="preserve">  </w:t>
      </w:r>
    </w:p>
    <w:p w:rsidR="00504AFF" w:rsidRPr="0094091C" w:rsidRDefault="00504AFF" w:rsidP="00504AFF">
      <w:pPr>
        <w:rPr>
          <w:b/>
          <w:sz w:val="24"/>
          <w:szCs w:val="24"/>
        </w:rPr>
      </w:pPr>
      <w:r w:rsidRPr="0094091C">
        <w:rPr>
          <w:b/>
          <w:sz w:val="24"/>
          <w:szCs w:val="24"/>
        </w:rPr>
        <w:t>”Heltidsbøndene” mest skeptisk</w:t>
      </w:r>
    </w:p>
    <w:p w:rsidR="0028381D" w:rsidRDefault="00504AFF" w:rsidP="00504AFF">
      <w:r>
        <w:t>Forslag</w:t>
      </w:r>
      <w:r w:rsidR="00426508">
        <w:t>et om å fjerne priskontrollen ble varslet allerede før jul</w:t>
      </w:r>
      <w:r w:rsidR="002B538E">
        <w:t xml:space="preserve"> i fjor</w:t>
      </w:r>
      <w:r w:rsidR="00426508">
        <w:t>.</w:t>
      </w:r>
      <w:r w:rsidR="0028381D">
        <w:t xml:space="preserve"> Norges Bondelag har hele tiden</w:t>
      </w:r>
      <w:r w:rsidR="002B538E">
        <w:t xml:space="preserve"> advart mot dette, det samme gjorde</w:t>
      </w:r>
      <w:r w:rsidR="0028381D">
        <w:t xml:space="preserve"> flertall</w:t>
      </w:r>
      <w:r w:rsidR="002B538E">
        <w:t>et av organisasjoner</w:t>
      </w:r>
      <w:r w:rsidR="0028381D">
        <w:t xml:space="preserve">, fylkesmenn, fylkeskommuner og kommuner som leverte høringsuttalelser i saken. </w:t>
      </w:r>
      <w:r w:rsidR="00426508">
        <w:t xml:space="preserve"> </w:t>
      </w:r>
    </w:p>
    <w:p w:rsidR="0094091C" w:rsidRDefault="0028381D" w:rsidP="00504AFF">
      <w:r>
        <w:t>En undersøkelse som ble gjennomført av</w:t>
      </w:r>
      <w:r w:rsidR="00B441E3">
        <w:t xml:space="preserve"> </w:t>
      </w:r>
      <w:proofErr w:type="spellStart"/>
      <w:r w:rsidR="00B441E3">
        <w:t>Agri</w:t>
      </w:r>
      <w:r w:rsidR="00426508">
        <w:t>Analyse</w:t>
      </w:r>
      <w:proofErr w:type="spellEnd"/>
      <w:r w:rsidR="00426508">
        <w:t xml:space="preserve"> og Respons Analyse</w:t>
      </w:r>
      <w:r w:rsidR="002B538E">
        <w:t xml:space="preserve"> i mars i år</w:t>
      </w:r>
      <w:r>
        <w:t xml:space="preserve"> viser at motstanden</w:t>
      </w:r>
      <w:r w:rsidR="002B538E">
        <w:t xml:space="preserve"> mot dette</w:t>
      </w:r>
      <w:r>
        <w:t xml:space="preserve"> blant norske bønder</w:t>
      </w:r>
      <w:r w:rsidR="00B441E3">
        <w:t xml:space="preserve"> er stor</w:t>
      </w:r>
      <w:r>
        <w:t xml:space="preserve">. I alt </w:t>
      </w:r>
      <w:r w:rsidR="00426508">
        <w:t>1000 bønder</w:t>
      </w:r>
      <w:r>
        <w:t xml:space="preserve"> ble</w:t>
      </w:r>
      <w:r w:rsidR="00426508">
        <w:t xml:space="preserve"> </w:t>
      </w:r>
      <w:r w:rsidR="00B441E3">
        <w:t xml:space="preserve">spurt </w:t>
      </w:r>
      <w:r w:rsidR="00426508">
        <w:t>om hvordan de tror en fjerni</w:t>
      </w:r>
      <w:r>
        <w:t xml:space="preserve">ng av priskontrollen vil påvirke </w:t>
      </w:r>
      <w:r w:rsidR="00426508">
        <w:t xml:space="preserve">landbruket der de bor. </w:t>
      </w:r>
    </w:p>
    <w:p w:rsidR="00331BC5" w:rsidRPr="00331BC5" w:rsidRDefault="00331BC5" w:rsidP="00331BC5">
      <w:pPr>
        <w:rPr>
          <w:sz w:val="18"/>
          <w:szCs w:val="18"/>
        </w:rPr>
      </w:pPr>
      <w:r w:rsidRPr="00331BC5">
        <w:rPr>
          <w:sz w:val="18"/>
          <w:szCs w:val="18"/>
        </w:rPr>
        <w:t>Regjeringen har som mål å styrke bøndenes eiendomsrettigheter. Hvor positivt eller negativt tror du en oppheving av priskontrollen vil virke inn på landbruksnæringen i området du har ditt gårdsbruk? Du kan svare på en skala fra 1 til 5, der 1 betyr svært negativt og 5 betyr svært positivt.</w:t>
      </w:r>
    </w:p>
    <w:p w:rsidR="00331BC5" w:rsidRDefault="00331BC5" w:rsidP="00504AFF">
      <w:r w:rsidRPr="00331BC5">
        <w:rPr>
          <w:noProof/>
          <w:lang w:eastAsia="nb-NO"/>
        </w:rPr>
        <w:drawing>
          <wp:inline distT="0" distB="0" distL="0" distR="0">
            <wp:extent cx="5478361" cy="1500996"/>
            <wp:effectExtent l="19050" t="0" r="27089" b="3954"/>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8381D" w:rsidRDefault="00331BC5" w:rsidP="00504AFF">
      <w:pPr>
        <w:rPr>
          <w:sz w:val="18"/>
          <w:szCs w:val="18"/>
        </w:rPr>
      </w:pPr>
      <w:r w:rsidRPr="00331BC5">
        <w:rPr>
          <w:sz w:val="18"/>
          <w:szCs w:val="18"/>
        </w:rPr>
        <w:t xml:space="preserve">Kilde: </w:t>
      </w:r>
      <w:proofErr w:type="spellStart"/>
      <w:r w:rsidRPr="00331BC5">
        <w:rPr>
          <w:sz w:val="18"/>
          <w:szCs w:val="18"/>
        </w:rPr>
        <w:t>Agri</w:t>
      </w:r>
      <w:proofErr w:type="spellEnd"/>
      <w:r w:rsidRPr="00331BC5">
        <w:rPr>
          <w:sz w:val="18"/>
          <w:szCs w:val="18"/>
        </w:rPr>
        <w:t xml:space="preserve"> Analyse/Respons Analyse 2014</w:t>
      </w:r>
    </w:p>
    <w:p w:rsidR="00B45DD9" w:rsidRDefault="00CC40A0" w:rsidP="00B45DD9">
      <w:pPr>
        <w:rPr>
          <w:sz w:val="18"/>
          <w:szCs w:val="18"/>
        </w:rPr>
      </w:pPr>
      <w:r>
        <w:t>-</w:t>
      </w:r>
      <w:r w:rsidR="00955F8D" w:rsidRPr="00955F8D">
        <w:t xml:space="preserve"> </w:t>
      </w:r>
      <w:r w:rsidR="00955F8D">
        <w:t>Svært få gårdbrukere mener at oppheving av priskontrollen vil ha noen positiv effekt på landbruket i deres område. Det er tvert i mot nær to av tre (63 pros</w:t>
      </w:r>
      <w:r w:rsidR="00955F8D">
        <w:t>e</w:t>
      </w:r>
      <w:r w:rsidR="00955F8D">
        <w:t>nt) som mener at det enten vil virke svært eller ganske negativt. Undersøkelsen viser også at de som henter størst andel av inntekten fra landbruket er mest negativ</w:t>
      </w:r>
      <w:r w:rsidR="00955F8D">
        <w:t xml:space="preserve"> (74</w:t>
      </w:r>
      <w:r w:rsidR="00955F8D">
        <w:t xml:space="preserve"> prosent). Jeg antar at bøndene er mer bekymret for de negative sidene ved forslaget, nemlig at det kan bli svært dyrt å fortsette å drive landbruk hvis man må konkurrere med folk som ønsker å kjøpe gårdsbruk til fritids- eller </w:t>
      </w:r>
      <w:proofErr w:type="gramStart"/>
      <w:r w:rsidR="00955F8D" w:rsidRPr="00DD26D4">
        <w:t xml:space="preserve">boligformål, </w:t>
      </w:r>
      <w:r w:rsidR="00955F8D" w:rsidRPr="00AC0559">
        <w:t xml:space="preserve"> </w:t>
      </w:r>
      <w:r w:rsidR="00B45DD9" w:rsidRPr="001478F7">
        <w:t>,</w:t>
      </w:r>
      <w:proofErr w:type="gramEnd"/>
      <w:r w:rsidR="00B45DD9" w:rsidRPr="001478F7">
        <w:t xml:space="preserve"> Hanne Eldby</w:t>
      </w:r>
      <w:r w:rsidR="00B45DD9">
        <w:t>.</w:t>
      </w:r>
    </w:p>
    <w:p w:rsidR="00BB65DC" w:rsidRDefault="00BB65DC" w:rsidP="00504AFF">
      <w:pPr>
        <w:rPr>
          <w:b/>
          <w:sz w:val="24"/>
          <w:szCs w:val="24"/>
        </w:rPr>
      </w:pPr>
    </w:p>
    <w:p w:rsidR="00331BC5" w:rsidRPr="00331BC5" w:rsidRDefault="00331BC5" w:rsidP="00504AFF">
      <w:pPr>
        <w:rPr>
          <w:b/>
          <w:sz w:val="24"/>
          <w:szCs w:val="24"/>
        </w:rPr>
      </w:pPr>
      <w:r w:rsidRPr="00331BC5">
        <w:rPr>
          <w:b/>
          <w:sz w:val="24"/>
          <w:szCs w:val="24"/>
        </w:rPr>
        <w:lastRenderedPageBreak/>
        <w:t>Etterlyser ærlighet</w:t>
      </w:r>
    </w:p>
    <w:p w:rsidR="00331BC5" w:rsidRPr="00331BC5" w:rsidRDefault="00331BC5" w:rsidP="00504AFF">
      <w:r w:rsidRPr="00331BC5">
        <w:t xml:space="preserve">Forslaget skal behandles i Stortinget til høsten. </w:t>
      </w:r>
    </w:p>
    <w:p w:rsidR="00331BC5" w:rsidRDefault="00331BC5" w:rsidP="00331BC5">
      <w:r>
        <w:t>-</w:t>
      </w:r>
      <w:r w:rsidR="00CC40A0">
        <w:t xml:space="preserve"> </w:t>
      </w:r>
      <w:r>
        <w:t xml:space="preserve">Vi stoler nå på at Stortinget tar ansvar og stanser dette lovforslaget. I den videre debatten oppfordrer vi statsråden til å være ærlig på hvem hun ønsker å hjelpe med forslaget – det er i alle fall ikke norske matprodusenter, avslutter bondelagslederen. </w:t>
      </w:r>
    </w:p>
    <w:p w:rsidR="00B441E3" w:rsidRDefault="0075636E" w:rsidP="00331BC5">
      <w:r>
        <w:rPr>
          <w:noProof/>
        </w:rPr>
        <w:pict>
          <v:shapetype id="_x0000_t202" coordsize="21600,21600" o:spt="202" path="m,l,21600r21600,l21600,xe">
            <v:stroke joinstyle="miter"/>
            <v:path gradientshapeok="t" o:connecttype="rect"/>
          </v:shapetype>
          <v:shape id="_x0000_s1026" type="#_x0000_t202" style="position:absolute;margin-left:.6pt;margin-top:18.85pt;width:431.85pt;height:241.8pt;z-index:251660288;mso-width-relative:margin;mso-height-relative:margin">
            <v:textbox>
              <w:txbxContent>
                <w:p w:rsidR="00B441E3" w:rsidRPr="00B441E3" w:rsidRDefault="00B441E3">
                  <w:pPr>
                    <w:rPr>
                      <w:b/>
                    </w:rPr>
                  </w:pPr>
                  <w:r w:rsidRPr="00B441E3">
                    <w:rPr>
                      <w:b/>
                    </w:rPr>
                    <w:t>Fakta:</w:t>
                  </w:r>
                </w:p>
                <w:p w:rsidR="00B441E3" w:rsidRDefault="00B441E3" w:rsidP="00B441E3">
                  <w:pPr>
                    <w:pStyle w:val="Listeavsnitt"/>
                    <w:numPr>
                      <w:ilvl w:val="0"/>
                      <w:numId w:val="12"/>
                    </w:numPr>
                    <w:rPr>
                      <w:sz w:val="20"/>
                      <w:szCs w:val="20"/>
                    </w:rPr>
                  </w:pPr>
                  <w:r w:rsidRPr="00B441E3">
                    <w:rPr>
                      <w:sz w:val="20"/>
                      <w:szCs w:val="20"/>
                    </w:rPr>
                    <w:t xml:space="preserve">Formålet med priskontrollen er at eiendommer som skal nyttes til landbruk omsettes til en pris som bidrar til å realisere mål i landbrukspolitikken. Dette gjelder målet om å sikre rekruttering til næringen, å legge til rette for langsiktig god ressursforvaltning og legge til rette for stabile heltids- og deltidsarbeidsplasser. </w:t>
                  </w:r>
                </w:p>
                <w:p w:rsidR="00102288" w:rsidRDefault="00102288" w:rsidP="00102288">
                  <w:pPr>
                    <w:pStyle w:val="Listeavsnitt"/>
                    <w:rPr>
                      <w:sz w:val="20"/>
                      <w:szCs w:val="20"/>
                    </w:rPr>
                  </w:pPr>
                </w:p>
                <w:p w:rsidR="00102288" w:rsidRPr="00102288" w:rsidRDefault="00102288" w:rsidP="00102288">
                  <w:pPr>
                    <w:pStyle w:val="Listeavsnitt"/>
                    <w:numPr>
                      <w:ilvl w:val="0"/>
                      <w:numId w:val="12"/>
                    </w:numPr>
                    <w:rPr>
                      <w:sz w:val="20"/>
                      <w:szCs w:val="20"/>
                    </w:rPr>
                  </w:pPr>
                  <w:r w:rsidRPr="00102288">
                    <w:rPr>
                      <w:sz w:val="20"/>
                      <w:szCs w:val="20"/>
                    </w:rPr>
                    <w:t>Skal landbrukspolitiske mål nås, er det nødvendig at bl.a. prisnivået på landbrukseiendommer ikke er høyere enn det som reflekterer verdien av eiendommens driftsgrunnlag og den verdi eiendommen har som bosted, samtidig som det ikke stilles krav om urimelig høy egenkapital.</w:t>
                  </w:r>
                </w:p>
                <w:p w:rsidR="00B441E3" w:rsidRPr="00B441E3" w:rsidRDefault="00B441E3" w:rsidP="00B441E3">
                  <w:pPr>
                    <w:pStyle w:val="Listeavsnitt"/>
                    <w:rPr>
                      <w:sz w:val="20"/>
                      <w:szCs w:val="20"/>
                    </w:rPr>
                  </w:pPr>
                </w:p>
                <w:p w:rsidR="00B441E3" w:rsidRDefault="00B441E3" w:rsidP="00B441E3">
                  <w:pPr>
                    <w:pStyle w:val="Listeavsnitt"/>
                    <w:numPr>
                      <w:ilvl w:val="0"/>
                      <w:numId w:val="12"/>
                    </w:numPr>
                    <w:rPr>
                      <w:sz w:val="20"/>
                      <w:szCs w:val="20"/>
                    </w:rPr>
                  </w:pPr>
                  <w:r w:rsidRPr="00B441E3">
                    <w:rPr>
                      <w:sz w:val="20"/>
                      <w:szCs w:val="20"/>
                    </w:rPr>
                    <w:t>Regler om prisvurdering ved erverv av konsesjonspliktig eiendom (priskontrollen) ble innført i konse</w:t>
                  </w:r>
                  <w:r>
                    <w:rPr>
                      <w:sz w:val="20"/>
                      <w:szCs w:val="20"/>
                    </w:rPr>
                    <w:t>sjonsloven av 31. mai 1974.</w:t>
                  </w:r>
                </w:p>
                <w:p w:rsidR="00B441E3" w:rsidRPr="00B441E3" w:rsidRDefault="00B441E3" w:rsidP="00B441E3">
                  <w:pPr>
                    <w:pStyle w:val="Listeavsnitt"/>
                    <w:rPr>
                      <w:sz w:val="20"/>
                      <w:szCs w:val="20"/>
                    </w:rPr>
                  </w:pPr>
                </w:p>
                <w:p w:rsidR="00B441E3" w:rsidRDefault="00B441E3" w:rsidP="00B441E3">
                  <w:pPr>
                    <w:pStyle w:val="Listeavsnitt"/>
                    <w:numPr>
                      <w:ilvl w:val="0"/>
                      <w:numId w:val="12"/>
                    </w:numPr>
                    <w:rPr>
                      <w:sz w:val="20"/>
                      <w:szCs w:val="20"/>
                    </w:rPr>
                  </w:pPr>
                  <w:r w:rsidRPr="00B441E3">
                    <w:rPr>
                      <w:sz w:val="20"/>
                      <w:szCs w:val="20"/>
                    </w:rPr>
                    <w:t xml:space="preserve">Det er kommunen som vurderer om den avtalte prisen er i samsvar med en samfunnsmessig forsvarlig prisutvikling. </w:t>
                  </w:r>
                </w:p>
                <w:p w:rsidR="00B441E3" w:rsidRPr="00B441E3" w:rsidRDefault="00B441E3" w:rsidP="00B441E3">
                  <w:pPr>
                    <w:rPr>
                      <w:sz w:val="20"/>
                      <w:szCs w:val="20"/>
                    </w:rPr>
                  </w:pPr>
                </w:p>
              </w:txbxContent>
            </v:textbox>
          </v:shape>
        </w:pict>
      </w:r>
    </w:p>
    <w:p w:rsidR="00B441E3" w:rsidRPr="00331BC5" w:rsidRDefault="00B441E3" w:rsidP="00331BC5"/>
    <w:p w:rsidR="0094091C" w:rsidRDefault="0094091C" w:rsidP="00504AFF"/>
    <w:p w:rsidR="00426508" w:rsidRDefault="00426508" w:rsidP="00504AFF"/>
    <w:p w:rsidR="00426508" w:rsidRDefault="00426508" w:rsidP="00504AFF"/>
    <w:p w:rsidR="00426508" w:rsidRDefault="00426508" w:rsidP="00504AFF"/>
    <w:p w:rsidR="00745D29" w:rsidRDefault="00745D29" w:rsidP="00745D29"/>
    <w:p w:rsidR="00331BC5" w:rsidRDefault="00331BC5" w:rsidP="00745D29"/>
    <w:p w:rsidR="00955F8D" w:rsidRDefault="00955F8D" w:rsidP="00745D29">
      <w:r>
        <w:t xml:space="preserve">Kontaktpersoner: </w:t>
      </w:r>
    </w:p>
    <w:p w:rsidR="00102288" w:rsidRDefault="00102288" w:rsidP="00745D29"/>
    <w:p w:rsidR="00102288" w:rsidRDefault="00102288" w:rsidP="00745D29"/>
    <w:p w:rsidR="00955F8D" w:rsidRDefault="00955F8D" w:rsidP="00745D29">
      <w:r>
        <w:t>Lars Petter Bartnes</w:t>
      </w:r>
      <w:r w:rsidR="002B538E">
        <w:t xml:space="preserve">, leder i Norges Bondelag, 900 84 576 </w:t>
      </w:r>
    </w:p>
    <w:p w:rsidR="002B538E" w:rsidRDefault="002B538E" w:rsidP="002B538E">
      <w:r>
        <w:t xml:space="preserve">Hanne Eldby, </w:t>
      </w:r>
      <w:proofErr w:type="spellStart"/>
      <w:r>
        <w:t>AgriAnalyse</w:t>
      </w:r>
      <w:proofErr w:type="spellEnd"/>
      <w:r>
        <w:t>, 996 24 553</w:t>
      </w:r>
    </w:p>
    <w:p w:rsidR="002B538E" w:rsidRDefault="002B538E" w:rsidP="00745D29">
      <w:r>
        <w:t>Ole-Marius Aune Sandmo, kommunikasjonsrådgiver Norges Bondelag, 416 04 433</w:t>
      </w:r>
    </w:p>
    <w:p w:rsidR="00955F8D" w:rsidRDefault="00955F8D" w:rsidP="00745D29"/>
    <w:sectPr w:rsidR="00955F8D" w:rsidSect="009A6F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5B4E"/>
    <w:multiLevelType w:val="hybridMultilevel"/>
    <w:tmpl w:val="22DCB4FC"/>
    <w:lvl w:ilvl="0" w:tplc="FF5897A6">
      <w:start w:val="2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1440E3E"/>
    <w:multiLevelType w:val="hybridMultilevel"/>
    <w:tmpl w:val="4E0CAFC8"/>
    <w:lvl w:ilvl="0" w:tplc="4EB609E8">
      <w:start w:val="2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DBF54CB"/>
    <w:multiLevelType w:val="hybridMultilevel"/>
    <w:tmpl w:val="29F62FE0"/>
    <w:lvl w:ilvl="0" w:tplc="8AB25F52">
      <w:start w:val="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21A66A2"/>
    <w:multiLevelType w:val="hybridMultilevel"/>
    <w:tmpl w:val="477EF912"/>
    <w:lvl w:ilvl="0" w:tplc="CD8C30E0">
      <w:start w:val="2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DE03219"/>
    <w:multiLevelType w:val="hybridMultilevel"/>
    <w:tmpl w:val="EE9EAFFA"/>
    <w:lvl w:ilvl="0" w:tplc="45A898E4">
      <w:start w:val="2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788148B"/>
    <w:multiLevelType w:val="hybridMultilevel"/>
    <w:tmpl w:val="8B468B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9761C17"/>
    <w:multiLevelType w:val="hybridMultilevel"/>
    <w:tmpl w:val="0DD86AF6"/>
    <w:lvl w:ilvl="0" w:tplc="3F9467CA">
      <w:start w:val="2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566D5347"/>
    <w:multiLevelType w:val="hybridMultilevel"/>
    <w:tmpl w:val="8222D508"/>
    <w:lvl w:ilvl="0" w:tplc="1C1A869C">
      <w:start w:val="2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BE76587"/>
    <w:multiLevelType w:val="hybridMultilevel"/>
    <w:tmpl w:val="5978D09C"/>
    <w:lvl w:ilvl="0" w:tplc="CB6EE7C0">
      <w:start w:val="20"/>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nsid w:val="61C62B64"/>
    <w:multiLevelType w:val="hybridMultilevel"/>
    <w:tmpl w:val="2D80FCA4"/>
    <w:lvl w:ilvl="0" w:tplc="247ABBD4">
      <w:start w:val="2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651D5F77"/>
    <w:multiLevelType w:val="hybridMultilevel"/>
    <w:tmpl w:val="A6547DBE"/>
    <w:lvl w:ilvl="0" w:tplc="E93428EE">
      <w:start w:val="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7F1E705B"/>
    <w:multiLevelType w:val="hybridMultilevel"/>
    <w:tmpl w:val="42983746"/>
    <w:lvl w:ilvl="0" w:tplc="6EB8FB3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4"/>
  </w:num>
  <w:num w:numId="5">
    <w:abstractNumId w:val="8"/>
  </w:num>
  <w:num w:numId="6">
    <w:abstractNumId w:val="7"/>
  </w:num>
  <w:num w:numId="7">
    <w:abstractNumId w:val="3"/>
  </w:num>
  <w:num w:numId="8">
    <w:abstractNumId w:val="9"/>
  </w:num>
  <w:num w:numId="9">
    <w:abstractNumId w:val="1"/>
  </w:num>
  <w:num w:numId="10">
    <w:abstractNumId w:val="2"/>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874A9"/>
    <w:rsid w:val="00102288"/>
    <w:rsid w:val="001E2A9D"/>
    <w:rsid w:val="0028381D"/>
    <w:rsid w:val="0029162C"/>
    <w:rsid w:val="002B538E"/>
    <w:rsid w:val="00331BC5"/>
    <w:rsid w:val="00367CDB"/>
    <w:rsid w:val="00426508"/>
    <w:rsid w:val="004B3DCB"/>
    <w:rsid w:val="004E0AB6"/>
    <w:rsid w:val="00504AFF"/>
    <w:rsid w:val="00570C39"/>
    <w:rsid w:val="00585A2F"/>
    <w:rsid w:val="0066350B"/>
    <w:rsid w:val="00745D29"/>
    <w:rsid w:val="0075636E"/>
    <w:rsid w:val="008F1884"/>
    <w:rsid w:val="0094091C"/>
    <w:rsid w:val="00955F8D"/>
    <w:rsid w:val="009A6F60"/>
    <w:rsid w:val="00A63D6D"/>
    <w:rsid w:val="00B441E3"/>
    <w:rsid w:val="00B45DD9"/>
    <w:rsid w:val="00B874A9"/>
    <w:rsid w:val="00BA74B5"/>
    <w:rsid w:val="00BB65DC"/>
    <w:rsid w:val="00BB7C99"/>
    <w:rsid w:val="00C973C7"/>
    <w:rsid w:val="00CC40A0"/>
    <w:rsid w:val="00F01451"/>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F6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874A9"/>
    <w:pPr>
      <w:ind w:left="720"/>
      <w:contextualSpacing/>
    </w:pPr>
  </w:style>
  <w:style w:type="table" w:styleId="Tabellrutenett">
    <w:name w:val="Table Grid"/>
    <w:basedOn w:val="Vanligtabell"/>
    <w:uiPriority w:val="59"/>
    <w:rsid w:val="00A63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331BC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31B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0271502">
      <w:bodyDiv w:val="1"/>
      <w:marLeft w:val="0"/>
      <w:marRight w:val="0"/>
      <w:marTop w:val="0"/>
      <w:marBottom w:val="0"/>
      <w:divBdr>
        <w:top w:val="none" w:sz="0" w:space="0" w:color="auto"/>
        <w:left w:val="none" w:sz="0" w:space="0" w:color="auto"/>
        <w:bottom w:val="none" w:sz="0" w:space="0" w:color="auto"/>
        <w:right w:val="none" w:sz="0" w:space="0" w:color="auto"/>
      </w:divBdr>
    </w:div>
    <w:div w:id="2093307037">
      <w:bodyDiv w:val="1"/>
      <w:marLeft w:val="0"/>
      <w:marRight w:val="0"/>
      <w:marTop w:val="0"/>
      <w:marBottom w:val="0"/>
      <w:divBdr>
        <w:top w:val="none" w:sz="0" w:space="0" w:color="auto"/>
        <w:left w:val="none" w:sz="0" w:space="0" w:color="auto"/>
        <w:bottom w:val="none" w:sz="0" w:space="0" w:color="auto"/>
        <w:right w:val="none" w:sz="0" w:space="0" w:color="auto"/>
      </w:divBdr>
      <w:divsChild>
        <w:div w:id="1944223130">
          <w:marLeft w:val="0"/>
          <w:marRight w:val="0"/>
          <w:marTop w:val="0"/>
          <w:marBottom w:val="0"/>
          <w:divBdr>
            <w:top w:val="none" w:sz="0" w:space="0" w:color="auto"/>
            <w:left w:val="none" w:sz="0" w:space="0" w:color="auto"/>
            <w:bottom w:val="none" w:sz="0" w:space="0" w:color="auto"/>
            <w:right w:val="none" w:sz="0" w:space="0" w:color="auto"/>
          </w:divBdr>
        </w:div>
        <w:div w:id="703487065">
          <w:marLeft w:val="0"/>
          <w:marRight w:val="0"/>
          <w:marTop w:val="0"/>
          <w:marBottom w:val="0"/>
          <w:divBdr>
            <w:top w:val="none" w:sz="0" w:space="0" w:color="auto"/>
            <w:left w:val="none" w:sz="0" w:space="0" w:color="auto"/>
            <w:bottom w:val="none" w:sz="0" w:space="0" w:color="auto"/>
            <w:right w:val="none" w:sz="0" w:space="0" w:color="auto"/>
          </w:divBdr>
        </w:div>
        <w:div w:id="1776750563">
          <w:marLeft w:val="0"/>
          <w:marRight w:val="0"/>
          <w:marTop w:val="0"/>
          <w:marBottom w:val="0"/>
          <w:divBdr>
            <w:top w:val="none" w:sz="0" w:space="0" w:color="auto"/>
            <w:left w:val="none" w:sz="0" w:space="0" w:color="auto"/>
            <w:bottom w:val="none" w:sz="0" w:space="0" w:color="auto"/>
            <w:right w:val="none" w:sz="0" w:space="0" w:color="auto"/>
          </w:divBdr>
        </w:div>
        <w:div w:id="102774836">
          <w:marLeft w:val="0"/>
          <w:marRight w:val="0"/>
          <w:marTop w:val="0"/>
          <w:marBottom w:val="0"/>
          <w:divBdr>
            <w:top w:val="none" w:sz="0" w:space="0" w:color="auto"/>
            <w:left w:val="none" w:sz="0" w:space="0" w:color="auto"/>
            <w:bottom w:val="none" w:sz="0" w:space="0" w:color="auto"/>
            <w:right w:val="none" w:sz="0" w:space="0" w:color="auto"/>
          </w:divBdr>
        </w:div>
        <w:div w:id="876088952">
          <w:marLeft w:val="0"/>
          <w:marRight w:val="0"/>
          <w:marTop w:val="0"/>
          <w:marBottom w:val="0"/>
          <w:divBdr>
            <w:top w:val="none" w:sz="0" w:space="0" w:color="auto"/>
            <w:left w:val="none" w:sz="0" w:space="0" w:color="auto"/>
            <w:bottom w:val="none" w:sz="0" w:space="0" w:color="auto"/>
            <w:right w:val="none" w:sz="0" w:space="0" w:color="auto"/>
          </w:divBdr>
        </w:div>
        <w:div w:id="299968202">
          <w:marLeft w:val="0"/>
          <w:marRight w:val="0"/>
          <w:marTop w:val="0"/>
          <w:marBottom w:val="0"/>
          <w:divBdr>
            <w:top w:val="none" w:sz="0" w:space="0" w:color="auto"/>
            <w:left w:val="none" w:sz="0" w:space="0" w:color="auto"/>
            <w:bottom w:val="none" w:sz="0" w:space="0" w:color="auto"/>
            <w:right w:val="none" w:sz="0" w:space="0" w:color="auto"/>
          </w:divBdr>
        </w:div>
        <w:div w:id="620116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regneark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b-NO"/>
  <c:chart>
    <c:autoTitleDeleted val="1"/>
    <c:plotArea>
      <c:layout/>
      <c:barChart>
        <c:barDir val="col"/>
        <c:grouping val="clustered"/>
        <c:ser>
          <c:idx val="0"/>
          <c:order val="0"/>
          <c:tx>
            <c:strRef>
              <c:f>'Ark1'!$B$1</c:f>
              <c:strCache>
                <c:ptCount val="1"/>
                <c:pt idx="0">
                  <c:v>Serie 1</c:v>
                </c:pt>
              </c:strCache>
            </c:strRef>
          </c:tx>
          <c:dLbls>
            <c:showVal val="1"/>
          </c:dLbls>
          <c:cat>
            <c:strRef>
              <c:f>'Ark1'!$A$2:$A$5</c:f>
              <c:strCache>
                <c:ptCount val="4"/>
                <c:pt idx="0">
                  <c:v>Svært eller ganske negativt</c:v>
                </c:pt>
                <c:pt idx="1">
                  <c:v>Verken positivt eller negativt</c:v>
                </c:pt>
                <c:pt idx="2">
                  <c:v>Ganske eller svært positivt</c:v>
                </c:pt>
                <c:pt idx="3">
                  <c:v>Ikke sikker</c:v>
                </c:pt>
              </c:strCache>
            </c:strRef>
          </c:cat>
          <c:val>
            <c:numRef>
              <c:f>'Ark1'!$B$2:$B$5</c:f>
              <c:numCache>
                <c:formatCode>General</c:formatCode>
                <c:ptCount val="4"/>
                <c:pt idx="0">
                  <c:v>63</c:v>
                </c:pt>
                <c:pt idx="1">
                  <c:v>18</c:v>
                </c:pt>
                <c:pt idx="2">
                  <c:v>14</c:v>
                </c:pt>
                <c:pt idx="3">
                  <c:v>5</c:v>
                </c:pt>
              </c:numCache>
            </c:numRef>
          </c:val>
        </c:ser>
        <c:axId val="218926464"/>
        <c:axId val="219143552"/>
      </c:barChart>
      <c:catAx>
        <c:axId val="218926464"/>
        <c:scaling>
          <c:orientation val="minMax"/>
        </c:scaling>
        <c:axPos val="b"/>
        <c:tickLblPos val="nextTo"/>
        <c:crossAx val="219143552"/>
        <c:crosses val="autoZero"/>
        <c:auto val="1"/>
        <c:lblAlgn val="ctr"/>
        <c:lblOffset val="100"/>
      </c:catAx>
      <c:valAx>
        <c:axId val="219143552"/>
        <c:scaling>
          <c:orientation val="minMax"/>
        </c:scaling>
        <c:axPos val="l"/>
        <c:majorGridlines/>
        <c:numFmt formatCode="General" sourceLinked="1"/>
        <c:tickLblPos val="nextTo"/>
        <c:crossAx val="218926464"/>
        <c:crosses val="autoZero"/>
        <c:crossBetween val="between"/>
      </c:valAx>
    </c:plotArea>
    <c:plotVisOnly val="1"/>
    <c:dispBlanksAs val="gap"/>
  </c:chart>
  <c:externalData r:id="rId1"/>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2548</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OMASandmo</dc:creator>
  <cp:lastModifiedBy>OMASandmo</cp:lastModifiedBy>
  <cp:revision>2</cp:revision>
  <dcterms:created xsi:type="dcterms:W3CDTF">2014-06-20T12:12:00Z</dcterms:created>
  <dcterms:modified xsi:type="dcterms:W3CDTF">2014-06-20T12:12:00Z</dcterms:modified>
</cp:coreProperties>
</file>