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C7E7" w14:textId="4D56A256" w:rsidR="00826B46" w:rsidRPr="00826B46" w:rsidRDefault="00826B46" w:rsidP="00826B46">
      <w:pPr>
        <w:spacing w:after="0" w:line="240" w:lineRule="auto"/>
        <w:rPr>
          <w:bCs/>
          <w:iCs/>
        </w:rPr>
      </w:pPr>
      <w:r w:rsidRPr="00826B46">
        <w:rPr>
          <w:bCs/>
          <w:iCs/>
        </w:rPr>
        <w:t>Brandschutz, Wasser- und Gasdichtigkeit</w:t>
      </w:r>
    </w:p>
    <w:p w14:paraId="0F9E8B05" w14:textId="77777777" w:rsidR="00826B46" w:rsidRPr="00826B46" w:rsidRDefault="00826B46" w:rsidP="00826B46">
      <w:pPr>
        <w:spacing w:after="0" w:line="240" w:lineRule="auto"/>
        <w:rPr>
          <w:bCs/>
          <w:iCs/>
        </w:rPr>
      </w:pPr>
    </w:p>
    <w:p w14:paraId="55DFB844" w14:textId="02ACF042" w:rsidR="00826B46" w:rsidRPr="00826B46" w:rsidRDefault="00826B46" w:rsidP="00826B46">
      <w:pPr>
        <w:spacing w:after="0" w:line="240" w:lineRule="auto"/>
        <w:rPr>
          <w:bCs/>
          <w:iCs/>
        </w:rPr>
      </w:pPr>
      <w:r w:rsidRPr="00826B46">
        <w:rPr>
          <w:bCs/>
          <w:iCs/>
        </w:rPr>
        <w:t>Die Brandschutz-Kombilösungen verbinden praxisrelevante Eigenschaften</w:t>
      </w:r>
    </w:p>
    <w:p w14:paraId="3F89C880" w14:textId="23DDBD02" w:rsidR="00826B46" w:rsidRPr="00826B46" w:rsidRDefault="00826B46" w:rsidP="00826B46">
      <w:pPr>
        <w:spacing w:after="0" w:line="240" w:lineRule="auto"/>
        <w:rPr>
          <w:bCs/>
          <w:iCs/>
        </w:rPr>
      </w:pPr>
    </w:p>
    <w:p w14:paraId="05B7034D" w14:textId="1CAF9E0A" w:rsidR="00826B46" w:rsidRPr="00826B46" w:rsidRDefault="00826B46" w:rsidP="00826B46">
      <w:pPr>
        <w:spacing w:after="0" w:line="240" w:lineRule="auto"/>
        <w:rPr>
          <w:lang w:val="en-GB"/>
        </w:rPr>
      </w:pPr>
      <w:r w:rsidRPr="00826B46">
        <w:rPr>
          <w:lang w:val="en-GB"/>
        </w:rPr>
        <w:t>Autor:</w:t>
      </w:r>
    </w:p>
    <w:p w14:paraId="0CA8AC6D" w14:textId="184E9A4F" w:rsidR="00826B46" w:rsidRPr="00826B46" w:rsidRDefault="00826B46" w:rsidP="00826B46">
      <w:pPr>
        <w:spacing w:after="0" w:line="240" w:lineRule="auto"/>
        <w:rPr>
          <w:bCs/>
          <w:iCs/>
        </w:rPr>
      </w:pPr>
      <w:r w:rsidRPr="00826B46">
        <w:rPr>
          <w:lang w:val="en-GB"/>
        </w:rPr>
        <w:t xml:space="preserve">Carsten Janiec, M.Sc.– DOYMA GmbH &amp; Co., </w:t>
      </w:r>
      <w:proofErr w:type="spellStart"/>
      <w:r w:rsidRPr="00826B46">
        <w:rPr>
          <w:lang w:val="en-GB"/>
        </w:rPr>
        <w:t>Oyten</w:t>
      </w:r>
      <w:proofErr w:type="spellEnd"/>
    </w:p>
    <w:p w14:paraId="12CC9401" w14:textId="77777777" w:rsidR="00826B46" w:rsidRPr="00826B46" w:rsidRDefault="00826B46" w:rsidP="00826B46">
      <w:pPr>
        <w:spacing w:after="0" w:line="240" w:lineRule="auto"/>
        <w:rPr>
          <w:bCs/>
          <w:iCs/>
        </w:rPr>
      </w:pPr>
    </w:p>
    <w:p w14:paraId="12901F65" w14:textId="025674C3" w:rsidR="003C4E8B" w:rsidRPr="00826B46" w:rsidRDefault="00141C82" w:rsidP="00826B46">
      <w:pPr>
        <w:spacing w:after="0" w:line="240" w:lineRule="auto"/>
        <w:rPr>
          <w:bCs/>
          <w:iCs/>
        </w:rPr>
      </w:pPr>
      <w:r w:rsidRPr="00826B46">
        <w:rPr>
          <w:bCs/>
          <w:iCs/>
        </w:rPr>
        <w:t xml:space="preserve">Gewerbliche Immobilien sind </w:t>
      </w:r>
      <w:r w:rsidR="00473D62">
        <w:rPr>
          <w:bCs/>
          <w:iCs/>
        </w:rPr>
        <w:t xml:space="preserve">teilweise </w:t>
      </w:r>
      <w:r w:rsidRPr="00826B46">
        <w:rPr>
          <w:bCs/>
          <w:iCs/>
        </w:rPr>
        <w:t xml:space="preserve">einem erheblichen Brand- und </w:t>
      </w:r>
      <w:r w:rsidR="009E275D" w:rsidRPr="00826B46">
        <w:rPr>
          <w:bCs/>
          <w:iCs/>
        </w:rPr>
        <w:t xml:space="preserve">teilweise auch </w:t>
      </w:r>
      <w:r w:rsidRPr="00826B46">
        <w:rPr>
          <w:bCs/>
          <w:iCs/>
        </w:rPr>
        <w:t>Explosionsrisiko ausgesetzt, bei dessen Eintreten Personen</w:t>
      </w:r>
      <w:r w:rsidR="009E275D" w:rsidRPr="00826B46">
        <w:rPr>
          <w:bCs/>
          <w:iCs/>
        </w:rPr>
        <w:t>-</w:t>
      </w:r>
      <w:r w:rsidRPr="00826B46">
        <w:rPr>
          <w:bCs/>
          <w:iCs/>
        </w:rPr>
        <w:t>, hohe Sach</w:t>
      </w:r>
      <w:r w:rsidR="003C615E" w:rsidRPr="00826B46">
        <w:rPr>
          <w:bCs/>
          <w:iCs/>
        </w:rPr>
        <w:t>-</w:t>
      </w:r>
      <w:r w:rsidRPr="00826B46">
        <w:rPr>
          <w:bCs/>
          <w:iCs/>
        </w:rPr>
        <w:t xml:space="preserve"> und auch Umweltschäden entstehen können. </w:t>
      </w:r>
      <w:r w:rsidR="00473D62">
        <w:rPr>
          <w:bCs/>
          <w:iCs/>
        </w:rPr>
        <w:t xml:space="preserve">Aus den Explosionsschutzvorschriften und auch den Auflagen der Versicherer folgen konkrete </w:t>
      </w:r>
      <w:r w:rsidR="001F092B">
        <w:rPr>
          <w:bCs/>
          <w:iCs/>
        </w:rPr>
        <w:t xml:space="preserve">Maßnahmen, die zur Reduktion von Risiken zu ergreifen sind. Neben der Verhinderung explosionsfähiger Atmosphären ist die räumliche Begrenzung der </w:t>
      </w:r>
      <w:r w:rsidR="00473D62">
        <w:rPr>
          <w:bCs/>
          <w:iCs/>
        </w:rPr>
        <w:t xml:space="preserve">explosionsgefährdeten Bereiche </w:t>
      </w:r>
      <w:r w:rsidR="001F092B">
        <w:rPr>
          <w:bCs/>
          <w:iCs/>
        </w:rPr>
        <w:t>eine wichtige Maßnahme.</w:t>
      </w:r>
    </w:p>
    <w:p w14:paraId="11B1CC85" w14:textId="77777777" w:rsidR="003C615E" w:rsidRDefault="003C615E" w:rsidP="00826B46">
      <w:pPr>
        <w:spacing w:after="0" w:line="240" w:lineRule="auto"/>
        <w:rPr>
          <w:u w:val="single"/>
        </w:rPr>
      </w:pPr>
    </w:p>
    <w:p w14:paraId="52CD6E2C" w14:textId="2802E256" w:rsidR="003C4E8B" w:rsidRPr="00826B46" w:rsidRDefault="004C2221" w:rsidP="00826B46">
      <w:pPr>
        <w:spacing w:after="0" w:line="240" w:lineRule="auto"/>
        <w:rPr>
          <w:b/>
        </w:rPr>
      </w:pPr>
      <w:r w:rsidRPr="00826B46">
        <w:rPr>
          <w:b/>
        </w:rPr>
        <w:t>Bauordnungsrechtliche und versicherungstechnische Anforderungen</w:t>
      </w:r>
    </w:p>
    <w:p w14:paraId="2B239AC8" w14:textId="77777777" w:rsidR="003C615E" w:rsidRDefault="003C615E" w:rsidP="00826B46">
      <w:pPr>
        <w:spacing w:after="0" w:line="240" w:lineRule="auto"/>
      </w:pPr>
    </w:p>
    <w:p w14:paraId="09A99F8D" w14:textId="6CFFC489" w:rsidR="004C2221" w:rsidRDefault="004C2221" w:rsidP="00826B46">
      <w:pPr>
        <w:spacing w:after="0" w:line="240" w:lineRule="auto"/>
      </w:pPr>
      <w:r>
        <w:t xml:space="preserve">Die Grundanforderungen an Bauwerke inkl. des Brandschutzes ergeben sich aus den örtlich geltenden bauordnungsrechtlichen Regelungen, die bei Gewerbe- und Industrieobjekten regelmäßig im Rahmen von Brandschutzkonzepten konkretisiert werden. Auch in Immissionsschutzrechtlichen Genehmigungsverfahren gem. BImSchG für Industrieanlagen, von denen schädliche Umwelteinwirkungen ausgehen können, wird dieser Themenkomplex vollumfänglich abgehandelt. </w:t>
      </w:r>
    </w:p>
    <w:p w14:paraId="5E97BAD0" w14:textId="77777777" w:rsidR="003C615E" w:rsidRDefault="003C615E" w:rsidP="00826B46">
      <w:pPr>
        <w:spacing w:after="0" w:line="240" w:lineRule="auto"/>
      </w:pPr>
    </w:p>
    <w:p w14:paraId="25F8BEA1" w14:textId="7DE6A5A2" w:rsidR="004C2221" w:rsidRDefault="009C1B7D" w:rsidP="00826B46">
      <w:pPr>
        <w:spacing w:after="0" w:line="240" w:lineRule="auto"/>
      </w:pPr>
      <w:r>
        <w:t xml:space="preserve">Im Rahmen der brandschutzbezogenen Konzeption werden konkrete Maßnahmen definiert, zu denen insbesondere </w:t>
      </w:r>
      <w:r w:rsidR="00B670E3">
        <w:t>die Festlegung von Abschnitten</w:t>
      </w:r>
      <w:r w:rsidR="00570146">
        <w:t xml:space="preserve"> gehört</w:t>
      </w:r>
      <w:r w:rsidR="00B670E3">
        <w:t>, die gegeneinander hinsichtlich der Brandausbreitung abgeschottet sind</w:t>
      </w:r>
      <w:r w:rsidR="00570146">
        <w:t xml:space="preserve">. Ergänzt wird die brandschutztechnische Betrachtung </w:t>
      </w:r>
      <w:r w:rsidR="00425913">
        <w:t xml:space="preserve">regelmäßig um </w:t>
      </w:r>
      <w:r w:rsidR="009541A4">
        <w:t>den Aspekt des Explosionsschutzes, aus dem über die Festlegung von Bereichen ggf. weitere Anforderungen folgen.</w:t>
      </w:r>
    </w:p>
    <w:p w14:paraId="146D4385" w14:textId="77777777" w:rsidR="003C615E" w:rsidRDefault="003C615E" w:rsidP="00826B46">
      <w:pPr>
        <w:spacing w:after="0" w:line="240" w:lineRule="auto"/>
      </w:pPr>
    </w:p>
    <w:p w14:paraId="33C89617" w14:textId="766DEEB9" w:rsidR="008D05FA" w:rsidRDefault="008D05FA" w:rsidP="00826B46">
      <w:pPr>
        <w:spacing w:after="0" w:line="240" w:lineRule="auto"/>
      </w:pPr>
      <w:r>
        <w:t xml:space="preserve">Gerade </w:t>
      </w:r>
      <w:r w:rsidR="009349D0">
        <w:t>weil Explosionsschäden für die Versicherungswirtschaft häufig</w:t>
      </w:r>
      <w:r>
        <w:t xml:space="preserve"> Großschäden </w:t>
      </w:r>
      <w:r w:rsidR="009349D0">
        <w:t>darstellen</w:t>
      </w:r>
      <w:r>
        <w:t xml:space="preserve">, drängen auch die Versicherer verstärkt auf eine, häufig über das baurechtliche Soll hinausgehende </w:t>
      </w:r>
      <w:r w:rsidR="0043709A">
        <w:t>Berücksichtigung des Brand</w:t>
      </w:r>
      <w:r w:rsidR="009349D0">
        <w:t>- und Explosions</w:t>
      </w:r>
      <w:r w:rsidR="0043709A">
        <w:t xml:space="preserve">schutzes. So wird z.B. eine deutlich stärkere wechselseitige Abschottung von verschiedenen Bereichen zueinander bis hin zu einer sogenannten Komplextrennung vertraglich </w:t>
      </w:r>
      <w:r w:rsidR="00B66859">
        <w:t xml:space="preserve">gefordert. Wird diese nicht eingerichtet und dauerhaft aufrechterhalten, kann dies empfindliche versicherungsrechtliche Nachteile im Schadensfall nach sich ziehen. </w:t>
      </w:r>
      <w:r w:rsidR="00150FB5">
        <w:t xml:space="preserve">Erschwerend kommt in diesen Fällen zum </w:t>
      </w:r>
      <w:r w:rsidR="0007475E">
        <w:t>Tragen</w:t>
      </w:r>
      <w:r w:rsidR="00150FB5">
        <w:t>, dass Mängel in diesem Bereich zumeist im Nachgang gut nachgewiesen werden können.</w:t>
      </w:r>
    </w:p>
    <w:p w14:paraId="027F2F24" w14:textId="77777777" w:rsidR="003C615E" w:rsidRDefault="003C615E" w:rsidP="00826B46">
      <w:pPr>
        <w:spacing w:after="0" w:line="240" w:lineRule="auto"/>
        <w:rPr>
          <w:u w:val="single"/>
        </w:rPr>
      </w:pPr>
    </w:p>
    <w:p w14:paraId="1E262A27" w14:textId="3EC40EF9" w:rsidR="00310DDC" w:rsidRPr="00826B46" w:rsidRDefault="00310DDC" w:rsidP="00826B46">
      <w:pPr>
        <w:spacing w:after="0" w:line="240" w:lineRule="auto"/>
        <w:rPr>
          <w:b/>
        </w:rPr>
      </w:pPr>
      <w:r w:rsidRPr="00826B46">
        <w:rPr>
          <w:b/>
        </w:rPr>
        <w:t xml:space="preserve">Notwendige Abschottungen </w:t>
      </w:r>
    </w:p>
    <w:p w14:paraId="0DED6B97" w14:textId="77777777" w:rsidR="003C615E" w:rsidRDefault="003C615E" w:rsidP="00826B46">
      <w:pPr>
        <w:spacing w:after="0" w:line="240" w:lineRule="auto"/>
      </w:pPr>
    </w:p>
    <w:p w14:paraId="0F13AC08" w14:textId="0624AAF9" w:rsidR="00373A15" w:rsidRDefault="001C4E84" w:rsidP="00826B46">
      <w:pPr>
        <w:spacing w:after="0" w:line="240" w:lineRule="auto"/>
      </w:pPr>
      <w:r>
        <w:t>Für di</w:t>
      </w:r>
      <w:r w:rsidR="00373A15">
        <w:t>e Abschottung von Leitungsanlagen</w:t>
      </w:r>
      <w:r>
        <w:t xml:space="preserve">, die Decken und Wände durchdringen, an die Anforderungen hinsichtlich des Feuerwiderstandes gestellt werden, gibt es insbesondere mit Brandschutzmanschetten und Wickelbändern </w:t>
      </w:r>
      <w:r w:rsidR="000A654C">
        <w:t xml:space="preserve">etablierte Systeme, die einen streng geprüften und überwachten Leistungsbereich aufweisen. </w:t>
      </w:r>
    </w:p>
    <w:p w14:paraId="47BFCE40" w14:textId="77777777" w:rsidR="00B24EA2" w:rsidRDefault="00B24EA2" w:rsidP="00826B46">
      <w:pPr>
        <w:spacing w:after="0" w:line="240" w:lineRule="auto"/>
      </w:pPr>
    </w:p>
    <w:p w14:paraId="46680EE5" w14:textId="1B016E3A" w:rsidR="000A654C" w:rsidRDefault="009929AF" w:rsidP="00826B46">
      <w:pPr>
        <w:spacing w:after="0" w:line="240" w:lineRule="auto"/>
      </w:pPr>
      <w:r>
        <w:t>Mit diesen Systemen ist es heute problemlos möglich, z.B. Kunststoff</w:t>
      </w:r>
      <w:r w:rsidR="00244AF9">
        <w:t>rohrl</w:t>
      </w:r>
      <w:r>
        <w:t xml:space="preserve">eitungen mit </w:t>
      </w:r>
      <w:r w:rsidR="00244AF9">
        <w:t xml:space="preserve">einem </w:t>
      </w:r>
      <w:r>
        <w:t>Durchmesser</w:t>
      </w:r>
      <w:r w:rsidR="00244AF9">
        <w:t xml:space="preserve"> &gt; 300 mm sicher für </w:t>
      </w:r>
      <w:r w:rsidR="00DF1EFC">
        <w:t xml:space="preserve">90 oder </w:t>
      </w:r>
      <w:r w:rsidR="00244AF9">
        <w:t xml:space="preserve">120 Minuten abzuschotten. </w:t>
      </w:r>
      <w:r w:rsidR="009C010D">
        <w:t xml:space="preserve">Hierzu werden insbesondere Brandschutzmanschetten angewandt. </w:t>
      </w:r>
      <w:r w:rsidR="000A654C">
        <w:t>Bei diesen System</w:t>
      </w:r>
      <w:r w:rsidR="00903425">
        <w:t>en</w:t>
      </w:r>
      <w:r w:rsidR="009C010D">
        <w:t xml:space="preserve"> sind allerdings die Umgebungsbedingungen zu beachten, da </w:t>
      </w:r>
      <w:r w:rsidR="00124619">
        <w:t>sie keiner dauerhaften Feuchtigkeit und auch keinen erheblichen chemischen Belastungen ausgesetzt werden dürfen.</w:t>
      </w:r>
    </w:p>
    <w:p w14:paraId="73147E87" w14:textId="77777777" w:rsidR="003C615E" w:rsidRDefault="003C615E" w:rsidP="00826B46">
      <w:pPr>
        <w:spacing w:after="0" w:line="240" w:lineRule="auto"/>
      </w:pPr>
    </w:p>
    <w:p w14:paraId="392BE22D" w14:textId="21E0FB00" w:rsidR="00310DDC" w:rsidRPr="004C2221" w:rsidRDefault="00903425" w:rsidP="00826B46">
      <w:pPr>
        <w:spacing w:after="0" w:line="240" w:lineRule="auto"/>
      </w:pPr>
      <w:r>
        <w:t xml:space="preserve">Diese Tatsache und der häufig bestehende Bedarf, gasdichte Systeme </w:t>
      </w:r>
      <w:r w:rsidR="0098091E">
        <w:t xml:space="preserve">aus Gründen des Explosionsschutzes in </w:t>
      </w:r>
      <w:r w:rsidR="009349D0">
        <w:t>gewerblichen bzw. industriellen Umgebungen</w:t>
      </w:r>
      <w:r w:rsidR="00373A15">
        <w:t xml:space="preserve"> </w:t>
      </w:r>
      <w:r w:rsidR="0098091E">
        <w:t xml:space="preserve">einzusetzen, lässt </w:t>
      </w:r>
      <w:r w:rsidR="0098091E">
        <w:lastRenderedPageBreak/>
        <w:t xml:space="preserve">Brandschutzmanschetten und auch </w:t>
      </w:r>
      <w:r w:rsidR="009349D0">
        <w:t>Brandschutzw</w:t>
      </w:r>
      <w:r w:rsidR="0098091E">
        <w:t>ickelbänder für nicht brennbare Rohrleitungen regelmäßig ausscheiden.</w:t>
      </w:r>
    </w:p>
    <w:p w14:paraId="599B5FA0" w14:textId="77777777" w:rsidR="00DF1EFC" w:rsidRDefault="00DF1EFC" w:rsidP="00826B46">
      <w:pPr>
        <w:spacing w:after="0" w:line="240" w:lineRule="auto"/>
        <w:rPr>
          <w:u w:val="single"/>
        </w:rPr>
      </w:pPr>
    </w:p>
    <w:p w14:paraId="774AD609" w14:textId="38B05C82" w:rsidR="009541A4" w:rsidRPr="00826B46" w:rsidRDefault="0098091E" w:rsidP="00826B46">
      <w:pPr>
        <w:spacing w:after="0" w:line="240" w:lineRule="auto"/>
        <w:rPr>
          <w:b/>
        </w:rPr>
      </w:pPr>
      <w:r w:rsidRPr="00826B46">
        <w:rPr>
          <w:b/>
        </w:rPr>
        <w:t>Die Anwendungsszenarien</w:t>
      </w:r>
    </w:p>
    <w:p w14:paraId="62F66068" w14:textId="77777777" w:rsidR="003C615E" w:rsidRDefault="003C615E" w:rsidP="00826B46">
      <w:pPr>
        <w:spacing w:after="0" w:line="240" w:lineRule="auto"/>
      </w:pPr>
    </w:p>
    <w:p w14:paraId="50066DC0" w14:textId="575B5A8E" w:rsidR="009541A4" w:rsidRDefault="007B03F0" w:rsidP="00826B46">
      <w:pPr>
        <w:spacing w:after="0" w:line="240" w:lineRule="auto"/>
      </w:pPr>
      <w:r>
        <w:t xml:space="preserve">Wie dargestellt, </w:t>
      </w:r>
      <w:r w:rsidR="00073B03">
        <w:t>ist</w:t>
      </w:r>
      <w:r>
        <w:t xml:space="preserve"> für die Abschnittsbildung im Brandschutz bei Leitungsdurchdringungen eine Abschottung</w:t>
      </w:r>
      <w:r w:rsidR="00073B03">
        <w:t xml:space="preserve"> der durchgeführten Rohre notwendig.</w:t>
      </w:r>
      <w:r w:rsidR="00452A0B">
        <w:t xml:space="preserve"> Häufig gibt es in </w:t>
      </w:r>
      <w:r w:rsidR="006F164C">
        <w:t>Betrieben</w:t>
      </w:r>
      <w:r w:rsidR="00452A0B">
        <w:t xml:space="preserve"> allerdings Bereiche, </w:t>
      </w:r>
      <w:r w:rsidR="004A5D21">
        <w:t xml:space="preserve">in denen eine feuchte und teilweise auch chemische belastete Atmosphäre vorliegt. Dadurch können konventionelle Brandschutzprodukte angegriffen </w:t>
      </w:r>
      <w:r w:rsidR="0002566C">
        <w:t xml:space="preserve">und möglicherweise in ihrer Funktion </w:t>
      </w:r>
      <w:r w:rsidR="0086419C">
        <w:t xml:space="preserve">im Brandfall </w:t>
      </w:r>
      <w:r w:rsidR="0002566C">
        <w:t>beeinträchtigt werden.</w:t>
      </w:r>
    </w:p>
    <w:p w14:paraId="69F5E260" w14:textId="77777777" w:rsidR="003C615E" w:rsidRDefault="003C615E" w:rsidP="00826B46">
      <w:pPr>
        <w:spacing w:after="0" w:line="240" w:lineRule="auto"/>
      </w:pPr>
    </w:p>
    <w:p w14:paraId="399329DE" w14:textId="18FA5A03" w:rsidR="0002566C" w:rsidRDefault="0002566C" w:rsidP="00826B46">
      <w:pPr>
        <w:spacing w:after="0" w:line="240" w:lineRule="auto"/>
      </w:pPr>
      <w:r>
        <w:t xml:space="preserve">Weiterhin ist es </w:t>
      </w:r>
      <w:r w:rsidR="00D9201D">
        <w:t xml:space="preserve">zur Abgrenzung </w:t>
      </w:r>
      <w:r w:rsidR="0086419C">
        <w:t>verschiedener</w:t>
      </w:r>
      <w:r w:rsidR="00D9201D">
        <w:t xml:space="preserve"> Explosionsschutzzonen </w:t>
      </w:r>
      <w:r w:rsidR="0086419C">
        <w:t xml:space="preserve">untereinander </w:t>
      </w:r>
      <w:r w:rsidR="00D9201D">
        <w:t xml:space="preserve">notwendig, dass diese mit gasdichten Hüllflächen umgeben sind. Werden diese Decken und Wände allerdings mit Leitungsanlagen durchstoßen, </w:t>
      </w:r>
      <w:r w:rsidR="00A63C0F">
        <w:t>so muss auch die</w:t>
      </w:r>
      <w:r w:rsidR="00ED55BB">
        <w:t xml:space="preserve"> dauerhafte</w:t>
      </w:r>
      <w:r w:rsidR="00A63C0F">
        <w:t xml:space="preserve"> Gasdichtigkeit dieser Durchdringung sichergestellt werden. </w:t>
      </w:r>
    </w:p>
    <w:p w14:paraId="575BF676" w14:textId="77777777" w:rsidR="003C615E" w:rsidRDefault="003C615E" w:rsidP="00826B46">
      <w:pPr>
        <w:spacing w:after="0" w:line="240" w:lineRule="auto"/>
      </w:pPr>
    </w:p>
    <w:p w14:paraId="7F3160DD" w14:textId="1D16910B" w:rsidR="00446D7C" w:rsidRDefault="00C07FCD" w:rsidP="00826B46">
      <w:pPr>
        <w:spacing w:after="0" w:line="240" w:lineRule="auto"/>
      </w:pPr>
      <w:r>
        <w:t>H</w:t>
      </w:r>
      <w:r w:rsidR="00446D7C">
        <w:t>erkömmlich</w:t>
      </w:r>
      <w:r>
        <w:t xml:space="preserve"> wird zum</w:t>
      </w:r>
      <w:r w:rsidR="00446D7C">
        <w:t xml:space="preserve"> Ringspaltverschl</w:t>
      </w:r>
      <w:r>
        <w:t>uss</w:t>
      </w:r>
      <w:r w:rsidR="00446D7C">
        <w:t xml:space="preserve"> zwischen Rohrleitung und Laibung </w:t>
      </w:r>
      <w:r>
        <w:t xml:space="preserve">der Bauteildurchdringung mittels Mörtel ein Ringspaltverschluss </w:t>
      </w:r>
      <w:r w:rsidR="00353950">
        <w:t xml:space="preserve">hergestellt. Da dieser </w:t>
      </w:r>
      <w:r w:rsidR="0026640F">
        <w:t xml:space="preserve">Verschluss </w:t>
      </w:r>
      <w:r w:rsidR="004B4775">
        <w:t>grundsätzlich nicht gasdicht sein kann und insbesondere im Zeitablauf dazu neigt, zu reißen</w:t>
      </w:r>
      <w:r w:rsidR="004F743F">
        <w:t xml:space="preserve">, ist hier </w:t>
      </w:r>
      <w:r w:rsidR="006F164C">
        <w:t xml:space="preserve">u.U. </w:t>
      </w:r>
      <w:r w:rsidR="004F743F">
        <w:t>ein erheblicher Gasdurchtritt</w:t>
      </w:r>
      <w:r w:rsidR="0086419C">
        <w:t xml:space="preserve"> möglich.</w:t>
      </w:r>
      <w:r w:rsidR="0068328D">
        <w:t xml:space="preserve"> Hierdurch können Bereichen, </w:t>
      </w:r>
      <w:r w:rsidR="00DD1AE3">
        <w:t>für die angenommen w</w:t>
      </w:r>
      <w:r w:rsidR="00B90BC1">
        <w:t>ir</w:t>
      </w:r>
      <w:r w:rsidR="00DD1AE3">
        <w:t>d, dass diese keine explosionsfähige Atmosphäre aufweisen, zur Ex-Zonen inklusive der d</w:t>
      </w:r>
      <w:r w:rsidR="006F164C">
        <w:t>araus folgenden</w:t>
      </w:r>
      <w:r w:rsidR="00DD1AE3">
        <w:t xml:space="preserve"> Gefährdungen</w:t>
      </w:r>
      <w:r w:rsidR="002618EB">
        <w:t xml:space="preserve"> </w:t>
      </w:r>
      <w:r w:rsidR="006F164C">
        <w:t xml:space="preserve">für Menschen und Sachwerte </w:t>
      </w:r>
      <w:r w:rsidR="002618EB">
        <w:t>und der notwendigen Maßnahmen</w:t>
      </w:r>
      <w:r w:rsidR="00DD1AE3">
        <w:t xml:space="preserve"> </w:t>
      </w:r>
      <w:r w:rsidR="00B90BC1">
        <w:t>werden.</w:t>
      </w:r>
    </w:p>
    <w:p w14:paraId="04C2AE1A" w14:textId="77777777" w:rsidR="003C615E" w:rsidRDefault="003C615E" w:rsidP="00826B46">
      <w:pPr>
        <w:spacing w:after="0" w:line="240" w:lineRule="auto"/>
      </w:pPr>
    </w:p>
    <w:p w14:paraId="60A72BE2" w14:textId="64EE9863" w:rsidR="00B90BC1" w:rsidRDefault="00CB5922" w:rsidP="00826B46">
      <w:pPr>
        <w:spacing w:after="0" w:line="240" w:lineRule="auto"/>
      </w:pPr>
      <w:r>
        <w:t>Ein dauerhaft gasdichter Ringspaltverschluss insbesondere um Rohrleitungen im unmittelbaren Bereich der Wanddurchdringung zwischen den Brandschutzmanschetten ist allerdings nicht möglich. Die Prüf- und Zulassungspraxis ermöglich ausschließlich</w:t>
      </w:r>
      <w:r w:rsidR="009D5096">
        <w:t>, wie vorgenannt,</w:t>
      </w:r>
      <w:r>
        <w:t xml:space="preserve"> einen Verschluss mit mineralischen Baustoffen, d.h. Mörtel oder ein Ausstopfen mit </w:t>
      </w:r>
      <w:r w:rsidR="00DF7F57">
        <w:t>sog. 1.000° Wolle.</w:t>
      </w:r>
      <w:r w:rsidR="00FC6E8D">
        <w:t xml:space="preserve"> Auch diese zweite Variante ist nicht gasdicht auszuführen.</w:t>
      </w:r>
    </w:p>
    <w:p w14:paraId="2DC2204F" w14:textId="77777777" w:rsidR="003C615E" w:rsidRDefault="003C615E" w:rsidP="00826B46">
      <w:pPr>
        <w:spacing w:after="0" w:line="240" w:lineRule="auto"/>
      </w:pPr>
    </w:p>
    <w:p w14:paraId="4005664B" w14:textId="0DC3087C" w:rsidR="00DF7F57" w:rsidRDefault="00DF7F57" w:rsidP="00826B46">
      <w:pPr>
        <w:spacing w:after="0" w:line="240" w:lineRule="auto"/>
      </w:pPr>
      <w:r>
        <w:t xml:space="preserve">Besonders schwierig wird es, wenn beide Problemfelder, d.h. die Beaufschlagung </w:t>
      </w:r>
      <w:r w:rsidR="0040427C">
        <w:t xml:space="preserve">der Brandabschottung mit Feuchtigkeit </w:t>
      </w:r>
      <w:r w:rsidR="00055A6E">
        <w:t>bzw.</w:t>
      </w:r>
      <w:r w:rsidR="0040427C">
        <w:t xml:space="preserve"> chemischen Stoffen </w:t>
      </w:r>
      <w:r w:rsidR="00055A6E">
        <w:t xml:space="preserve">mit der Forderung nach Gasdichtigkeit </w:t>
      </w:r>
      <w:r w:rsidR="005E1310">
        <w:t>zusammenkommen</w:t>
      </w:r>
      <w:r w:rsidR="00055A6E">
        <w:t xml:space="preserve">. </w:t>
      </w:r>
      <w:r w:rsidR="006F164C">
        <w:t>In der Praxis sind diese</w:t>
      </w:r>
      <w:r w:rsidR="005E1310">
        <w:t xml:space="preserve"> Situation</w:t>
      </w:r>
      <w:r w:rsidR="006F164C">
        <w:t>en</w:t>
      </w:r>
      <w:r w:rsidR="005E1310">
        <w:t xml:space="preserve"> regelmäßig anzutreffen.</w:t>
      </w:r>
    </w:p>
    <w:p w14:paraId="386D7C09" w14:textId="77777777" w:rsidR="003C615E" w:rsidRDefault="003C615E" w:rsidP="00826B46">
      <w:pPr>
        <w:spacing w:after="0" w:line="240" w:lineRule="auto"/>
      </w:pPr>
    </w:p>
    <w:p w14:paraId="0EF1AEE0" w14:textId="4EFE9CE2" w:rsidR="0098091E" w:rsidRPr="00826B46" w:rsidRDefault="0098091E" w:rsidP="00826B46">
      <w:pPr>
        <w:spacing w:after="0" w:line="240" w:lineRule="auto"/>
        <w:rPr>
          <w:b/>
        </w:rPr>
      </w:pPr>
      <w:r w:rsidRPr="00826B46">
        <w:rPr>
          <w:b/>
        </w:rPr>
        <w:t xml:space="preserve">Ein </w:t>
      </w:r>
      <w:r w:rsidR="005E1310" w:rsidRPr="00826B46">
        <w:rPr>
          <w:b/>
        </w:rPr>
        <w:t>Kombiprodukt</w:t>
      </w:r>
      <w:r w:rsidRPr="00826B46">
        <w:rPr>
          <w:b/>
        </w:rPr>
        <w:t xml:space="preserve"> als Lösung</w:t>
      </w:r>
    </w:p>
    <w:p w14:paraId="2FBB78F3" w14:textId="77777777" w:rsidR="003C615E" w:rsidRDefault="003C615E" w:rsidP="00826B46">
      <w:pPr>
        <w:spacing w:after="0" w:line="240" w:lineRule="auto"/>
      </w:pPr>
    </w:p>
    <w:p w14:paraId="4E182289" w14:textId="4C096A7A" w:rsidR="0098091E" w:rsidRDefault="00731B61" w:rsidP="00826B46">
      <w:pPr>
        <w:spacing w:after="0" w:line="240" w:lineRule="auto"/>
      </w:pPr>
      <w:r>
        <w:t xml:space="preserve">Die </w:t>
      </w:r>
      <w:r w:rsidR="00C01378">
        <w:t xml:space="preserve">seit Jahren am Markt etablierten und bewährten Kombinationsprodukte </w:t>
      </w:r>
      <w:proofErr w:type="spellStart"/>
      <w:r w:rsidR="00C01378" w:rsidRPr="00C01378">
        <w:rPr>
          <w:i/>
          <w:iCs/>
        </w:rPr>
        <w:t>Curaflam</w:t>
      </w:r>
      <w:proofErr w:type="spellEnd"/>
      <w:r w:rsidR="00C01378" w:rsidRPr="00C01378">
        <w:rPr>
          <w:i/>
          <w:iCs/>
        </w:rPr>
        <w:t xml:space="preserve"> 2 X A BSH</w:t>
      </w:r>
      <w:r w:rsidR="00DB4CA1">
        <w:rPr>
          <w:i/>
          <w:iCs/>
        </w:rPr>
        <w:t>N (für nicht brennbare Rohrleitungen)</w:t>
      </w:r>
      <w:r w:rsidR="00C01378">
        <w:t xml:space="preserve"> bzw. </w:t>
      </w:r>
      <w:proofErr w:type="spellStart"/>
      <w:r w:rsidR="00C01378" w:rsidRPr="00C01378">
        <w:rPr>
          <w:i/>
          <w:iCs/>
        </w:rPr>
        <w:t>Curaflam</w:t>
      </w:r>
      <w:proofErr w:type="spellEnd"/>
      <w:r w:rsidR="00C01378" w:rsidRPr="00C01378">
        <w:rPr>
          <w:i/>
          <w:iCs/>
        </w:rPr>
        <w:t xml:space="preserve"> 2 X A BSHB</w:t>
      </w:r>
      <w:r w:rsidR="00DB4CA1">
        <w:rPr>
          <w:i/>
          <w:iCs/>
        </w:rPr>
        <w:t xml:space="preserve"> (für brennbare Rohrleitungen)</w:t>
      </w:r>
      <w:r w:rsidR="00DB4CA1">
        <w:t xml:space="preserve"> </w:t>
      </w:r>
      <w:r w:rsidR="00C01378">
        <w:t xml:space="preserve">bestehen aus </w:t>
      </w:r>
      <w:r w:rsidR="00DB4CA1">
        <w:t>zwei Dichtungseinsätzen, die beidseits der Wand den Abschluss gegen</w:t>
      </w:r>
      <w:r w:rsidR="00A6324E">
        <w:t xml:space="preserve"> Wasser und Gas sicherstellen. In der Standardausführung sind diese Dichtungseinsätze </w:t>
      </w:r>
      <w:r w:rsidR="00A570FD">
        <w:t xml:space="preserve">für nicht drückendes Wasser ausgelegt, aber es ist im Rahmen des Verwendbarkeitsnachweises möglich, auch </w:t>
      </w:r>
      <w:r w:rsidR="00CD413A">
        <w:t>solche Einsätze zu verwenden, die für drückendes Wasser geeignet sind. Bezüglich der chemischen Beständigkeit gibt es umfangreiche Erfahrungen, sodass hierzu ebenfalls Aussagen gemacht werden können.</w:t>
      </w:r>
    </w:p>
    <w:p w14:paraId="36007AC3" w14:textId="77777777" w:rsidR="003C615E" w:rsidRDefault="003C615E" w:rsidP="00826B46">
      <w:pPr>
        <w:spacing w:after="0" w:line="240" w:lineRule="auto"/>
      </w:pPr>
    </w:p>
    <w:p w14:paraId="3F6E6534" w14:textId="461BDD2A" w:rsidR="00CD413A" w:rsidRDefault="00CD413A" w:rsidP="00826B46">
      <w:pPr>
        <w:spacing w:after="0" w:line="240" w:lineRule="auto"/>
      </w:pPr>
      <w:r>
        <w:t xml:space="preserve">Zwischen den beiden Dichtungseinsätzen befindet sich die sogenannte Brandschutzpackung, </w:t>
      </w:r>
      <w:r w:rsidR="00060A9B">
        <w:t xml:space="preserve">die aus einem </w:t>
      </w:r>
      <w:proofErr w:type="spellStart"/>
      <w:r w:rsidR="00060A9B">
        <w:t>intumeszierenden</w:t>
      </w:r>
      <w:proofErr w:type="spellEnd"/>
      <w:r w:rsidR="00060A9B">
        <w:t>, d.h. im Brandfall aufquellenden Material besteht</w:t>
      </w:r>
      <w:r w:rsidR="00201F21">
        <w:t xml:space="preserve"> und um das Rohr gelegt wird</w:t>
      </w:r>
      <w:r w:rsidR="00060A9B">
        <w:t xml:space="preserve">. </w:t>
      </w:r>
      <w:r w:rsidR="001B0EC6">
        <w:t>Diese</w:t>
      </w:r>
      <w:r w:rsidR="00E36F8C">
        <w:t xml:space="preserve">s Material ist durch die Dichtungseinsätze </w:t>
      </w:r>
      <w:r w:rsidR="00201F21">
        <w:t xml:space="preserve">vollständig </w:t>
      </w:r>
      <w:r w:rsidR="00E36F8C">
        <w:t>gegen schädliche Umwelteinflüsse geschützt</w:t>
      </w:r>
      <w:r w:rsidR="005503F9">
        <w:t>.</w:t>
      </w:r>
    </w:p>
    <w:p w14:paraId="7B965B06" w14:textId="77777777" w:rsidR="003C615E" w:rsidRDefault="003C615E" w:rsidP="00826B46">
      <w:pPr>
        <w:spacing w:after="0" w:line="240" w:lineRule="auto"/>
      </w:pPr>
    </w:p>
    <w:p w14:paraId="5068BFF5" w14:textId="4B7250E6" w:rsidR="005503F9" w:rsidRDefault="005503F9" w:rsidP="00826B46">
      <w:pPr>
        <w:spacing w:after="0" w:line="240" w:lineRule="auto"/>
      </w:pPr>
      <w:r>
        <w:t xml:space="preserve">Das Gesamtsystem ist </w:t>
      </w:r>
      <w:r w:rsidR="00927B78">
        <w:t>für die Verwendung in Deutschland zugelassen</w:t>
      </w:r>
      <w:r w:rsidR="009670C2">
        <w:t xml:space="preserve">. Für die Anwendung mit nicht brennbaren Rohren liegt ein allgemeines bauaufsichtliches Prüfzeugnis der MPA Braunschweig vor und die Verwendung mit </w:t>
      </w:r>
      <w:r w:rsidR="003D402E">
        <w:t>b</w:t>
      </w:r>
      <w:r w:rsidR="009670C2">
        <w:t xml:space="preserve">rennbaren Rohrleitungen </w:t>
      </w:r>
      <w:r w:rsidR="003D402E">
        <w:t xml:space="preserve">regelt eine </w:t>
      </w:r>
      <w:r w:rsidR="003D35F4">
        <w:t>allgemeine Bauartgenehmigung</w:t>
      </w:r>
      <w:r w:rsidR="003D402E">
        <w:t xml:space="preserve"> des Deutschen Instituts für Bautechnik (DIBt)</w:t>
      </w:r>
      <w:r w:rsidR="002F075F">
        <w:t>.</w:t>
      </w:r>
      <w:r w:rsidR="00E65707">
        <w:t xml:space="preserve"> Eine Anpassung an verschiedene Bauteilstärken ist möglich.</w:t>
      </w:r>
    </w:p>
    <w:p w14:paraId="71B24A46" w14:textId="522EDC5B" w:rsidR="002F075F" w:rsidRDefault="00B74E09" w:rsidP="00826B46">
      <w:pPr>
        <w:spacing w:after="0" w:line="240" w:lineRule="auto"/>
      </w:pPr>
      <w:r>
        <w:lastRenderedPageBreak/>
        <w:t>Als eines der wenigen Systemen im Brandschutz</w:t>
      </w:r>
      <w:r w:rsidR="00903FE0">
        <w:t xml:space="preserve"> für Rohrleitungsanlagen, lässt dieses System sog. </w:t>
      </w:r>
      <w:proofErr w:type="spellStart"/>
      <w:r w:rsidR="00903FE0">
        <w:t>Reserveschottungen</w:t>
      </w:r>
      <w:proofErr w:type="spellEnd"/>
      <w:r w:rsidR="00903FE0">
        <w:t xml:space="preserve"> zu</w:t>
      </w:r>
      <w:r w:rsidR="00053007">
        <w:t>, die erst zu einem späteren Zeitpunkt belegt werden</w:t>
      </w:r>
      <w:r w:rsidR="00FC14B3">
        <w:t xml:space="preserve">. Auch ist die Herstellung von Abschottungen möglich, durch die bis zu </w:t>
      </w:r>
      <w:r w:rsidR="00E65707">
        <w:t xml:space="preserve">vier Rohre geführt werden. </w:t>
      </w:r>
    </w:p>
    <w:p w14:paraId="261F4936" w14:textId="77777777" w:rsidR="003C615E" w:rsidRDefault="003C615E" w:rsidP="00826B46">
      <w:pPr>
        <w:spacing w:after="0" w:line="240" w:lineRule="auto"/>
        <w:rPr>
          <w:u w:val="single"/>
        </w:rPr>
      </w:pPr>
    </w:p>
    <w:p w14:paraId="5D8689E5" w14:textId="6AC86D8A" w:rsidR="00E65707" w:rsidRPr="00826B46" w:rsidRDefault="00E65707" w:rsidP="00826B46">
      <w:pPr>
        <w:spacing w:after="0" w:line="240" w:lineRule="auto"/>
        <w:rPr>
          <w:b/>
        </w:rPr>
      </w:pPr>
      <w:r w:rsidRPr="00826B46">
        <w:rPr>
          <w:b/>
        </w:rPr>
        <w:t>Speziallösung sind planbar</w:t>
      </w:r>
    </w:p>
    <w:p w14:paraId="081864AB" w14:textId="77777777" w:rsidR="003C615E" w:rsidRDefault="003C615E" w:rsidP="00826B46">
      <w:pPr>
        <w:spacing w:after="0" w:line="240" w:lineRule="auto"/>
      </w:pPr>
    </w:p>
    <w:p w14:paraId="571BB868" w14:textId="19485CAF" w:rsidR="00E65707" w:rsidRDefault="006C0846" w:rsidP="00826B46">
      <w:pPr>
        <w:spacing w:after="0" w:line="240" w:lineRule="auto"/>
      </w:pPr>
      <w:r>
        <w:t xml:space="preserve">Mit den richtigen Produkten und einer frühzeitigen Planung ist es also möglich, ganz unterschiedliche Anforderungen, wie den Brandschutz, die chemische Beständigkeit und die Gasdichtigkeit für den Explosionsschutz </w:t>
      </w:r>
      <w:r w:rsidR="003D35F4">
        <w:t>mit einem Produkt zu lösen.</w:t>
      </w:r>
    </w:p>
    <w:p w14:paraId="21062E23" w14:textId="77777777" w:rsidR="003C615E" w:rsidRDefault="003C615E" w:rsidP="00826B46">
      <w:pPr>
        <w:spacing w:after="0" w:line="240" w:lineRule="auto"/>
      </w:pPr>
    </w:p>
    <w:p w14:paraId="58904E8A" w14:textId="4153C2DE" w:rsidR="003D35F4" w:rsidRDefault="003D35F4" w:rsidP="00826B46">
      <w:pPr>
        <w:spacing w:after="0" w:line="240" w:lineRule="auto"/>
      </w:pPr>
      <w:r>
        <w:t xml:space="preserve">Produkte dieser Kategorie sind allerdings </w:t>
      </w:r>
      <w:r w:rsidR="00A13799">
        <w:t>hinsichtlich der einzuhaltenden Randbedingungen der Zulassung vor der Ausführung zu planen</w:t>
      </w:r>
      <w:r w:rsidR="002D692B">
        <w:t xml:space="preserve">, damit die geforderten Ansprüche realisiert werden können. </w:t>
      </w:r>
      <w:r w:rsidR="00A058A5">
        <w:t>Stehen die Kriterien fest, so kann im Zusammenspiel zwischen Plane</w:t>
      </w:r>
      <w:r w:rsidR="006F164C">
        <w:t xml:space="preserve">r, </w:t>
      </w:r>
      <w:bookmarkStart w:id="0" w:name="_GoBack"/>
      <w:bookmarkEnd w:id="0"/>
      <w:r w:rsidR="00BD025F">
        <w:t>Ausführendem und dem Hersteller des Brandschutzprodukts eine Lösung entwickelt werden, die dauerhafte Sicherheit gewährleistet.</w:t>
      </w:r>
    </w:p>
    <w:p w14:paraId="69420A3C" w14:textId="58546DD4" w:rsidR="00826B46" w:rsidRDefault="00826B46">
      <w:r>
        <w:br w:type="page"/>
      </w:r>
    </w:p>
    <w:p w14:paraId="1EDF0E1C" w14:textId="6343AB47" w:rsidR="00826B46" w:rsidRPr="00826B46" w:rsidRDefault="00826B46" w:rsidP="00826B46">
      <w:pPr>
        <w:spacing w:after="0" w:line="240" w:lineRule="auto"/>
        <w:rPr>
          <w:b/>
        </w:rPr>
      </w:pPr>
      <w:r w:rsidRPr="00826B46">
        <w:rPr>
          <w:b/>
        </w:rPr>
        <w:lastRenderedPageBreak/>
        <w:t>Bilder</w:t>
      </w:r>
      <w:r>
        <w:rPr>
          <w:b/>
        </w:rPr>
        <w:t>:</w:t>
      </w:r>
    </w:p>
    <w:p w14:paraId="53A70876" w14:textId="77777777" w:rsidR="00826B46" w:rsidRDefault="00826B46" w:rsidP="00826B46">
      <w:pPr>
        <w:spacing w:after="0" w:line="240" w:lineRule="auto"/>
      </w:pPr>
    </w:p>
    <w:p w14:paraId="21F996E0" w14:textId="77777777" w:rsidR="005719D8" w:rsidRPr="003C2822" w:rsidRDefault="005719D8" w:rsidP="00826B46">
      <w:pPr>
        <w:spacing w:after="0" w:line="240" w:lineRule="auto"/>
        <w:rPr>
          <w:rFonts w:cstheme="minorHAnsi"/>
        </w:rPr>
      </w:pPr>
      <w:r w:rsidRPr="003C2822">
        <w:rPr>
          <w:rFonts w:cstheme="minorHAnsi"/>
          <w:noProof/>
          <w:lang w:eastAsia="de-DE"/>
        </w:rPr>
        <w:drawing>
          <wp:inline distT="0" distB="0" distL="0" distR="0" wp14:anchorId="474029D7" wp14:editId="03920556">
            <wp:extent cx="1801059" cy="1350794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\PR und Mediaplanung\Neuer Ordner\CF_ECOPro_Holzbalkendecke_1506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9" cy="135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DD295" w14:textId="77777777" w:rsidR="005719D8" w:rsidRPr="006877EE" w:rsidRDefault="005719D8" w:rsidP="00826B4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Doyma_00</w:t>
      </w:r>
    </w:p>
    <w:p w14:paraId="35765914" w14:textId="07718763" w:rsidR="005719D8" w:rsidRDefault="00B24EA2" w:rsidP="00826B46">
      <w:pPr>
        <w:spacing w:after="0" w:line="240" w:lineRule="auto"/>
      </w:pPr>
      <w:r>
        <w:t>Kombinationsprodukte bestehen aus zwei Dichtungseinsätzen, die beidseits der Wand den Abschluss gegen Wasser und Gas sicherstellen</w:t>
      </w:r>
    </w:p>
    <w:p w14:paraId="296387EE" w14:textId="77777777" w:rsidR="00B24EA2" w:rsidRDefault="00B24EA2" w:rsidP="00826B46">
      <w:pPr>
        <w:spacing w:after="0" w:line="240" w:lineRule="auto"/>
        <w:rPr>
          <w:rFonts w:cstheme="minorHAnsi"/>
          <w:sz w:val="20"/>
          <w:szCs w:val="20"/>
        </w:rPr>
      </w:pPr>
    </w:p>
    <w:p w14:paraId="3AED84A0" w14:textId="77777777" w:rsidR="005719D8" w:rsidRPr="003C2822" w:rsidRDefault="005719D8" w:rsidP="00826B46">
      <w:pPr>
        <w:spacing w:after="0" w:line="240" w:lineRule="auto"/>
        <w:rPr>
          <w:rFonts w:cstheme="minorHAnsi"/>
        </w:rPr>
      </w:pPr>
      <w:r w:rsidRPr="003C2822">
        <w:rPr>
          <w:rFonts w:cstheme="minorHAnsi"/>
          <w:noProof/>
          <w:lang w:eastAsia="de-DE"/>
        </w:rPr>
        <w:drawing>
          <wp:inline distT="0" distB="0" distL="0" distR="0" wp14:anchorId="36DFCE92" wp14:editId="43047BAC">
            <wp:extent cx="1900238" cy="1266825"/>
            <wp:effectExtent l="0" t="0" r="5080" b="0"/>
            <wp:docPr id="5" name="Grafik 5" descr="L:\Marketing\PR und Mediaplanung\Neuer Ordner\Doyma_0917_0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Marketing\PR und Mediaplanung\Neuer Ordner\Doyma_0917_04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57" cy="12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5C1E5" w14:textId="751F34DE" w:rsidR="005719D8" w:rsidRDefault="005719D8" w:rsidP="00826B46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sz w:val="20"/>
          <w:szCs w:val="20"/>
          <w:lang w:val="en-US" w:eastAsia="de-DE"/>
        </w:rPr>
      </w:pPr>
      <w:r>
        <w:rPr>
          <w:rFonts w:asciiTheme="minorHAnsi" w:hAnsiTheme="minorHAnsi" w:cstheme="minorHAnsi"/>
          <w:noProof/>
          <w:color w:val="323232"/>
          <w:sz w:val="20"/>
          <w:szCs w:val="20"/>
          <w:lang w:val="en-US" w:eastAsia="de-DE"/>
        </w:rPr>
        <w:t>Doyma_0</w:t>
      </w:r>
      <w:r w:rsidR="00826B46">
        <w:rPr>
          <w:rFonts w:asciiTheme="minorHAnsi" w:hAnsiTheme="minorHAnsi" w:cstheme="minorHAnsi"/>
          <w:noProof/>
          <w:color w:val="323232"/>
          <w:sz w:val="20"/>
          <w:szCs w:val="20"/>
          <w:lang w:val="en-US" w:eastAsia="de-DE"/>
        </w:rPr>
        <w:t>1</w:t>
      </w:r>
    </w:p>
    <w:p w14:paraId="08EC4AE2" w14:textId="3866CEFC" w:rsidR="005719D8" w:rsidRPr="004114CB" w:rsidRDefault="005719D8" w:rsidP="00826B46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sz w:val="20"/>
          <w:szCs w:val="20"/>
          <w:lang w:val="en-US" w:eastAsia="de-DE"/>
        </w:rPr>
      </w:pPr>
      <w:r>
        <w:rPr>
          <w:rFonts w:asciiTheme="minorHAnsi" w:hAnsiTheme="minorHAnsi" w:cstheme="minorHAnsi"/>
          <w:noProof/>
          <w:color w:val="323232"/>
          <w:sz w:val="20"/>
          <w:szCs w:val="20"/>
          <w:lang w:val="en-US" w:eastAsia="de-DE"/>
        </w:rPr>
        <w:t>Brandschutzmanschette</w:t>
      </w:r>
      <w:r w:rsidR="00A159A4">
        <w:rPr>
          <w:rFonts w:asciiTheme="minorHAnsi" w:hAnsiTheme="minorHAnsi" w:cstheme="minorHAnsi"/>
          <w:noProof/>
          <w:color w:val="323232"/>
          <w:sz w:val="20"/>
          <w:szCs w:val="20"/>
          <w:lang w:val="en-US" w:eastAsia="de-DE"/>
        </w:rPr>
        <w:t>n und Wickelbänder sind</w:t>
      </w:r>
      <w:r w:rsidR="00B24EA2">
        <w:rPr>
          <w:rFonts w:asciiTheme="minorHAnsi" w:hAnsiTheme="minorHAnsi" w:cstheme="minorHAnsi"/>
          <w:noProof/>
          <w:color w:val="323232"/>
          <w:sz w:val="20"/>
          <w:szCs w:val="20"/>
          <w:lang w:val="en-US" w:eastAsia="de-DE"/>
        </w:rPr>
        <w:t xml:space="preserve"> </w:t>
      </w:r>
      <w:r w:rsidR="00A159A4">
        <w:rPr>
          <w:rFonts w:asciiTheme="minorHAnsi" w:hAnsiTheme="minorHAnsi" w:cstheme="minorHAnsi"/>
          <w:noProof/>
          <w:color w:val="323232"/>
          <w:sz w:val="20"/>
          <w:szCs w:val="20"/>
          <w:lang w:val="en-US" w:eastAsia="de-DE"/>
        </w:rPr>
        <w:t>Allrounder, können aber nicht überall eingesetzt werden</w:t>
      </w:r>
    </w:p>
    <w:p w14:paraId="6C0167A9" w14:textId="77777777" w:rsidR="005719D8" w:rsidRDefault="005719D8" w:rsidP="00826B46">
      <w:pPr>
        <w:spacing w:after="0" w:line="240" w:lineRule="auto"/>
        <w:rPr>
          <w:rFonts w:cstheme="minorHAnsi"/>
        </w:rPr>
      </w:pPr>
    </w:p>
    <w:p w14:paraId="23F462C7" w14:textId="77777777" w:rsidR="005719D8" w:rsidRDefault="005719D8" w:rsidP="00826B46">
      <w:pPr>
        <w:spacing w:after="0" w:line="240" w:lineRule="auto"/>
        <w:rPr>
          <w:rFonts w:cstheme="minorHAnsi"/>
        </w:rPr>
      </w:pPr>
      <w:r w:rsidRPr="003C2822">
        <w:rPr>
          <w:rFonts w:cstheme="minorHAnsi"/>
          <w:noProof/>
          <w:lang w:eastAsia="de-DE"/>
        </w:rPr>
        <w:drawing>
          <wp:inline distT="0" distB="0" distL="0" distR="0" wp14:anchorId="4CA42A12" wp14:editId="0A907776">
            <wp:extent cx="1121963" cy="1534792"/>
            <wp:effectExtent l="0" t="0" r="2540" b="889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Marketing\PR und Mediaplanung\Neuer Ordner\KonfixPro_Etagenabzweigung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2" cy="15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E3891" w14:textId="77777777" w:rsidR="005719D8" w:rsidRPr="006877EE" w:rsidRDefault="005719D8" w:rsidP="00826B4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Doyma_Autor1</w:t>
      </w:r>
    </w:p>
    <w:p w14:paraId="124D0F6F" w14:textId="77777777" w:rsidR="005719D8" w:rsidRPr="006877EE" w:rsidRDefault="005719D8" w:rsidP="00826B46">
      <w:pPr>
        <w:spacing w:after="0" w:line="240" w:lineRule="auto"/>
        <w:rPr>
          <w:rFonts w:cstheme="minorHAnsi"/>
          <w:sz w:val="20"/>
          <w:szCs w:val="20"/>
        </w:rPr>
      </w:pPr>
      <w:r w:rsidRPr="006877EE">
        <w:rPr>
          <w:rFonts w:cstheme="minorHAnsi"/>
          <w:sz w:val="20"/>
          <w:szCs w:val="20"/>
        </w:rPr>
        <w:t xml:space="preserve">Carsten Janiec, M.Sc. </w:t>
      </w:r>
      <w:r w:rsidRPr="003F1FB1">
        <w:rPr>
          <w:rFonts w:cstheme="minorHAnsi"/>
          <w:sz w:val="20"/>
          <w:szCs w:val="20"/>
        </w:rPr>
        <w:t>Leiter Vertriebsmanagement Brandschutzsysteme</w:t>
      </w:r>
      <w:r w:rsidRPr="006877EE">
        <w:rPr>
          <w:rFonts w:cstheme="minorHAnsi"/>
          <w:sz w:val="20"/>
          <w:szCs w:val="20"/>
        </w:rPr>
        <w:t xml:space="preserve"> bei DOYMA</w:t>
      </w:r>
    </w:p>
    <w:p w14:paraId="3155D96F" w14:textId="77777777" w:rsidR="005719D8" w:rsidRDefault="005719D8" w:rsidP="00826B46">
      <w:pPr>
        <w:tabs>
          <w:tab w:val="left" w:pos="170"/>
        </w:tabs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000000" w:themeColor="text1"/>
          <w:sz w:val="20"/>
          <w:szCs w:val="20"/>
          <w:u w:val="single"/>
          <w14:textOutline w14:w="9525" w14:cap="flat" w14:cmpd="sng" w14:algn="ctr">
            <w14:noFill/>
            <w14:prstDash w14:val="solid"/>
            <w14:round/>
          </w14:textOutline>
        </w:rPr>
      </w:pPr>
    </w:p>
    <w:p w14:paraId="5A416C05" w14:textId="77777777" w:rsidR="005719D8" w:rsidRPr="005B2423" w:rsidRDefault="005719D8" w:rsidP="00826B46">
      <w:pPr>
        <w:spacing w:after="0" w:line="240" w:lineRule="auto"/>
        <w:rPr>
          <w:rFonts w:cstheme="minorHAnsi"/>
          <w:b/>
        </w:rPr>
      </w:pPr>
      <w:r w:rsidRPr="005B2423">
        <w:rPr>
          <w:rFonts w:cstheme="minorHAnsi"/>
          <w:b/>
        </w:rPr>
        <w:br w:type="page"/>
      </w:r>
    </w:p>
    <w:p w14:paraId="1AD9D68F" w14:textId="77777777" w:rsidR="005719D8" w:rsidRPr="005B2423" w:rsidRDefault="005719D8" w:rsidP="00826B46">
      <w:pPr>
        <w:spacing w:after="0" w:line="240" w:lineRule="auto"/>
        <w:rPr>
          <w:rStyle w:val="Hervorhebung"/>
          <w:rFonts w:cstheme="minorHAnsi"/>
          <w:b/>
          <w:i w:val="0"/>
          <w:iCs w:val="0"/>
        </w:rPr>
      </w:pPr>
      <w:r w:rsidRPr="005B2423">
        <w:rPr>
          <w:rFonts w:cstheme="minorHAnsi"/>
          <w:b/>
        </w:rPr>
        <w:lastRenderedPageBreak/>
        <w:t>DOYMA GmbH &amp; Co:</w:t>
      </w:r>
    </w:p>
    <w:p w14:paraId="3208DE27" w14:textId="77777777" w:rsidR="005719D8" w:rsidRPr="004114CB" w:rsidRDefault="005719D8" w:rsidP="00826B46">
      <w:pPr>
        <w:spacing w:after="0" w:line="240" w:lineRule="auto"/>
        <w:ind w:right="-28"/>
        <w:rPr>
          <w:rStyle w:val="Hervorhebung"/>
          <w:rFonts w:cstheme="minorHAnsi"/>
        </w:rPr>
      </w:pPr>
      <w:r w:rsidRPr="004114CB">
        <w:rPr>
          <w:rStyle w:val="Hervorhebung"/>
          <w:rFonts w:cstheme="minorHAnsi"/>
        </w:rPr>
        <w:t>Die DOYMA GmbH &amp; Co mit Sitz in Oyten konstruiert und fertigt Dichtungssysteme zur Abdichtung von Ver- und Entsorgungsleitungen, die durch Wände und Decken geführt werden sowie Abschottungen für Rohre und Kabel für den vorbeugenden baulichen Brandschutz.</w:t>
      </w:r>
    </w:p>
    <w:p w14:paraId="193F4C79" w14:textId="77777777" w:rsidR="005719D8" w:rsidRPr="004114CB" w:rsidRDefault="005719D8" w:rsidP="00826B46">
      <w:pPr>
        <w:spacing w:after="0" w:line="240" w:lineRule="auto"/>
        <w:ind w:right="-28"/>
        <w:rPr>
          <w:rStyle w:val="Hervorhebung"/>
          <w:rFonts w:cstheme="minorHAnsi"/>
        </w:rPr>
      </w:pPr>
    </w:p>
    <w:p w14:paraId="2C656A51" w14:textId="77777777" w:rsidR="005719D8" w:rsidRPr="004114CB" w:rsidRDefault="005719D8" w:rsidP="00826B46">
      <w:pPr>
        <w:spacing w:after="0" w:line="240" w:lineRule="auto"/>
        <w:ind w:right="-28"/>
        <w:rPr>
          <w:rFonts w:cstheme="minorHAnsi"/>
          <w:i/>
          <w:iCs/>
        </w:rPr>
      </w:pPr>
      <w:r w:rsidRPr="004114CB">
        <w:rPr>
          <w:rStyle w:val="Hervorhebung"/>
          <w:rFonts w:cstheme="minorHAnsi"/>
        </w:rPr>
        <w:t>DOYMA beschäftigt ca. 200 Mitarbeiter und ist DIN EN ISO 9001 zertifiziert. Über 30 Jahre Erfahrung, Service und marktgerechte Produkte begründen den exzellenten Ruf.</w:t>
      </w:r>
    </w:p>
    <w:p w14:paraId="49AC6D48" w14:textId="77777777" w:rsidR="005719D8" w:rsidRPr="004114CB" w:rsidRDefault="005719D8" w:rsidP="00826B46">
      <w:pPr>
        <w:spacing w:after="0" w:line="240" w:lineRule="auto"/>
        <w:rPr>
          <w:rFonts w:cstheme="minorHAnsi"/>
        </w:rPr>
      </w:pPr>
    </w:p>
    <w:p w14:paraId="76E94469" w14:textId="77777777" w:rsidR="005719D8" w:rsidRPr="009F4C47" w:rsidRDefault="005719D8" w:rsidP="00826B46">
      <w:pPr>
        <w:pStyle w:val="Helvetica"/>
        <w:rPr>
          <w:rFonts w:asciiTheme="minorHAnsi" w:hAnsiTheme="minorHAnsi" w:cstheme="minorHAnsi"/>
          <w:b/>
          <w:sz w:val="22"/>
          <w:szCs w:val="22"/>
        </w:rPr>
      </w:pPr>
      <w:r w:rsidRPr="009F4C47">
        <w:rPr>
          <w:rFonts w:asciiTheme="minorHAnsi" w:hAnsiTheme="minorHAnsi" w:cstheme="minorHAnsi"/>
          <w:b/>
          <w:sz w:val="22"/>
          <w:szCs w:val="22"/>
        </w:rPr>
        <w:t>DOYMA GmbH &amp; Co</w:t>
      </w:r>
    </w:p>
    <w:p w14:paraId="6DF26781" w14:textId="77777777" w:rsidR="005719D8" w:rsidRPr="009F4C47" w:rsidRDefault="005719D8" w:rsidP="00826B46">
      <w:pPr>
        <w:pStyle w:val="Helvetica"/>
        <w:rPr>
          <w:rFonts w:asciiTheme="minorHAnsi" w:hAnsiTheme="minorHAnsi" w:cstheme="minorHAnsi"/>
          <w:sz w:val="22"/>
          <w:szCs w:val="22"/>
        </w:rPr>
      </w:pPr>
      <w:r w:rsidRPr="009F4C47">
        <w:rPr>
          <w:rFonts w:asciiTheme="minorHAnsi" w:hAnsiTheme="minorHAnsi" w:cstheme="minorHAnsi"/>
          <w:sz w:val="22"/>
          <w:szCs w:val="22"/>
        </w:rPr>
        <w:t>Dichtungssysteme</w:t>
      </w:r>
    </w:p>
    <w:p w14:paraId="0779A758" w14:textId="77777777" w:rsidR="005719D8" w:rsidRPr="009F4C47" w:rsidRDefault="005719D8" w:rsidP="00826B46">
      <w:pPr>
        <w:pStyle w:val="Helvetica"/>
        <w:rPr>
          <w:rFonts w:asciiTheme="minorHAnsi" w:hAnsiTheme="minorHAnsi" w:cstheme="minorHAnsi"/>
          <w:sz w:val="22"/>
          <w:szCs w:val="22"/>
        </w:rPr>
      </w:pPr>
      <w:r w:rsidRPr="009F4C47">
        <w:rPr>
          <w:rFonts w:asciiTheme="minorHAnsi" w:hAnsiTheme="minorHAnsi" w:cstheme="minorHAnsi"/>
          <w:sz w:val="22"/>
          <w:szCs w:val="22"/>
        </w:rPr>
        <w:t>Brandschutzsysteme</w:t>
      </w:r>
    </w:p>
    <w:p w14:paraId="61158899" w14:textId="77777777" w:rsidR="005719D8" w:rsidRPr="009F4C47" w:rsidRDefault="005719D8" w:rsidP="00826B46">
      <w:pPr>
        <w:pStyle w:val="Helvetica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9F4C47">
        <w:rPr>
          <w:rFonts w:asciiTheme="minorHAnsi" w:hAnsiTheme="minorHAnsi" w:cstheme="minorHAnsi"/>
          <w:sz w:val="22"/>
          <w:szCs w:val="22"/>
          <w:lang w:val="it-IT"/>
        </w:rPr>
        <w:t>Industriestraße</w:t>
      </w:r>
      <w:proofErr w:type="spellEnd"/>
      <w:r w:rsidRPr="009F4C47">
        <w:rPr>
          <w:rFonts w:asciiTheme="minorHAnsi" w:hAnsiTheme="minorHAnsi" w:cstheme="minorHAnsi"/>
          <w:sz w:val="22"/>
          <w:szCs w:val="22"/>
          <w:lang w:val="it-IT"/>
        </w:rPr>
        <w:t xml:space="preserve"> 43 - 57</w:t>
      </w:r>
    </w:p>
    <w:p w14:paraId="1226472D" w14:textId="77777777" w:rsidR="005719D8" w:rsidRPr="009F4C47" w:rsidRDefault="005719D8" w:rsidP="00826B46">
      <w:pPr>
        <w:pStyle w:val="Helvetica"/>
        <w:rPr>
          <w:rFonts w:asciiTheme="minorHAnsi" w:hAnsiTheme="minorHAnsi" w:cstheme="minorHAnsi"/>
          <w:sz w:val="22"/>
          <w:szCs w:val="22"/>
          <w:lang w:val="it-IT"/>
        </w:rPr>
      </w:pPr>
      <w:r w:rsidRPr="009F4C47">
        <w:rPr>
          <w:rFonts w:asciiTheme="minorHAnsi" w:hAnsiTheme="minorHAnsi" w:cstheme="minorHAnsi"/>
          <w:sz w:val="22"/>
          <w:szCs w:val="22"/>
          <w:lang w:val="it-IT"/>
        </w:rPr>
        <w:t xml:space="preserve">28876 </w:t>
      </w:r>
      <w:proofErr w:type="spellStart"/>
      <w:r w:rsidRPr="009F4C47">
        <w:rPr>
          <w:rFonts w:asciiTheme="minorHAnsi" w:hAnsiTheme="minorHAnsi" w:cstheme="minorHAnsi"/>
          <w:sz w:val="22"/>
          <w:szCs w:val="22"/>
          <w:lang w:val="it-IT"/>
        </w:rPr>
        <w:t>Oyten</w:t>
      </w:r>
      <w:proofErr w:type="spellEnd"/>
    </w:p>
    <w:p w14:paraId="61854AE8" w14:textId="77777777" w:rsidR="005719D8" w:rsidRPr="009F4C47" w:rsidRDefault="005719D8" w:rsidP="00826B46">
      <w:pPr>
        <w:pStyle w:val="Helvetica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9F4C47">
        <w:rPr>
          <w:rFonts w:asciiTheme="minorHAnsi" w:hAnsiTheme="minorHAnsi" w:cstheme="minorHAnsi"/>
          <w:sz w:val="22"/>
          <w:szCs w:val="22"/>
          <w:lang w:val="it-IT"/>
        </w:rPr>
        <w:t>Telefon</w:t>
      </w:r>
      <w:proofErr w:type="spellEnd"/>
      <w:r w:rsidRPr="009F4C47">
        <w:rPr>
          <w:rFonts w:asciiTheme="minorHAnsi" w:hAnsiTheme="minorHAnsi" w:cstheme="minorHAnsi"/>
          <w:sz w:val="22"/>
          <w:szCs w:val="22"/>
          <w:lang w:val="it-IT"/>
        </w:rPr>
        <w:t>: 04207-9166-0</w:t>
      </w:r>
    </w:p>
    <w:p w14:paraId="5197A403" w14:textId="77777777" w:rsidR="005719D8" w:rsidRPr="009F4C47" w:rsidRDefault="005719D8" w:rsidP="00826B46">
      <w:pPr>
        <w:pStyle w:val="Helvetica"/>
        <w:rPr>
          <w:rFonts w:asciiTheme="minorHAnsi" w:hAnsiTheme="minorHAnsi" w:cstheme="minorHAnsi"/>
          <w:sz w:val="22"/>
          <w:szCs w:val="22"/>
          <w:lang w:val="it-IT"/>
        </w:rPr>
      </w:pPr>
      <w:r w:rsidRPr="009F4C47">
        <w:rPr>
          <w:rFonts w:asciiTheme="minorHAnsi" w:hAnsiTheme="minorHAnsi" w:cstheme="minorHAnsi"/>
          <w:sz w:val="22"/>
          <w:szCs w:val="22"/>
          <w:lang w:val="it-IT"/>
        </w:rPr>
        <w:t xml:space="preserve">Mail: </w:t>
      </w:r>
      <w:hyperlink r:id="rId7" w:history="1">
        <w:r w:rsidRPr="009F4C47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info@doyma.de</w:t>
        </w:r>
      </w:hyperlink>
      <w:r w:rsidRPr="009F4C4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417BD8FD" w14:textId="77777777" w:rsidR="005719D8" w:rsidRPr="00442ADD" w:rsidRDefault="005719D8" w:rsidP="00826B46">
      <w:pPr>
        <w:pStyle w:val="Helvetica"/>
        <w:rPr>
          <w:rFonts w:asciiTheme="minorHAnsi" w:hAnsiTheme="minorHAnsi" w:cstheme="minorHAnsi"/>
          <w:sz w:val="22"/>
          <w:szCs w:val="22"/>
          <w:lang w:val="en-US"/>
        </w:rPr>
      </w:pPr>
      <w:r w:rsidRPr="009F4C47">
        <w:rPr>
          <w:rFonts w:asciiTheme="minorHAnsi" w:hAnsiTheme="minorHAnsi" w:cstheme="minorHAnsi"/>
          <w:sz w:val="22"/>
          <w:szCs w:val="22"/>
        </w:rPr>
        <w:t xml:space="preserve">Internet: </w:t>
      </w:r>
      <w:hyperlink r:id="rId8" w:history="1">
        <w:r w:rsidRPr="009F4C47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www.doyma.de</w:t>
        </w:r>
      </w:hyperlink>
      <w:r w:rsidRPr="009F4C4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0D0C0A73" w14:textId="77777777" w:rsidR="005719D8" w:rsidRPr="004C2221" w:rsidRDefault="005719D8" w:rsidP="00826B46">
      <w:pPr>
        <w:spacing w:after="0" w:line="240" w:lineRule="auto"/>
      </w:pPr>
    </w:p>
    <w:sectPr w:rsidR="005719D8" w:rsidRPr="004C2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82"/>
    <w:rsid w:val="0002566C"/>
    <w:rsid w:val="00053007"/>
    <w:rsid w:val="00055A6E"/>
    <w:rsid w:val="00060A9B"/>
    <w:rsid w:val="00073B03"/>
    <w:rsid w:val="0007475E"/>
    <w:rsid w:val="000A654C"/>
    <w:rsid w:val="000B63DE"/>
    <w:rsid w:val="000C013D"/>
    <w:rsid w:val="00124619"/>
    <w:rsid w:val="00141C82"/>
    <w:rsid w:val="00150FB5"/>
    <w:rsid w:val="001B0EC6"/>
    <w:rsid w:val="001C4E84"/>
    <w:rsid w:val="001F092B"/>
    <w:rsid w:val="00201F21"/>
    <w:rsid w:val="00244AF9"/>
    <w:rsid w:val="002618EB"/>
    <w:rsid w:val="0026640F"/>
    <w:rsid w:val="002D692B"/>
    <w:rsid w:val="002E6906"/>
    <w:rsid w:val="002F075F"/>
    <w:rsid w:val="00310DDC"/>
    <w:rsid w:val="00353950"/>
    <w:rsid w:val="00373A15"/>
    <w:rsid w:val="003C4E8B"/>
    <w:rsid w:val="003C615E"/>
    <w:rsid w:val="003D35F4"/>
    <w:rsid w:val="003D402E"/>
    <w:rsid w:val="0040427C"/>
    <w:rsid w:val="00425913"/>
    <w:rsid w:val="0043709A"/>
    <w:rsid w:val="00446D7C"/>
    <w:rsid w:val="00452A0B"/>
    <w:rsid w:val="00473D62"/>
    <w:rsid w:val="004A5D21"/>
    <w:rsid w:val="004B4775"/>
    <w:rsid w:val="004C2221"/>
    <w:rsid w:val="004F743F"/>
    <w:rsid w:val="005503F9"/>
    <w:rsid w:val="00570146"/>
    <w:rsid w:val="005719D8"/>
    <w:rsid w:val="005E1310"/>
    <w:rsid w:val="00655B12"/>
    <w:rsid w:val="0068328D"/>
    <w:rsid w:val="006C0846"/>
    <w:rsid w:val="006F164C"/>
    <w:rsid w:val="00731B61"/>
    <w:rsid w:val="007B03F0"/>
    <w:rsid w:val="00826B46"/>
    <w:rsid w:val="0086419C"/>
    <w:rsid w:val="008D05FA"/>
    <w:rsid w:val="00903425"/>
    <w:rsid w:val="00903FE0"/>
    <w:rsid w:val="00927B78"/>
    <w:rsid w:val="009349D0"/>
    <w:rsid w:val="009541A4"/>
    <w:rsid w:val="009670C2"/>
    <w:rsid w:val="0098091E"/>
    <w:rsid w:val="009929AF"/>
    <w:rsid w:val="009C010D"/>
    <w:rsid w:val="009C1B7D"/>
    <w:rsid w:val="009D5096"/>
    <w:rsid w:val="009E275D"/>
    <w:rsid w:val="00A058A5"/>
    <w:rsid w:val="00A13799"/>
    <w:rsid w:val="00A159A4"/>
    <w:rsid w:val="00A570FD"/>
    <w:rsid w:val="00A6324E"/>
    <w:rsid w:val="00A63C0F"/>
    <w:rsid w:val="00B24EA2"/>
    <w:rsid w:val="00B66859"/>
    <w:rsid w:val="00B670E3"/>
    <w:rsid w:val="00B74E09"/>
    <w:rsid w:val="00B90BC1"/>
    <w:rsid w:val="00BD025F"/>
    <w:rsid w:val="00C01378"/>
    <w:rsid w:val="00C07FCD"/>
    <w:rsid w:val="00CB5922"/>
    <w:rsid w:val="00CD413A"/>
    <w:rsid w:val="00D9201D"/>
    <w:rsid w:val="00DB4CA1"/>
    <w:rsid w:val="00DD1AE3"/>
    <w:rsid w:val="00DF1EFC"/>
    <w:rsid w:val="00DF7F57"/>
    <w:rsid w:val="00E36F8C"/>
    <w:rsid w:val="00E65707"/>
    <w:rsid w:val="00ED55BB"/>
    <w:rsid w:val="00FC14B3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794E"/>
  <w15:chartTrackingRefBased/>
  <w15:docId w15:val="{9A9BAC11-125F-431D-8B79-D05E20BD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19D8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5719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lvetica">
    <w:name w:val="Helvetica"/>
    <w:basedOn w:val="Standard"/>
    <w:rsid w:val="005719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styleId="Hervorhebung">
    <w:name w:val="Emphasis"/>
    <w:uiPriority w:val="20"/>
    <w:qFormat/>
    <w:rsid w:val="00571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yma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oym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Janiec</dc:creator>
  <cp:keywords/>
  <dc:description/>
  <cp:lastModifiedBy>Janiec, Carsten, DOYMA</cp:lastModifiedBy>
  <cp:revision>3</cp:revision>
  <dcterms:created xsi:type="dcterms:W3CDTF">2020-07-22T12:21:00Z</dcterms:created>
  <dcterms:modified xsi:type="dcterms:W3CDTF">2020-07-22T12:34:00Z</dcterms:modified>
</cp:coreProperties>
</file>