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C7" w:rsidRDefault="002248C7" w:rsidP="002248C7">
      <w:pPr>
        <w:autoSpaceDE w:val="0"/>
        <w:autoSpaceDN w:val="0"/>
        <w:adjustRightInd w:val="0"/>
        <w:rPr>
          <w:rFonts w:ascii="Calibri" w:hAnsi="Calibri" w:cs="Calibri"/>
          <w:color w:val="000000" w:themeColor="text1"/>
          <w:lang w:val="sv"/>
        </w:rPr>
      </w:pPr>
      <w:r w:rsidRPr="00546D89">
        <w:rPr>
          <w:rFonts w:ascii="Calibri" w:hAnsi="Calibri" w:cs="Calibri"/>
          <w:color w:val="000000" w:themeColor="text1"/>
          <w:lang w:val="sv"/>
        </w:rPr>
        <w:t>Pressrelease 2012-0</w:t>
      </w:r>
      <w:r w:rsidR="00C20EEF">
        <w:rPr>
          <w:rFonts w:ascii="Calibri" w:hAnsi="Calibri" w:cs="Calibri"/>
          <w:color w:val="000000" w:themeColor="text1"/>
          <w:lang w:val="sv"/>
        </w:rPr>
        <w:t>7</w:t>
      </w:r>
      <w:r w:rsidRPr="00546D89">
        <w:rPr>
          <w:rFonts w:ascii="Calibri" w:hAnsi="Calibri" w:cs="Calibri"/>
          <w:color w:val="000000" w:themeColor="text1"/>
          <w:lang w:val="sv"/>
        </w:rPr>
        <w:t>-</w:t>
      </w:r>
      <w:r w:rsidR="00BE1AFC">
        <w:rPr>
          <w:rFonts w:ascii="Calibri" w:hAnsi="Calibri" w:cs="Calibri"/>
          <w:color w:val="000000" w:themeColor="text1"/>
          <w:lang w:val="sv"/>
        </w:rPr>
        <w:t>25</w:t>
      </w:r>
    </w:p>
    <w:p w:rsidR="00E5574C" w:rsidRDefault="00E5574C" w:rsidP="002248C7">
      <w:pPr>
        <w:autoSpaceDE w:val="0"/>
        <w:autoSpaceDN w:val="0"/>
        <w:adjustRightInd w:val="0"/>
        <w:rPr>
          <w:rFonts w:ascii="Calibri" w:hAnsi="Calibri" w:cs="Calibri"/>
          <w:color w:val="000000" w:themeColor="text1"/>
          <w:lang w:val="sv"/>
        </w:rPr>
      </w:pPr>
    </w:p>
    <w:p w:rsidR="00C20EEF" w:rsidRPr="00BE1AFC" w:rsidRDefault="00BE1AFC" w:rsidP="00C16AF1">
      <w:pPr>
        <w:autoSpaceDE w:val="0"/>
        <w:autoSpaceDN w:val="0"/>
        <w:adjustRightInd w:val="0"/>
        <w:rPr>
          <w:rFonts w:ascii="TheMixSemiBold-Plain" w:hAnsi="TheMixSemiBold-Plain" w:cs="TheMixSemiBold-Plain"/>
          <w:b/>
          <w:bCs/>
          <w:color w:val="000000" w:themeColor="text1"/>
          <w:sz w:val="26"/>
          <w:szCs w:val="18"/>
          <w:lang w:val="sv-SE"/>
        </w:rPr>
      </w:pPr>
      <w:r w:rsidRPr="00BE1AFC">
        <w:rPr>
          <w:rFonts w:ascii="TheMixSemiBold-Plain" w:hAnsi="TheMixSemiBold-Plain" w:cs="TheMixSemiBold-Plain"/>
          <w:b/>
          <w:bCs/>
          <w:color w:val="000000" w:themeColor="text1"/>
          <w:sz w:val="26"/>
          <w:szCs w:val="18"/>
          <w:lang w:val="sv-SE"/>
        </w:rPr>
        <w:t>Ett år senare</w:t>
      </w:r>
    </w:p>
    <w:p w:rsidR="00BE1AFC" w:rsidRPr="004C2419" w:rsidRDefault="00326341" w:rsidP="00BE1AFC">
      <w:pPr>
        <w:rPr>
          <w:sz w:val="18"/>
          <w:szCs w:val="18"/>
          <w:lang w:val="sv-SE"/>
        </w:rPr>
      </w:pPr>
      <w:r>
        <w:rPr>
          <w:noProof/>
          <w:sz w:val="18"/>
          <w:szCs w:val="18"/>
        </w:rPr>
        <w:drawing>
          <wp:anchor distT="0" distB="0" distL="114300" distR="114300" simplePos="0" relativeHeight="251658240" behindDoc="0" locked="0" layoutInCell="1" allowOverlap="1" wp14:anchorId="117E1D51" wp14:editId="2E3759AF">
            <wp:simplePos x="0" y="0"/>
            <wp:positionH relativeFrom="column">
              <wp:posOffset>4262755</wp:posOffset>
            </wp:positionH>
            <wp:positionV relativeFrom="paragraph">
              <wp:posOffset>32385</wp:posOffset>
            </wp:positionV>
            <wp:extent cx="1698625" cy="112649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meterprotectiongroup_logotyp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8625" cy="1126490"/>
                    </a:xfrm>
                    <a:prstGeom prst="rect">
                      <a:avLst/>
                    </a:prstGeom>
                  </pic:spPr>
                </pic:pic>
              </a:graphicData>
            </a:graphic>
            <wp14:sizeRelH relativeFrom="margin">
              <wp14:pctWidth>0</wp14:pctWidth>
            </wp14:sizeRelH>
            <wp14:sizeRelV relativeFrom="margin">
              <wp14:pctHeight>0</wp14:pctHeight>
            </wp14:sizeRelV>
          </wp:anchor>
        </w:drawing>
      </w:r>
      <w:r w:rsidR="00BE1AFC" w:rsidRPr="004C2419">
        <w:rPr>
          <w:sz w:val="18"/>
          <w:szCs w:val="18"/>
          <w:lang w:val="sv-SE"/>
        </w:rPr>
        <w:t xml:space="preserve">Den 25:e juli 2011 startades GPP Perimeter Protection AB, </w:t>
      </w:r>
      <w:r w:rsidR="006455FC">
        <w:rPr>
          <w:sz w:val="18"/>
          <w:szCs w:val="18"/>
          <w:lang w:val="sv-SE"/>
        </w:rPr>
        <w:t xml:space="preserve">en </w:t>
      </w:r>
      <w:r w:rsidR="00BE1AFC" w:rsidRPr="004C2419">
        <w:rPr>
          <w:sz w:val="18"/>
          <w:szCs w:val="18"/>
          <w:lang w:val="sv-SE"/>
        </w:rPr>
        <w:t xml:space="preserve">del av koncernen </w:t>
      </w:r>
      <w:r w:rsidR="00BE1AFC" w:rsidRPr="004C2419">
        <w:rPr>
          <w:i/>
          <w:sz w:val="18"/>
          <w:szCs w:val="18"/>
          <w:lang w:val="sv-SE"/>
        </w:rPr>
        <w:t>The Perimeter Protection Group</w:t>
      </w:r>
      <w:r w:rsidR="00BE1AFC" w:rsidRPr="004C2419">
        <w:rPr>
          <w:sz w:val="18"/>
          <w:szCs w:val="18"/>
          <w:lang w:val="sv-SE"/>
        </w:rPr>
        <w:t>. Procuritas Capital IV köpte affärsenheten Perimeter Protection som var en del av Gunnebo-koncernen. Det var en affärsenhet som inte hade fått det engagemang och fokus som krävts, men det var enkelt att se potentialen i den framtida affären. Med egna fabriker i både Salzkotten (Tyskland), Doulevant le Chateau (Frankrike) och Ödeborg (Sverige), och kontor i</w:t>
      </w:r>
      <w:r w:rsidR="00D97AF7" w:rsidRPr="004C2419">
        <w:rPr>
          <w:sz w:val="18"/>
          <w:szCs w:val="18"/>
          <w:lang w:val="sv-SE"/>
        </w:rPr>
        <w:t xml:space="preserve"> tre andra europ</w:t>
      </w:r>
      <w:r w:rsidR="00906C57">
        <w:rPr>
          <w:sz w:val="18"/>
          <w:szCs w:val="18"/>
          <w:lang w:val="sv-SE"/>
        </w:rPr>
        <w:t>e</w:t>
      </w:r>
      <w:r w:rsidR="00D97AF7" w:rsidRPr="004C2419">
        <w:rPr>
          <w:sz w:val="18"/>
          <w:szCs w:val="18"/>
          <w:lang w:val="sv-SE"/>
        </w:rPr>
        <w:t xml:space="preserve">iska länder var en av de stora utmaningarna att skära ut verksamheten från Gunnebo och </w:t>
      </w:r>
      <w:r w:rsidR="00906C57">
        <w:rPr>
          <w:sz w:val="18"/>
          <w:szCs w:val="18"/>
          <w:lang w:val="sv-SE"/>
        </w:rPr>
        <w:t>knyta ihop hela den nya gruppen</w:t>
      </w:r>
      <w:r w:rsidR="00D97AF7" w:rsidRPr="004C2419">
        <w:rPr>
          <w:sz w:val="18"/>
          <w:szCs w:val="18"/>
          <w:lang w:val="sv-SE"/>
        </w:rPr>
        <w:t xml:space="preserve"> och därigenom dra nytta av dess storlek och </w:t>
      </w:r>
      <w:r w:rsidR="00906C57">
        <w:rPr>
          <w:sz w:val="18"/>
          <w:szCs w:val="18"/>
          <w:lang w:val="sv-SE"/>
        </w:rPr>
        <w:t>gedigna</w:t>
      </w:r>
      <w:r w:rsidR="00D97AF7" w:rsidRPr="004C2419">
        <w:rPr>
          <w:sz w:val="18"/>
          <w:szCs w:val="18"/>
          <w:lang w:val="sv-SE"/>
        </w:rPr>
        <w:t xml:space="preserve"> kompetens.</w:t>
      </w:r>
    </w:p>
    <w:p w:rsidR="00D97AF7" w:rsidRPr="004C2419" w:rsidRDefault="00D97AF7" w:rsidP="00BE1AFC">
      <w:pPr>
        <w:rPr>
          <w:sz w:val="18"/>
          <w:szCs w:val="18"/>
          <w:lang w:val="sv-SE"/>
        </w:rPr>
      </w:pPr>
      <w:r w:rsidRPr="004C2419">
        <w:rPr>
          <w:sz w:val="18"/>
          <w:szCs w:val="18"/>
          <w:lang w:val="sv-SE"/>
        </w:rPr>
        <w:t xml:space="preserve">Idag, ett år senare, har de 6 länderna blivit 9, och planen är att växa med ytterligare 2 länder/år. Med juridiska bolag i Tyskland, Frankrike, Storbritannien, Schweiz, Sverige, Norge, Danmark, Finland, Estland och dessutom med en global exportavdelning, kan </w:t>
      </w:r>
      <w:r w:rsidRPr="004C2419">
        <w:rPr>
          <w:i/>
          <w:sz w:val="18"/>
          <w:szCs w:val="18"/>
          <w:lang w:val="sv-SE"/>
        </w:rPr>
        <w:t>The Perimeter Protection Group</w:t>
      </w:r>
      <w:r w:rsidRPr="004C2419">
        <w:rPr>
          <w:sz w:val="18"/>
          <w:szCs w:val="18"/>
          <w:lang w:val="sv-SE"/>
        </w:rPr>
        <w:t xml:space="preserve"> stolt och utan tvekan</w:t>
      </w:r>
      <w:r w:rsidR="009277EA">
        <w:rPr>
          <w:sz w:val="18"/>
          <w:szCs w:val="18"/>
          <w:lang w:val="sv-SE"/>
        </w:rPr>
        <w:t xml:space="preserve"> kalla sig ett</w:t>
      </w:r>
      <w:bookmarkStart w:id="0" w:name="_GoBack"/>
      <w:bookmarkEnd w:id="0"/>
      <w:r w:rsidR="00722105" w:rsidRPr="004C2419">
        <w:rPr>
          <w:sz w:val="18"/>
          <w:szCs w:val="18"/>
          <w:lang w:val="sv-SE"/>
        </w:rPr>
        <w:t xml:space="preserve"> av Europas ledande </w:t>
      </w:r>
      <w:r w:rsidR="009277EA">
        <w:rPr>
          <w:sz w:val="18"/>
          <w:szCs w:val="18"/>
          <w:lang w:val="sv-SE"/>
        </w:rPr>
        <w:t>företag</w:t>
      </w:r>
      <w:r w:rsidR="00722105" w:rsidRPr="004C2419">
        <w:rPr>
          <w:sz w:val="18"/>
          <w:szCs w:val="18"/>
          <w:lang w:val="sv-SE"/>
        </w:rPr>
        <w:t xml:space="preserve"> inom områdesskydd sektorn.</w:t>
      </w:r>
    </w:p>
    <w:p w:rsidR="00BE1AFC" w:rsidRPr="00722105" w:rsidRDefault="00722105" w:rsidP="00BE1AFC">
      <w:pPr>
        <w:rPr>
          <w:b/>
          <w:sz w:val="16"/>
          <w:szCs w:val="16"/>
          <w:lang w:val="sv-SE"/>
        </w:rPr>
      </w:pPr>
      <w:r w:rsidRPr="00722105">
        <w:rPr>
          <w:b/>
          <w:sz w:val="18"/>
          <w:szCs w:val="18"/>
          <w:lang w:val="sv-SE"/>
        </w:rPr>
        <w:t>Om</w:t>
      </w:r>
      <w:r w:rsidR="00BE1AFC" w:rsidRPr="00722105">
        <w:rPr>
          <w:b/>
          <w:sz w:val="18"/>
          <w:szCs w:val="18"/>
          <w:lang w:val="sv-SE"/>
        </w:rPr>
        <w:t xml:space="preserve"> </w:t>
      </w:r>
      <w:r w:rsidRPr="00722105">
        <w:rPr>
          <w:b/>
          <w:sz w:val="18"/>
          <w:szCs w:val="18"/>
          <w:lang w:val="sv-SE"/>
        </w:rPr>
        <w:t>The Perimeter Protection Group</w:t>
      </w:r>
      <w:r w:rsidRPr="00722105">
        <w:rPr>
          <w:b/>
          <w:sz w:val="16"/>
          <w:szCs w:val="16"/>
          <w:lang w:val="sv-SE"/>
        </w:rPr>
        <w:br/>
      </w:r>
      <w:r w:rsidRPr="00722105">
        <w:rPr>
          <w:i/>
          <w:sz w:val="16"/>
          <w:szCs w:val="16"/>
          <w:lang w:val="sv-SE"/>
        </w:rPr>
        <w:t>The Perimeter Protection Group</w:t>
      </w:r>
      <w:r w:rsidRPr="00722105">
        <w:rPr>
          <w:sz w:val="16"/>
          <w:szCs w:val="16"/>
          <w:lang w:val="sv-SE"/>
        </w:rPr>
        <w:t xml:space="preserve"> är en verksamhet fokuserad på att utveckla, tillverka och sälja produkter och system inom yttre områdesskydd. Detta inkluderar högsäkerhetsprodukter, stängsel och grindar, med kärnfokus på de nordiska länderna, Tyskland och Frankrike, men med ett globalt distributionsnätverk. Gruppen har en årlig försäljning på drygt 800 MSEK, och fabriker i Sverige, Tyskland och Frankrike.</w:t>
      </w:r>
      <w:r w:rsidRPr="00722105">
        <w:rPr>
          <w:sz w:val="16"/>
          <w:szCs w:val="16"/>
          <w:lang w:val="sv-SE"/>
        </w:rPr>
        <w:br/>
      </w:r>
      <w:hyperlink r:id="rId9" w:history="1">
        <w:r w:rsidRPr="00722105">
          <w:rPr>
            <w:rStyle w:val="Hyperlnk"/>
            <w:sz w:val="16"/>
            <w:szCs w:val="16"/>
            <w:lang w:val="sv-SE"/>
          </w:rPr>
          <w:t>www.perimeterprotection.net</w:t>
        </w:r>
      </w:hyperlink>
      <w:r w:rsidRPr="00722105">
        <w:rPr>
          <w:sz w:val="16"/>
          <w:szCs w:val="16"/>
          <w:lang w:val="sv-SE"/>
        </w:rPr>
        <w:t xml:space="preserve"> </w:t>
      </w:r>
      <w:r w:rsidR="00BE1AFC" w:rsidRPr="00722105">
        <w:rPr>
          <w:sz w:val="16"/>
          <w:szCs w:val="16"/>
          <w:lang w:val="sv-SE"/>
        </w:rPr>
        <w:t xml:space="preserve"> </w:t>
      </w:r>
    </w:p>
    <w:p w:rsidR="00C20EEF" w:rsidRPr="006455FC" w:rsidRDefault="00722105" w:rsidP="00BE1AFC">
      <w:pPr>
        <w:rPr>
          <w:b/>
          <w:sz w:val="16"/>
          <w:szCs w:val="16"/>
          <w:lang w:val="sv-SE"/>
        </w:rPr>
      </w:pPr>
      <w:r w:rsidRPr="00722105">
        <w:rPr>
          <w:b/>
          <w:sz w:val="18"/>
          <w:szCs w:val="18"/>
          <w:lang w:val="sv-SE"/>
        </w:rPr>
        <w:t>Om Procuritas</w:t>
      </w:r>
      <w:r w:rsidRPr="00722105">
        <w:rPr>
          <w:b/>
          <w:sz w:val="16"/>
          <w:szCs w:val="16"/>
          <w:lang w:val="sv-SE"/>
        </w:rPr>
        <w:br/>
      </w:r>
      <w:r w:rsidRPr="00722105">
        <w:rPr>
          <w:sz w:val="16"/>
          <w:szCs w:val="16"/>
          <w:lang w:val="sv-SE"/>
        </w:rPr>
        <w:t>Procuritas är ett riskkapitalbolag som specialiserar sig på att initiera, strukturera och finansiera utköpsaffärer i Skandinavien. Företaget grundades 1986 och har sedan dess fokuserat på medelstora företag, aktivt ägarskap och ett värdeskapande i investeringens samtliga faser. Med åren har Procuritas skaffat sig erfarenheter av en mängd olika transaktioner, under mycket skiftande marknadsförhållanden.</w:t>
      </w:r>
      <w:r w:rsidRPr="00722105">
        <w:rPr>
          <w:sz w:val="16"/>
          <w:szCs w:val="16"/>
          <w:lang w:val="sv-SE"/>
        </w:rPr>
        <w:br/>
      </w:r>
      <w:hyperlink r:id="rId10" w:history="1">
        <w:r w:rsidRPr="00722105">
          <w:rPr>
            <w:rStyle w:val="Hyperlnk"/>
            <w:sz w:val="16"/>
            <w:szCs w:val="16"/>
            <w:lang w:val="sv-SE"/>
          </w:rPr>
          <w:t>www.procuritas.com</w:t>
        </w:r>
      </w:hyperlink>
      <w:r w:rsidRPr="00722105">
        <w:rPr>
          <w:sz w:val="16"/>
          <w:szCs w:val="16"/>
          <w:lang w:val="sv-SE"/>
        </w:rPr>
        <w:t xml:space="preserve"> </w:t>
      </w:r>
    </w:p>
    <w:p w:rsidR="00722105" w:rsidRPr="00722105" w:rsidRDefault="00722105" w:rsidP="00722105">
      <w:pPr>
        <w:rPr>
          <w:b/>
          <w:color w:val="000000" w:themeColor="text1"/>
          <w:sz w:val="18"/>
          <w:szCs w:val="18"/>
          <w:lang w:val="sv"/>
        </w:rPr>
      </w:pPr>
      <w:r>
        <w:rPr>
          <w:b/>
          <w:color w:val="000000" w:themeColor="text1"/>
          <w:sz w:val="20"/>
          <w:szCs w:val="20"/>
          <w:lang w:val="sv"/>
        </w:rPr>
        <w:br/>
      </w:r>
      <w:r w:rsidRPr="00722105">
        <w:rPr>
          <w:b/>
          <w:color w:val="000000" w:themeColor="text1"/>
          <w:sz w:val="18"/>
          <w:szCs w:val="18"/>
          <w:lang w:val="sv"/>
        </w:rPr>
        <w:t>För mer information, vänligen kontakta:</w:t>
      </w:r>
      <w:r w:rsidRPr="00722105">
        <w:rPr>
          <w:b/>
          <w:color w:val="000000" w:themeColor="text1"/>
          <w:sz w:val="18"/>
          <w:szCs w:val="18"/>
          <w:lang w:val="sv"/>
        </w:rPr>
        <w:br/>
      </w:r>
      <w:r w:rsidRPr="00722105">
        <w:rPr>
          <w:b/>
          <w:color w:val="000000" w:themeColor="text1"/>
          <w:sz w:val="16"/>
          <w:szCs w:val="16"/>
          <w:lang w:val="sv"/>
        </w:rPr>
        <w:t>Philip Zamore</w:t>
      </w:r>
      <w:r w:rsidRPr="00722105">
        <w:rPr>
          <w:color w:val="000000" w:themeColor="text1"/>
          <w:sz w:val="16"/>
          <w:szCs w:val="16"/>
          <w:lang w:val="sv"/>
        </w:rPr>
        <w:t xml:space="preserve"> </w:t>
      </w:r>
      <w:r w:rsidRPr="00722105">
        <w:rPr>
          <w:color w:val="000000" w:themeColor="text1"/>
          <w:sz w:val="16"/>
          <w:szCs w:val="16"/>
          <w:lang w:val="sv"/>
        </w:rPr>
        <w:br/>
        <w:t>GPP Perimeter Protection AB</w:t>
      </w:r>
      <w:r w:rsidRPr="00722105">
        <w:rPr>
          <w:color w:val="000000" w:themeColor="text1"/>
          <w:sz w:val="16"/>
          <w:szCs w:val="16"/>
          <w:lang w:val="sv"/>
        </w:rPr>
        <w:br/>
        <w:t>Marknadschef</w:t>
      </w:r>
      <w:r w:rsidRPr="00722105">
        <w:rPr>
          <w:color w:val="000000" w:themeColor="text1"/>
          <w:sz w:val="16"/>
          <w:szCs w:val="16"/>
          <w:lang w:val="sv"/>
        </w:rPr>
        <w:br/>
        <w:t>010-209 4801</w:t>
      </w:r>
      <w:r w:rsidRPr="00722105">
        <w:rPr>
          <w:color w:val="000000" w:themeColor="text1"/>
          <w:sz w:val="16"/>
          <w:szCs w:val="16"/>
          <w:lang w:val="sv"/>
        </w:rPr>
        <w:br/>
      </w:r>
      <w:hyperlink r:id="rId11" w:history="1">
        <w:r w:rsidRPr="00722105">
          <w:rPr>
            <w:rStyle w:val="Hyperlnk"/>
            <w:sz w:val="16"/>
            <w:szCs w:val="16"/>
            <w:lang w:val="sv"/>
          </w:rPr>
          <w:t>philip.zamore@perimeter.se</w:t>
        </w:r>
      </w:hyperlink>
      <w:r w:rsidRPr="00722105">
        <w:rPr>
          <w:sz w:val="18"/>
          <w:szCs w:val="18"/>
          <w:lang w:val="sv"/>
        </w:rPr>
        <w:t xml:space="preserve"> </w:t>
      </w:r>
    </w:p>
    <w:p w:rsidR="00E5574C" w:rsidRDefault="00E5574C" w:rsidP="00C20EEF">
      <w:pPr>
        <w:pBdr>
          <w:bottom w:val="single" w:sz="12" w:space="1" w:color="auto"/>
        </w:pBdr>
        <w:rPr>
          <w:sz w:val="20"/>
          <w:szCs w:val="20"/>
          <w:lang w:val="sv-SE"/>
        </w:rPr>
      </w:pPr>
    </w:p>
    <w:p w:rsidR="002248C7" w:rsidRDefault="002248C7">
      <w:pPr>
        <w:rPr>
          <w:i/>
          <w:color w:val="000000" w:themeColor="text1"/>
          <w:sz w:val="16"/>
          <w:szCs w:val="16"/>
          <w:lang w:val="sv"/>
        </w:rPr>
      </w:pPr>
      <w:r w:rsidRPr="00546D89">
        <w:rPr>
          <w:i/>
          <w:color w:val="000000" w:themeColor="text1"/>
          <w:sz w:val="16"/>
          <w:szCs w:val="16"/>
          <w:lang w:val="sv"/>
        </w:rPr>
        <w:t>GPP Perimeter Protection är en av Europas ledande leverantörer av områdesskydd. Företaget tillhandahåller säkerhetslösningar som ger trygghet för individ, industri och områden som är speciellt riskutsatta. Lösningarna ger kunden en välavvägd lösning som kombinerar säkerhet och effektiva flöden för specifika behov. Blan</w:t>
      </w:r>
      <w:r w:rsidR="001C692C">
        <w:rPr>
          <w:i/>
          <w:color w:val="000000" w:themeColor="text1"/>
          <w:sz w:val="16"/>
          <w:szCs w:val="16"/>
          <w:lang w:val="sv"/>
        </w:rPr>
        <w:t>d företagets lösningar finns</w:t>
      </w:r>
      <w:r w:rsidRPr="00546D89">
        <w:rPr>
          <w:i/>
          <w:color w:val="000000" w:themeColor="text1"/>
          <w:sz w:val="16"/>
          <w:szCs w:val="16"/>
          <w:lang w:val="sv"/>
        </w:rPr>
        <w:t xml:space="preserve"> krasch-testade grindar, vägspärrar, pollare, bommar, rotationsgrindar, elstängsel</w:t>
      </w:r>
      <w:r w:rsidR="00555DE4" w:rsidRPr="00546D89">
        <w:rPr>
          <w:i/>
          <w:color w:val="000000" w:themeColor="text1"/>
          <w:sz w:val="16"/>
          <w:szCs w:val="16"/>
          <w:lang w:val="sv"/>
        </w:rPr>
        <w:t>, marklarm, andra perimeterlarm</w:t>
      </w:r>
      <w:r w:rsidRPr="00546D89">
        <w:rPr>
          <w:i/>
          <w:color w:val="000000" w:themeColor="text1"/>
          <w:sz w:val="16"/>
          <w:szCs w:val="16"/>
          <w:lang w:val="sv"/>
        </w:rPr>
        <w:t xml:space="preserve"> och traditionellt Gunnebostängsel, skjut- och slaggrindar i aluminium och stål. GPP Perimeter Protection AB är även leverantörer av vägsäkerhetslösningar och Hem &amp; Villa stängsel som säljs via återförsäljare.</w:t>
      </w:r>
    </w:p>
    <w:p w:rsidR="00C20EEF" w:rsidRDefault="00C20EEF">
      <w:pPr>
        <w:rPr>
          <w:b/>
          <w:color w:val="000000" w:themeColor="text1"/>
          <w:sz w:val="20"/>
          <w:szCs w:val="20"/>
          <w:lang w:val="sv"/>
        </w:rPr>
      </w:pPr>
    </w:p>
    <w:sectPr w:rsidR="00C20EEF" w:rsidSect="00A22A94">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05" w:rsidRDefault="00722105" w:rsidP="00DA6ACD">
      <w:pPr>
        <w:spacing w:after="0" w:line="240" w:lineRule="auto"/>
      </w:pPr>
      <w:r>
        <w:separator/>
      </w:r>
    </w:p>
  </w:endnote>
  <w:endnote w:type="continuationSeparator" w:id="0">
    <w:p w:rsidR="00722105" w:rsidRDefault="00722105" w:rsidP="00DA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SemiBold-Plai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05" w:rsidRPr="00191DA5" w:rsidRDefault="00722105">
    <w:pPr>
      <w:pStyle w:val="Sidfot"/>
      <w:rPr>
        <w:lang w:val="sv-SE"/>
      </w:rPr>
    </w:pPr>
    <w:r>
      <w:rPr>
        <w:noProof/>
      </w:rPr>
      <w:drawing>
        <wp:anchor distT="0" distB="0" distL="114300" distR="114300" simplePos="0" relativeHeight="251658240" behindDoc="0" locked="0" layoutInCell="1" allowOverlap="1" wp14:anchorId="6EA99A31" wp14:editId="7B8D3A91">
          <wp:simplePos x="0" y="0"/>
          <wp:positionH relativeFrom="margin">
            <wp:posOffset>4828540</wp:posOffset>
          </wp:positionH>
          <wp:positionV relativeFrom="margin">
            <wp:posOffset>7850505</wp:posOffset>
          </wp:positionV>
          <wp:extent cx="1169670" cy="889000"/>
          <wp:effectExtent l="0" t="0" r="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_logga_200w.jpg"/>
                  <pic:cNvPicPr/>
                </pic:nvPicPr>
                <pic:blipFill>
                  <a:blip r:embed="rId1">
                    <a:extLst>
                      <a:ext uri="{28A0092B-C50C-407E-A947-70E740481C1C}">
                        <a14:useLocalDpi xmlns:a14="http://schemas.microsoft.com/office/drawing/2010/main" val="0"/>
                      </a:ext>
                    </a:extLst>
                  </a:blip>
                  <a:stretch>
                    <a:fillRect/>
                  </a:stretch>
                </pic:blipFill>
                <pic:spPr>
                  <a:xfrm>
                    <a:off x="0" y="0"/>
                    <a:ext cx="1169670" cy="889000"/>
                  </a:xfrm>
                  <a:prstGeom prst="rect">
                    <a:avLst/>
                  </a:prstGeom>
                </pic:spPr>
              </pic:pic>
            </a:graphicData>
          </a:graphic>
        </wp:anchor>
      </w:drawing>
    </w:r>
    <w:r>
      <w:rPr>
        <w:lang w:val="sv-SE"/>
      </w:rPr>
      <w:t>www.perimeter.se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05" w:rsidRDefault="00722105" w:rsidP="00DA6ACD">
      <w:pPr>
        <w:spacing w:after="0" w:line="240" w:lineRule="auto"/>
      </w:pPr>
      <w:r>
        <w:separator/>
      </w:r>
    </w:p>
  </w:footnote>
  <w:footnote w:type="continuationSeparator" w:id="0">
    <w:p w:rsidR="00722105" w:rsidRDefault="00722105" w:rsidP="00DA6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C7"/>
    <w:rsid w:val="00132DC0"/>
    <w:rsid w:val="001401B9"/>
    <w:rsid w:val="00191DA5"/>
    <w:rsid w:val="001C692C"/>
    <w:rsid w:val="002248C7"/>
    <w:rsid w:val="00326341"/>
    <w:rsid w:val="0048458E"/>
    <w:rsid w:val="004C2419"/>
    <w:rsid w:val="00546D89"/>
    <w:rsid w:val="00555DE4"/>
    <w:rsid w:val="005A338E"/>
    <w:rsid w:val="006455FC"/>
    <w:rsid w:val="006C6FDE"/>
    <w:rsid w:val="00716A68"/>
    <w:rsid w:val="00722105"/>
    <w:rsid w:val="00760442"/>
    <w:rsid w:val="00780152"/>
    <w:rsid w:val="007A7271"/>
    <w:rsid w:val="0089464C"/>
    <w:rsid w:val="00906C57"/>
    <w:rsid w:val="009277EA"/>
    <w:rsid w:val="009567AE"/>
    <w:rsid w:val="00A22A94"/>
    <w:rsid w:val="00AC1FBE"/>
    <w:rsid w:val="00B6256F"/>
    <w:rsid w:val="00B7585B"/>
    <w:rsid w:val="00BA731E"/>
    <w:rsid w:val="00BE1AFC"/>
    <w:rsid w:val="00C05A84"/>
    <w:rsid w:val="00C079A9"/>
    <w:rsid w:val="00C16AF1"/>
    <w:rsid w:val="00C20EEF"/>
    <w:rsid w:val="00C43E20"/>
    <w:rsid w:val="00C55FF8"/>
    <w:rsid w:val="00CB3391"/>
    <w:rsid w:val="00D87330"/>
    <w:rsid w:val="00D94E22"/>
    <w:rsid w:val="00D97AF7"/>
    <w:rsid w:val="00DA6ACD"/>
    <w:rsid w:val="00E13D00"/>
    <w:rsid w:val="00E21230"/>
    <w:rsid w:val="00E5574C"/>
    <w:rsid w:val="00E74865"/>
    <w:rsid w:val="00EA3D3A"/>
    <w:rsid w:val="00ED5EC2"/>
    <w:rsid w:val="00F14767"/>
    <w:rsid w:val="00FB47F3"/>
    <w:rsid w:val="00FE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6AC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DA6ACD"/>
  </w:style>
  <w:style w:type="paragraph" w:styleId="Sidfot">
    <w:name w:val="footer"/>
    <w:basedOn w:val="Normal"/>
    <w:link w:val="SidfotChar"/>
    <w:uiPriority w:val="99"/>
    <w:unhideWhenUsed/>
    <w:rsid w:val="00DA6AC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DA6ACD"/>
  </w:style>
  <w:style w:type="paragraph" w:styleId="Ballongtext">
    <w:name w:val="Balloon Text"/>
    <w:basedOn w:val="Normal"/>
    <w:link w:val="BallongtextChar"/>
    <w:uiPriority w:val="99"/>
    <w:semiHidden/>
    <w:unhideWhenUsed/>
    <w:rsid w:val="00DA6A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6ACD"/>
    <w:rPr>
      <w:rFonts w:ascii="Tahoma" w:hAnsi="Tahoma" w:cs="Tahoma"/>
      <w:sz w:val="16"/>
      <w:szCs w:val="16"/>
    </w:rPr>
  </w:style>
  <w:style w:type="paragraph" w:styleId="Fotnotstext">
    <w:name w:val="footnote text"/>
    <w:basedOn w:val="Normal"/>
    <w:link w:val="FotnotstextChar"/>
    <w:uiPriority w:val="99"/>
    <w:semiHidden/>
    <w:unhideWhenUsed/>
    <w:rsid w:val="00C16AF1"/>
    <w:pPr>
      <w:spacing w:after="0" w:line="240" w:lineRule="auto"/>
    </w:pPr>
    <w:rPr>
      <w:rFonts w:ascii="Calibri" w:hAnsi="Calibri" w:cs="Calibri"/>
      <w:sz w:val="20"/>
      <w:szCs w:val="20"/>
    </w:rPr>
  </w:style>
  <w:style w:type="character" w:customStyle="1" w:styleId="FotnotstextChar">
    <w:name w:val="Fotnotstext Char"/>
    <w:basedOn w:val="Standardstycketeckensnitt"/>
    <w:link w:val="Fotnotstext"/>
    <w:uiPriority w:val="99"/>
    <w:semiHidden/>
    <w:rsid w:val="00C16AF1"/>
    <w:rPr>
      <w:rFonts w:ascii="Calibri" w:hAnsi="Calibri" w:cs="Calibri"/>
      <w:sz w:val="20"/>
      <w:szCs w:val="20"/>
    </w:rPr>
  </w:style>
  <w:style w:type="character" w:styleId="Fotnotsreferens">
    <w:name w:val="footnote reference"/>
    <w:basedOn w:val="Standardstycketeckensnitt"/>
    <w:uiPriority w:val="99"/>
    <w:semiHidden/>
    <w:unhideWhenUsed/>
    <w:rsid w:val="00C16AF1"/>
    <w:rPr>
      <w:vertAlign w:val="superscript"/>
    </w:rPr>
  </w:style>
  <w:style w:type="character" w:styleId="Hyperlnk">
    <w:name w:val="Hyperlink"/>
    <w:basedOn w:val="Standardstycketeckensnitt"/>
    <w:uiPriority w:val="99"/>
    <w:unhideWhenUsed/>
    <w:rsid w:val="00ED5E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6AC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DA6ACD"/>
  </w:style>
  <w:style w:type="paragraph" w:styleId="Sidfot">
    <w:name w:val="footer"/>
    <w:basedOn w:val="Normal"/>
    <w:link w:val="SidfotChar"/>
    <w:uiPriority w:val="99"/>
    <w:unhideWhenUsed/>
    <w:rsid w:val="00DA6AC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DA6ACD"/>
  </w:style>
  <w:style w:type="paragraph" w:styleId="Ballongtext">
    <w:name w:val="Balloon Text"/>
    <w:basedOn w:val="Normal"/>
    <w:link w:val="BallongtextChar"/>
    <w:uiPriority w:val="99"/>
    <w:semiHidden/>
    <w:unhideWhenUsed/>
    <w:rsid w:val="00DA6A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6ACD"/>
    <w:rPr>
      <w:rFonts w:ascii="Tahoma" w:hAnsi="Tahoma" w:cs="Tahoma"/>
      <w:sz w:val="16"/>
      <w:szCs w:val="16"/>
    </w:rPr>
  </w:style>
  <w:style w:type="paragraph" w:styleId="Fotnotstext">
    <w:name w:val="footnote text"/>
    <w:basedOn w:val="Normal"/>
    <w:link w:val="FotnotstextChar"/>
    <w:uiPriority w:val="99"/>
    <w:semiHidden/>
    <w:unhideWhenUsed/>
    <w:rsid w:val="00C16AF1"/>
    <w:pPr>
      <w:spacing w:after="0" w:line="240" w:lineRule="auto"/>
    </w:pPr>
    <w:rPr>
      <w:rFonts w:ascii="Calibri" w:hAnsi="Calibri" w:cs="Calibri"/>
      <w:sz w:val="20"/>
      <w:szCs w:val="20"/>
    </w:rPr>
  </w:style>
  <w:style w:type="character" w:customStyle="1" w:styleId="FotnotstextChar">
    <w:name w:val="Fotnotstext Char"/>
    <w:basedOn w:val="Standardstycketeckensnitt"/>
    <w:link w:val="Fotnotstext"/>
    <w:uiPriority w:val="99"/>
    <w:semiHidden/>
    <w:rsid w:val="00C16AF1"/>
    <w:rPr>
      <w:rFonts w:ascii="Calibri" w:hAnsi="Calibri" w:cs="Calibri"/>
      <w:sz w:val="20"/>
      <w:szCs w:val="20"/>
    </w:rPr>
  </w:style>
  <w:style w:type="character" w:styleId="Fotnotsreferens">
    <w:name w:val="footnote reference"/>
    <w:basedOn w:val="Standardstycketeckensnitt"/>
    <w:uiPriority w:val="99"/>
    <w:semiHidden/>
    <w:unhideWhenUsed/>
    <w:rsid w:val="00C16AF1"/>
    <w:rPr>
      <w:vertAlign w:val="superscript"/>
    </w:rPr>
  </w:style>
  <w:style w:type="character" w:styleId="Hyperlnk">
    <w:name w:val="Hyperlink"/>
    <w:basedOn w:val="Standardstycketeckensnitt"/>
    <w:uiPriority w:val="99"/>
    <w:unhideWhenUsed/>
    <w:rsid w:val="00ED5E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zamore@perimeter.se" TargetMode="External"/><Relationship Id="rId5" Type="http://schemas.openxmlformats.org/officeDocument/2006/relationships/webSettings" Target="webSettings.xml"/><Relationship Id="rId10" Type="http://schemas.openxmlformats.org/officeDocument/2006/relationships/hyperlink" Target="http://www.procuritas.com" TargetMode="External"/><Relationship Id="rId4" Type="http://schemas.openxmlformats.org/officeDocument/2006/relationships/settings" Target="settings.xml"/><Relationship Id="rId9" Type="http://schemas.openxmlformats.org/officeDocument/2006/relationships/hyperlink" Target="http://www.perimeterprotection.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DFCB-D687-4B86-A973-307AF7C6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440</Words>
  <Characters>2512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Gunnebo Group</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Zamore</dc:creator>
  <cp:lastModifiedBy>Philip Zamore</cp:lastModifiedBy>
  <cp:revision>9</cp:revision>
  <cp:lastPrinted>2012-04-18T14:27:00Z</cp:lastPrinted>
  <dcterms:created xsi:type="dcterms:W3CDTF">2012-07-24T07:33:00Z</dcterms:created>
  <dcterms:modified xsi:type="dcterms:W3CDTF">2012-07-24T11:08:00Z</dcterms:modified>
</cp:coreProperties>
</file>