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AF3A" w14:textId="6297A489" w:rsidR="002E5D32" w:rsidRPr="00AB15BA" w:rsidRDefault="001B27A4" w:rsidP="001B27A4">
      <w:pPr>
        <w:ind w:right="-240"/>
        <w:rPr>
          <w:rFonts w:ascii="Arial" w:hAnsi="Arial" w:cs="Arial"/>
          <w:b/>
          <w:bCs/>
          <w:sz w:val="32"/>
          <w:szCs w:val="32"/>
          <w:lang w:val="en"/>
        </w:rPr>
      </w:pPr>
      <w:r w:rsidRPr="0039489B">
        <w:rPr>
          <w:rFonts w:ascii="Arial" w:hAnsi="Arial" w:cs="Arial"/>
          <w:b/>
          <w:bCs/>
          <w:sz w:val="32"/>
          <w:szCs w:val="32"/>
          <w:lang w:val="hu-HU"/>
        </w:rPr>
        <w:t>A vadonatúj Wildtrak X és Tremor változatokkal a Ford Pro felpörgeti a népszerű Ranger pickup off-road stílusát</w:t>
      </w:r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1EA6CAA0" w14:textId="629649F8" w:rsidR="009D067E" w:rsidRPr="009D067E" w:rsidRDefault="001B27A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39489B">
        <w:rPr>
          <w:rFonts w:ascii="Arial" w:hAnsi="Arial" w:cs="Arial"/>
          <w:sz w:val="22"/>
          <w:szCs w:val="22"/>
          <w:lang w:val="hu-HU"/>
        </w:rPr>
        <w:t>A Ford Pro bevezeti Európa legkelendőbb pickup-családjában a vadonatúj Ranger Wildtrak X és Ranger Tremor változatokat, minden eddiginél szélesebbre bővítve ezzel a modell kínálatát</w:t>
      </w:r>
    </w:p>
    <w:p w14:paraId="7FB81A17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54CDDD83" w14:textId="1983321D" w:rsidR="009D067E" w:rsidRPr="009D067E" w:rsidRDefault="001B27A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39489B">
        <w:rPr>
          <w:rFonts w:ascii="Arial" w:hAnsi="Arial" w:cs="Arial"/>
          <w:sz w:val="22"/>
          <w:szCs w:val="22"/>
          <w:lang w:val="hu-HU"/>
        </w:rPr>
        <w:t>A merész stílusú, kemény kiállású új Rangereket Bilstein lengéscsillapítós, hosszú rugóutú futóművel és fejlett off-road vezetéssegítő rendszerekkel szerelik fel</w:t>
      </w:r>
    </w:p>
    <w:p w14:paraId="78B7DFD9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4113924D" w14:textId="3F409B3F" w:rsidR="009D067E" w:rsidRPr="00DC1CCC" w:rsidRDefault="001B27A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39489B">
        <w:rPr>
          <w:rFonts w:ascii="Arial" w:hAnsi="Arial" w:cs="Arial"/>
          <w:sz w:val="22"/>
          <w:szCs w:val="22"/>
          <w:lang w:val="hu-HU"/>
        </w:rPr>
        <w:t>Az új modellekhez a szegmensben elsőként kínált Rugalmasan Állítható Tetőcsomagtartó is megrendelhető, amellyel könnyebb szállítani a létrákat vagy a kajakokat, így hasznos hely szabadítható fel a platón</w:t>
      </w:r>
    </w:p>
    <w:p w14:paraId="6F58CC8F" w14:textId="77777777" w:rsidR="00DC1CCC" w:rsidRDefault="00DC1CCC" w:rsidP="00DC1CCC">
      <w:pPr>
        <w:pStyle w:val="ListParagraph"/>
        <w:rPr>
          <w:rFonts w:ascii="Arial" w:hAnsi="Arial" w:cs="Arial"/>
          <w:lang w:val="hu-HU"/>
        </w:rPr>
      </w:pPr>
    </w:p>
    <w:p w14:paraId="722778F9" w14:textId="36A15ED0" w:rsidR="00DC1CCC" w:rsidRPr="009D067E" w:rsidRDefault="001B27A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39489B">
        <w:rPr>
          <w:rFonts w:ascii="Arial" w:hAnsi="Arial" w:cs="Arial"/>
          <w:sz w:val="22"/>
          <w:szCs w:val="22"/>
          <w:lang w:val="hu-HU"/>
        </w:rPr>
        <w:t>A Ranger Wildtrak X és Tremor változatok 2023 márciusától rendelhetők meg, és az első autókat várhatóan 2023 augusztusában kapják meg az európai vásárlók</w:t>
      </w:r>
    </w:p>
    <w:p w14:paraId="26E0613A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538FFC82" w14:textId="73AAE5FC" w:rsidR="001B27A4" w:rsidRPr="001B27A4" w:rsidRDefault="002E5D32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1B27A4">
        <w:rPr>
          <w:rFonts w:ascii="Arial" w:hAnsi="Arial" w:cs="Arial"/>
          <w:b/>
          <w:bCs/>
          <w:sz w:val="22"/>
          <w:szCs w:val="22"/>
        </w:rPr>
        <w:t>március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 </w:t>
      </w:r>
      <w:r w:rsidR="00F05E94">
        <w:rPr>
          <w:rFonts w:ascii="Arial" w:hAnsi="Arial" w:cs="Arial"/>
          <w:b/>
          <w:bCs/>
          <w:sz w:val="22"/>
          <w:szCs w:val="22"/>
        </w:rPr>
        <w:t>28</w:t>
      </w:r>
      <w:r w:rsidR="008F55FB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1B27A4">
        <w:rPr>
          <w:sz w:val="22"/>
          <w:szCs w:val="22"/>
        </w:rPr>
        <w:t xml:space="preserve"> </w:t>
      </w:r>
      <w:r w:rsidR="001B27A4"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Pro ma bemutat</w:t>
      </w:r>
      <w:r w:rsidR="00086100">
        <w:rPr>
          <w:rFonts w:ascii="Arial" w:eastAsiaTheme="minorHAnsi" w:hAnsi="Arial" w:cs="Arial"/>
          <w:color w:val="000000"/>
          <w:sz w:val="22"/>
          <w:szCs w:val="22"/>
          <w:lang w:val="hu-HU"/>
        </w:rPr>
        <w:t>j</w:t>
      </w:r>
      <w:r w:rsidR="001B27A4"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 az új Ranger Wildtrak X és Ranger Tremor modellváltozatokat, minden eddiginél szélesebbre bővítve ezzel az európai piac legkelendőbb pickupjának kínálatát.</w:t>
      </w:r>
    </w:p>
    <w:p w14:paraId="55D6F884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308D25F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Mindkét jármű azoknak a vásárlóknak készült, akik a kemény terepen is jól boldoguló, sokoldalú autóra vágynak, ezért a Ford mérnökei alaposan átdolgozták a futóművet, amelyben alapáras a fejlett Bilstein lengéscsillapító. Az off-road használatra kifejlesztett vezetéssegítő rendszerek magabiztossággal töltik el a vezetőt, és mindkét változat kemény, új stílusú külsőt kapott, hogy már a kiállásuk is hűen tükrözze rátermettségüket.</w:t>
      </w:r>
    </w:p>
    <w:p w14:paraId="747B47FF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885F866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 Ranger Wildtrak X és a Tremor vásárlói a szegmensben elsőként kínált Rugalmasan Állítható Tetőcsomagtartóval könnyebben szállíthatnak hosszú tárgyakat. Az egyszerűen használható rendszer opcióként a Ranger Limited és Wildtrak változatokhoz is megrendelhető.</w:t>
      </w:r>
    </w:p>
    <w:p w14:paraId="06973727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22B7B54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“Az új Ranger Wildtrak X és Tremor ugyanazon recept alapján készült, mint az ikonikus Ranger Raptor: mindegyikük még magasabb szintű off-road képességeket és lenyűgöző megjelenést kínál. Az új változatokkal minden eddiginél szélesebb lett a Ranger-paletta, így Európa 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legkelendőbb pickupja még több vásárlót szólíthat meg,” nyilatkozta Hans Schep, a Ford Pro Európa vezérigazgatója.</w:t>
      </w:r>
    </w:p>
    <w:p w14:paraId="09272D25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EFBA003" w14:textId="7E54D289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 Ranger modell már a Wildtrak X és Tremor bemutatását megelőzően is minden idők legmagasabb éves értékesítési eredményét könyvelhette el Európában</w:t>
      </w:r>
      <w:r w:rsidRPr="001B27A4">
        <w:rPr>
          <w:rFonts w:ascii="Arial" w:hAnsi="Arial" w:cs="Arial"/>
          <w:sz w:val="22"/>
          <w:szCs w:val="22"/>
          <w:vertAlign w:val="superscript"/>
          <w:lang w:val="hu-HU" w:eastAsia="en-GB"/>
        </w:rPr>
        <w:t>1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. A 44,9 százalékos piaci részesedés is új rekord, és az előző évihez képest 18 százalékkal magasabb piaci részesedésnek köszönhetően a modell immár zsinórban nyolc éve vezet a pickup-kategóriában. Az új modellváltozatok 2023 </w:t>
      </w:r>
      <w:r w:rsidR="004B7B11">
        <w:rPr>
          <w:rFonts w:ascii="Arial" w:eastAsiaTheme="minorHAnsi" w:hAnsi="Arial" w:cs="Arial"/>
          <w:color w:val="000000"/>
          <w:sz w:val="22"/>
          <w:szCs w:val="22"/>
          <w:lang w:val="hu-HU"/>
        </w:rPr>
        <w:t>április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ától rendelhetők meg</w:t>
      </w:r>
      <w:r w:rsidR="004B7B11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itthon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, és az első autókat várhatóan 2023 augusztusában kapják meg a vásárlók.</w:t>
      </w:r>
    </w:p>
    <w:p w14:paraId="56365613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br/>
      </w:r>
      <w:r w:rsidRPr="001B27A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Ranger Wildtrak X</w:t>
      </w:r>
    </w:p>
    <w:p w14:paraId="7D90FF93" w14:textId="243F03A3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 Ranger Wildtrak X változat alapja a Wildtrak modell, amelynek hasmagasságát 26 mm-rel, nyomtávját pedig 30 mm-rel növelték, hogy még szilárdabban megvethesse a lábát a kemény terepen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²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. Az alapáron beépített Bilstein nagy teljesítményű, helyzetérzékelős lengéscsillapítók a rugóút teljes hosszában megfelelő csillapító erőt adnak, úgy javítva a terepképességet, hogy közben az autó országúti teljesítménye sem romlik. A nagy igénybevételre tervezett kormányszervo és az acél kartervédő elem még magabiztosabb mozgást biztosít a terepen.</w:t>
      </w:r>
    </w:p>
    <w:p w14:paraId="3EA9A117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C95BE69" w14:textId="7203EB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Az új, alapáras off-road rendszerek közt megtalálható a Kanyarodási Asszisztens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³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, ami fékezésalapú nyomatékvektor-szabályozással akár 25 százalékkal is szűkítheti a fordulókört az élesen kanyarodó ösv</w:t>
      </w:r>
      <w:r w:rsidR="00F05E94">
        <w:rPr>
          <w:rFonts w:ascii="Arial" w:eastAsiaTheme="minorHAnsi" w:hAnsi="Arial" w:cs="Arial"/>
          <w:color w:val="000000"/>
          <w:sz w:val="22"/>
          <w:szCs w:val="22"/>
          <w:lang w:val="hu-HU"/>
        </w:rPr>
        <w:t>ényeken. A Terepmeneti Vezérlés³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hasonlóan működik, mint a sebességtartó automatika: a vezető beállíthatja a kívánt (32 km/óránál alacsonyabb) sebességet, és a jármű automatikusan adagolja a gázt és a fékerőt, tartva a kívánt tempót, hogy a vezetőnek a nehéz terepviszonyok közt csak a kormányzásra kelljen összpontosítania.</w:t>
      </w:r>
      <w:r w:rsidR="00F05E9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A Sziklán Araszolás üzemmód – ami eddig csak a Ranger Raptorban állt rendelkezésre – átkalibrálja a gázreakciókat, a kipörgésgátló működését és a sebességváltó fokozatválasztását, hogy az autó jól uralhatóan araszoljon végig a sziklás vagy egyenetlen talajon.</w:t>
      </w:r>
    </w:p>
    <w:p w14:paraId="67B66775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BABDEE0" w14:textId="57190F30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Az összes Wildtrak X modellt a Ford jól bevált 2,0 literes EcoBlue biturbó dízelmotorja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hajtja 500 Nm forgatónyomatékkal (ez már 1750 1/perc fordulatszámtól rendelkezésre áll) és 205 lóerő teljesítménnyel egy 10 fokozatú automata sebességváltón keresztül. Alapáras az új, fejlett állandó összkerékhajtási rendszer is a kényelmes ‘kapcsold-be-és-felejts-el’ üzemmóddal, ami mindig a legjobb teljesítményt biztosítja, amikor és ahogy arra a vezetőnek szüksége lehet.</w:t>
      </w:r>
    </w:p>
    <w:p w14:paraId="6B921C60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F578962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Széles nyomtávjával, alsó védőelemeivel és emelt hasmagasságával a Ranger Wildtrak X még az eddigi Wildtrak változatnál is hatásosabb vizuális üzenetet sugall. Erre még inkább ráerősít, hogy a hűtőrács keretét, a lökhárító H-keretét, a sárvédő-szélesítéseket és a hátsó lökhárítót különleges Asphalt Black színre fényezték. A külön megrendelhető mátrix LED fényszórók a hűtőrácsba épített kiegészítő lámpákkal kiváló fényviszonyokat teremtenek. A kemény off-road stílusra vaskos Wildtrak X emblémák, feketített Ford-emblémák, fekete 17 colos könnyűfém keréktárcsák és fehér feliratos terepgumik teszik fel a koronát.</w:t>
      </w:r>
    </w:p>
    <w:p w14:paraId="3C3E4DD7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D3D17C2" w14:textId="714C4478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Az utastérben a Miko velúrral kárpitozott üléseken exkluzív Wildtrak X hímzés látható, míg a műszerfal felső részét, az ajtópaneleket és a középkonzolt kontrasztos Cyber Orange öltésekkel díszített, lágy tapintású Terra velúr borítja. A beépített konnektivitásnak köszönhetően alapszolgáltatás a csatlakozás a FordPass alkalmazáshoz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⁵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, illetve az olyan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2" w:history="1">
        <w:r w:rsidRPr="001B27A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Ford Pro</w:t>
        </w:r>
      </w:hyperlink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szolgáltatásokhoz, mint a használati értéket optimalizáló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3" w:history="1">
        <w:r w:rsidRPr="001B27A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Ford Liive</w:t>
        </w:r>
      </w:hyperlink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</w:p>
    <w:p w14:paraId="6BC54178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96D8A30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Ranger Tremor</w:t>
      </w:r>
    </w:p>
    <w:p w14:paraId="4A5B1500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új Ranger Tremor alapja a kemény munkára tervezett Ranger XLT, és az autó megkapta a Wildtrak X futómű- és technológiai fejlesztéseit (többek közt az új összkerékhajtási rendszert), hogy kiszolgálja a magabiztos off-road képességű pickupra vágyó vásárlókat. </w:t>
      </w:r>
    </w:p>
    <w:p w14:paraId="2341785E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1B3800C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Az áttervezett futómű-geometriának köszönhetően a jármű kiállása keményebb és stabilabb lett, és ezt a hatást tovább erősíti, hogy nőtt a nyomtáv és nagyobbak a kerékív-szélesítések. A Ranger Tremor kalandkedvelő természetét látványosan kihangsúlyozza a hosszan hátranyúló bukócső, míg az alumíniumöntvény oldalfellépők és a jól látható elülső vonószemek az autó funkcionális stílusát erősítik. A modell merész kiállását még látványosabbá varázsolja néhány külső elem és a hűtőrács különleges Boulder Grey fényezése.</w:t>
      </w:r>
    </w:p>
    <w:p w14:paraId="7E441449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4CB431C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A Ranger Tremor üléseit és padlóját vízálló, könnyen tisztítható műbőr borítja. Egy opcionális (előre bekábelezett) mennyezeti kapcsolócsomag hat bemenetet kínál a csörlők, a LED fényhidak és más tartozékok használatához, amelyek a Ford márkakereskedésekben, vagy online a Ford Shopban rendelhetők meg.</w:t>
      </w:r>
    </w:p>
    <w:p w14:paraId="54DA561F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726D201" w14:textId="77777777" w:rsidR="001B27A4" w:rsidRPr="001B27A4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 szegmens első Rugalmasan Állítható Tetőcsomagtartója</w:t>
      </w:r>
    </w:p>
    <w:p w14:paraId="5F3F412D" w14:textId="0E790EC9" w:rsidR="00C25682" w:rsidRDefault="001B27A4" w:rsidP="001B27A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Ranger Wildtrak X és a Tremor vásárlói egyaránt felszerelhetik autójukra a Ford új, innovatív Rugalmasan Állítható Tetőcsomagtartóját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⁶</w:t>
      </w:r>
      <w:r w:rsidRPr="001B27A4">
        <w:rPr>
          <w:rFonts w:ascii="Arial" w:eastAsiaTheme="minorHAnsi" w:hAnsi="Arial" w:cs="Arial"/>
          <w:color w:val="000000"/>
          <w:sz w:val="22"/>
          <w:szCs w:val="22"/>
          <w:lang w:val="hu-HU"/>
        </w:rPr>
        <w:t>. Ez az egyedülálló megoldás a tetőcsomagtartó és az előre-hátra csúsztatható állvány révén lehetővé teszi, hogy a hosszú tárgyakat a tetőmagasság fölött lehessen szállítani, ne pedig a fülke és a platóhátfal közé beszorítva. Ezzel nemcsak biztonságosabb a szállítás, hanem hasznos hely szabadítható fel a platón. A Rugalmasan Állítható Tetőcsomagtartó 2023 márciusától a Ranger Limited és Wildtrak modellváltozatokhoz is megrendelhető opcióként.</w:t>
      </w:r>
    </w:p>
    <w:p w14:paraId="2051BE2A" w14:textId="77777777" w:rsidR="00AB15BA" w:rsidRPr="008F55FB" w:rsidRDefault="00AB15BA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B7F5E47" w14:textId="77777777" w:rsidR="001B27A4" w:rsidRPr="0039489B" w:rsidRDefault="001B27A4" w:rsidP="001B27A4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39489B">
        <w:rPr>
          <w:rFonts w:ascii="Arial" w:hAnsi="Arial" w:cs="Arial"/>
          <w:szCs w:val="20"/>
          <w:vertAlign w:val="superscript"/>
          <w:lang w:val="hu-HU" w:eastAsia="en-GB"/>
        </w:rPr>
        <w:t xml:space="preserve">1 </w:t>
      </w:r>
      <w:r w:rsidRPr="0039489B">
        <w:rPr>
          <w:rFonts w:ascii="Arial" w:hAnsi="Arial" w:cs="Arial"/>
          <w:szCs w:val="20"/>
          <w:lang w:val="hu-HU"/>
        </w:rPr>
        <w:t>Ausztria, Belgium, Csehország, Dánia, Finnország, Franciaország, Németország, Görögország, Magyarország, Írország, Olaszország, Hollandia, Norvégia, Lengyelország, Portugália, Spanyolország, Románia, Svédország, Svájc és Törökország</w:t>
      </w:r>
    </w:p>
    <w:p w14:paraId="00509C4C" w14:textId="77777777" w:rsidR="001B27A4" w:rsidRPr="0039489B" w:rsidRDefault="001B27A4" w:rsidP="001B27A4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</w:p>
    <w:p w14:paraId="2F88B334" w14:textId="77777777" w:rsidR="001B27A4" w:rsidRPr="0039489B" w:rsidRDefault="001B27A4" w:rsidP="001B27A4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39489B">
        <w:rPr>
          <w:rFonts w:ascii="Arial" w:hAnsi="Arial" w:cs="Arial"/>
          <w:szCs w:val="20"/>
          <w:vertAlign w:val="superscript"/>
          <w:lang w:val="hu-HU"/>
        </w:rPr>
        <w:t xml:space="preserve">2 </w:t>
      </w:r>
      <w:r w:rsidRPr="0039489B">
        <w:rPr>
          <w:rFonts w:ascii="Arial" w:hAnsi="Arial" w:cs="Arial"/>
          <w:szCs w:val="20"/>
          <w:lang w:val="hu-HU"/>
        </w:rPr>
        <w:t>Terepvezetés előtt mindig olvassa el a Használati Útmutatóban a Raptorra vonatkozó részt, tájékozódjon előre a terep és a kiválasztott útvonal jelentette nehézségekről, és használjon megfelelő biztonsági felszerelést</w:t>
      </w:r>
      <w:r w:rsidRPr="0039489B">
        <w:rPr>
          <w:rFonts w:ascii="Arial" w:hAnsi="Arial" w:cs="Arial"/>
          <w:szCs w:val="20"/>
          <w:lang w:val="hu-HU" w:eastAsia="en-GB"/>
        </w:rPr>
        <w:t>.</w:t>
      </w:r>
    </w:p>
    <w:p w14:paraId="2A4F9016" w14:textId="77777777" w:rsidR="001B27A4" w:rsidRPr="0039489B" w:rsidRDefault="001B27A4" w:rsidP="001B27A4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</w:p>
    <w:p w14:paraId="495754B6" w14:textId="77777777" w:rsidR="001B27A4" w:rsidRPr="0039489B" w:rsidRDefault="001B27A4" w:rsidP="001B27A4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  <w:r w:rsidRPr="0039489B">
        <w:rPr>
          <w:rFonts w:ascii="Arial" w:hAnsi="Arial" w:cs="Arial"/>
          <w:szCs w:val="20"/>
          <w:vertAlign w:val="superscript"/>
          <w:lang w:val="hu-HU" w:eastAsia="en-GB"/>
        </w:rPr>
        <w:t xml:space="preserve">3 </w:t>
      </w:r>
      <w:r w:rsidRPr="0039489B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Pr="0039489B">
        <w:rPr>
          <w:rFonts w:ascii="Arial" w:hAnsi="Arial" w:cs="Arial"/>
          <w:szCs w:val="20"/>
          <w:lang w:val="hu-HU" w:eastAsia="en-GB"/>
        </w:rPr>
        <w:t>.</w:t>
      </w:r>
    </w:p>
    <w:p w14:paraId="3659B737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39489B">
        <w:rPr>
          <w:rFonts w:ascii="Arial" w:hAnsi="Arial" w:cs="Arial"/>
          <w:vertAlign w:val="superscript"/>
          <w:lang w:val="hu-HU"/>
        </w:rPr>
        <w:br/>
      </w:r>
      <w:r w:rsidRPr="001B27A4">
        <w:rPr>
          <w:rFonts w:ascii="Arial" w:hAnsi="Arial" w:cs="Arial"/>
          <w:sz w:val="20"/>
          <w:szCs w:val="20"/>
          <w:vertAlign w:val="superscript"/>
          <w:lang w:val="hu-HU"/>
        </w:rPr>
        <w:t xml:space="preserve">4 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lang w:val="hu-HU"/>
        </w:rPr>
        <w:t xml:space="preserve">A 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Ford Ranger </w:t>
      </w:r>
      <w:r w:rsidRPr="001B27A4">
        <w:rPr>
          <w:rFonts w:ascii="Arial" w:hAnsi="Arial" w:cs="Arial"/>
          <w:sz w:val="20"/>
          <w:szCs w:val="20"/>
          <w:lang w:val="hu-HU"/>
        </w:rPr>
        <w:t>Wildtrak X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 homologizált </w:t>
      </w: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CO</w:t>
      </w:r>
      <w:r w:rsidRPr="001B27A4">
        <w:rPr>
          <w:rFonts w:ascii="Cambria Math" w:hAnsi="Cambria Math" w:cs="Cambria Math"/>
          <w:color w:val="000000" w:themeColor="text1"/>
          <w:sz w:val="20"/>
          <w:szCs w:val="20"/>
          <w:lang w:val="hu-HU" w:eastAsia="en-GB"/>
        </w:rPr>
        <w:t>₂</w:t>
      </w: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-kibocsátása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 </w:t>
      </w:r>
      <w:r w:rsidRPr="001B27A4">
        <w:rPr>
          <w:rFonts w:ascii="Arial" w:hAnsi="Arial" w:cs="Arial"/>
          <w:sz w:val="20"/>
          <w:szCs w:val="20"/>
          <w:lang w:val="hu-HU"/>
        </w:rPr>
        <w:t xml:space="preserve">269-271 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>g/km (WLTP) homologizált üzemanyag-fogyasztása pedig 10,3 l/100 km (WLTP).</w:t>
      </w:r>
    </w:p>
    <w:p w14:paraId="2AD67E71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</w:p>
    <w:p w14:paraId="01BD7724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1B27A4">
        <w:rPr>
          <w:rFonts w:ascii="Arial" w:hAnsi="Arial" w:cs="Arial"/>
          <w:color w:val="0D0D0D" w:themeColor="text1" w:themeTint="F2"/>
          <w:sz w:val="20"/>
          <w:szCs w:val="20"/>
          <w:lang w:val="hu-HU"/>
        </w:rPr>
        <w:t xml:space="preserve">A 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Ford Ranger </w:t>
      </w:r>
      <w:r w:rsidRPr="001B27A4">
        <w:rPr>
          <w:rFonts w:ascii="Arial" w:hAnsi="Arial" w:cs="Arial"/>
          <w:sz w:val="20"/>
          <w:szCs w:val="20"/>
          <w:lang w:val="hu-HU"/>
        </w:rPr>
        <w:t>Tremor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 homologizált </w:t>
      </w: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CO</w:t>
      </w:r>
      <w:r w:rsidRPr="001B27A4">
        <w:rPr>
          <w:rFonts w:ascii="Cambria Math" w:hAnsi="Cambria Math" w:cs="Cambria Math"/>
          <w:color w:val="000000" w:themeColor="text1"/>
          <w:sz w:val="20"/>
          <w:szCs w:val="20"/>
          <w:lang w:val="hu-HU" w:eastAsia="en-GB"/>
        </w:rPr>
        <w:t>₂</w:t>
      </w: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-kibocsátása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 </w:t>
      </w:r>
      <w:r w:rsidRPr="001B27A4">
        <w:rPr>
          <w:rFonts w:ascii="Arial" w:hAnsi="Arial" w:cs="Arial"/>
          <w:sz w:val="20"/>
          <w:szCs w:val="20"/>
          <w:lang w:val="hu-HU"/>
        </w:rPr>
        <w:t xml:space="preserve">270 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>g/km (WLTP) homologizált üzemanyag-fogyasztása pedig 10,3 l/100 km (WLTP).</w:t>
      </w:r>
    </w:p>
    <w:p w14:paraId="5C905B7F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color w:val="000000" w:themeColor="text1"/>
          <w:sz w:val="20"/>
          <w:szCs w:val="20"/>
          <w:lang w:val="hu-HU" w:eastAsia="en-GB"/>
        </w:rPr>
      </w:pPr>
    </w:p>
    <w:p w14:paraId="2912F28E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Az üzemanyag-fogyasztás és a CO</w:t>
      </w:r>
      <w:r w:rsidRPr="001B27A4">
        <w:rPr>
          <w:rFonts w:ascii="Cambria Math" w:hAnsi="Cambria Math" w:cs="Cambria Math"/>
          <w:color w:val="000000" w:themeColor="text1"/>
          <w:sz w:val="20"/>
          <w:szCs w:val="20"/>
          <w:lang w:val="hu-HU" w:eastAsia="en-GB"/>
        </w:rPr>
        <w:t>₂</w:t>
      </w: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-kibocsátás határértékei a modellváltozattól és az egyes piacoktól függően eltérők lehetnek. Az üzemanyag/energiafogyasztási, CO</w:t>
      </w:r>
      <w:r w:rsidRPr="001B27A4">
        <w:rPr>
          <w:rFonts w:ascii="Cambria Math" w:hAnsi="Cambria Math" w:cs="Cambria Math"/>
          <w:color w:val="000000" w:themeColor="text1"/>
          <w:sz w:val="20"/>
          <w:szCs w:val="20"/>
          <w:lang w:val="hu-HU" w:eastAsia="en-GB"/>
        </w:rPr>
        <w:t>₂</w:t>
      </w:r>
      <w:r w:rsidRPr="001B27A4">
        <w:rPr>
          <w:rFonts w:ascii="Arial" w:hAnsi="Arial" w:cs="Arial"/>
          <w:color w:val="000000" w:themeColor="text1"/>
          <w:sz w:val="20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összehasonlítását.</w:t>
      </w:r>
    </w:p>
    <w:p w14:paraId="56EFECC7" w14:textId="77777777" w:rsidR="001B27A4" w:rsidRPr="0039489B" w:rsidRDefault="001B27A4" w:rsidP="001B27A4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4D5B7B2A" w14:textId="77777777" w:rsidR="001B27A4" w:rsidRPr="0039489B" w:rsidRDefault="001B27A4" w:rsidP="001B27A4">
      <w:pPr>
        <w:autoSpaceDE w:val="0"/>
        <w:autoSpaceDN w:val="0"/>
        <w:adjustRightInd w:val="0"/>
        <w:rPr>
          <w:rFonts w:ascii="Arial" w:hAnsi="Arial" w:cs="Arial"/>
          <w:szCs w:val="20"/>
          <w:vertAlign w:val="superscript"/>
          <w:lang w:val="hu-HU"/>
        </w:rPr>
      </w:pPr>
      <w:r w:rsidRPr="0039489B">
        <w:rPr>
          <w:rFonts w:ascii="Arial" w:hAnsi="Arial" w:cs="Arial"/>
          <w:szCs w:val="20"/>
          <w:vertAlign w:val="superscript"/>
          <w:lang w:val="hu-HU" w:eastAsia="en-GB"/>
        </w:rPr>
        <w:t xml:space="preserve">5 </w:t>
      </w:r>
      <w:r w:rsidRPr="0039489B">
        <w:rPr>
          <w:rFonts w:ascii="Arial" w:eastAsiaTheme="minorHAnsi" w:hAnsi="Arial" w:cs="Arial"/>
          <w:szCs w:val="20"/>
          <w:lang w:val="hu-HU"/>
        </w:rPr>
        <w:t>A bizonyos okostelefon-platformokkal kompatibilis FordPass Pro alkalmazás letölthető. Az üzenet- és adatforgalomért a szolgáltató díjat számíthat fel</w:t>
      </w:r>
      <w:r w:rsidRPr="0039489B">
        <w:rPr>
          <w:rFonts w:ascii="Arial" w:hAnsi="Arial" w:cs="Arial"/>
          <w:szCs w:val="20"/>
          <w:lang w:val="hu-HU" w:eastAsia="en-GB"/>
        </w:rPr>
        <w:t>.</w:t>
      </w:r>
    </w:p>
    <w:p w14:paraId="4990D12D" w14:textId="77777777" w:rsidR="001B27A4" w:rsidRPr="0039489B" w:rsidRDefault="001B27A4" w:rsidP="001B27A4">
      <w:pPr>
        <w:autoSpaceDE w:val="0"/>
        <w:autoSpaceDN w:val="0"/>
        <w:adjustRightInd w:val="0"/>
        <w:rPr>
          <w:rFonts w:ascii="Arial" w:hAnsi="Arial" w:cs="Arial"/>
          <w:szCs w:val="20"/>
          <w:lang w:val="hu-HU" w:eastAsia="en-GB"/>
        </w:rPr>
      </w:pPr>
    </w:p>
    <w:p w14:paraId="2A686D03" w14:textId="53B579CC" w:rsidR="001B27A4" w:rsidRP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  <w:r w:rsidRPr="0039489B">
        <w:rPr>
          <w:rFonts w:ascii="Arial" w:hAnsi="Arial" w:cs="Arial"/>
          <w:szCs w:val="20"/>
          <w:vertAlign w:val="superscript"/>
          <w:lang w:val="hu-HU" w:eastAsia="en-GB"/>
        </w:rPr>
        <w:t xml:space="preserve">6 </w:t>
      </w:r>
      <w:r w:rsidRPr="001B27A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>A Rugalmasan Állítható Tetőcsomagtartó bizonyos modellekhez érhető el a 2023-as gyártási évtől. Az eszköz maximális teherbírása 80 kg (dinamikus) és 250 kg (statikus). Ha a rakomány az antenna fölött helyezkedik el, javasolt az antenna eltávolítása, ám ez befolyásolhatja a rádió, illetve a műholdas és hálózathoz kapcsolt szolgáltatások működését. A teherbírás és a raktérméret kihasználhatóságát a súlyelosztás is befolyásolhatja. A maximális terhelhetőség függ a beszerelt tartozékoktól és a jármű specifikációjától. Egy adott jármű teherbírásának pontos értéke az ajtóoszlopon elhelyezett tábláról olvasható le.</w:t>
      </w:r>
    </w:p>
    <w:p w14:paraId="032AC976" w14:textId="77777777" w:rsid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538FEE6" w14:textId="77777777" w:rsid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06979B25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lastRenderedPageBreak/>
        <w:t>A Ford Motor Company</w:t>
      </w:r>
    </w:p>
    <w:p w14:paraId="341C9B7D" w14:textId="77777777" w:rsidR="00EA6A51" w:rsidRPr="00EA6A51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4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C25682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t>A saját tulajdonú vállalatokban mintegy 3</w:t>
      </w:r>
      <w:r w:rsidR="002D32A1">
        <w:rPr>
          <w:rFonts w:ascii="Arial" w:hAnsi="Arial" w:cs="Arial"/>
          <w:i/>
          <w:szCs w:val="20"/>
          <w:lang w:val="hu-HU" w:bidi="th-TH"/>
        </w:rPr>
        <w:t>4</w:t>
      </w:r>
      <w:r w:rsidRPr="00EA6A51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>
        <w:rPr>
          <w:rFonts w:ascii="Arial" w:hAnsi="Arial" w:cs="Arial"/>
          <w:i/>
          <w:szCs w:val="20"/>
          <w:lang w:val="hu-HU" w:bidi="th-TH"/>
        </w:rPr>
        <w:t>5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</w:t>
      </w:r>
      <w:r w:rsidRPr="00C25682">
        <w:rPr>
          <w:rFonts w:ascii="Arial" w:hAnsi="Arial" w:cs="Arial"/>
          <w:i/>
          <w:szCs w:val="20"/>
          <w:lang w:val="hu-HU" w:bidi="th-TH"/>
        </w:rPr>
        <w:t xml:space="preserve">meg. </w:t>
      </w:r>
    </w:p>
    <w:p w14:paraId="0398D43C" w14:textId="77777777" w:rsidR="00DC1CCC" w:rsidRPr="00DC1CCC" w:rsidRDefault="00DC1CCC" w:rsidP="00EA6A51">
      <w:pPr>
        <w:rPr>
          <w:rFonts w:ascii="Arial" w:hAnsi="Arial" w:cs="Arial"/>
          <w:b/>
          <w:i/>
          <w:szCs w:val="20"/>
          <w:lang w:val="hu-HU" w:bidi="th-TH"/>
        </w:rPr>
      </w:pPr>
    </w:p>
    <w:p w14:paraId="1912AC22" w14:textId="77777777" w:rsidR="00DC1CCC" w:rsidRPr="00DC1CCC" w:rsidRDefault="00DC1CCC" w:rsidP="00EA6A51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1800" w14:textId="77777777" w:rsidR="007246EF" w:rsidRDefault="007246EF">
      <w:r>
        <w:separator/>
      </w:r>
    </w:p>
  </w:endnote>
  <w:endnote w:type="continuationSeparator" w:id="0">
    <w:p w14:paraId="01407254" w14:textId="77777777" w:rsidR="007246EF" w:rsidRDefault="007246EF">
      <w:r>
        <w:continuationSeparator/>
      </w:r>
    </w:p>
  </w:endnote>
  <w:endnote w:type="continuationNotice" w:id="1">
    <w:p w14:paraId="513B519C" w14:textId="77777777" w:rsidR="007246EF" w:rsidRDefault="00724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AA2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C97230">
            <w:fldChar w:fldCharType="begin"/>
          </w:r>
          <w:r w:rsidR="00C97230">
            <w:instrText xml:space="preserve"> HYPERLINK "http://www.mynewsdesk.com/hu/ford-magyarorszag" </w:instrText>
          </w:r>
          <w:r w:rsidR="00C97230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C9723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C97230">
            <w:fldChar w:fldCharType="begin"/>
          </w:r>
          <w:r w:rsidR="00C97230">
            <w:instrText xml:space="preserve"> HYPERLINK "http://www.fordmedia</w:instrText>
          </w:r>
          <w:r w:rsidR="00C97230">
            <w:instrText xml:space="preserve">.eu" </w:instrText>
          </w:r>
          <w:r w:rsidR="00C97230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C9723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C97230">
            <w:fldChar w:fldCharType="begin"/>
          </w:r>
          <w:r w:rsidR="00C97230">
            <w:instrText xml:space="preserve"> HYPERLINK "https://www.facebook.com/fordmagyarorszag/" </w:instrText>
          </w:r>
          <w:r w:rsidR="00C97230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C97230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2F09" w14:textId="77777777" w:rsidR="007246EF" w:rsidRDefault="007246EF">
      <w:r>
        <w:separator/>
      </w:r>
    </w:p>
  </w:footnote>
  <w:footnote w:type="continuationSeparator" w:id="0">
    <w:p w14:paraId="2817B64D" w14:textId="77777777" w:rsidR="007246EF" w:rsidRDefault="007246EF">
      <w:r>
        <w:continuationSeparator/>
      </w:r>
    </w:p>
  </w:footnote>
  <w:footnote w:type="continuationNotice" w:id="1">
    <w:p w14:paraId="52943556" w14:textId="77777777" w:rsidR="007246EF" w:rsidRDefault="00724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C9723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C9723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C97230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C97230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92C8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86100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AA2"/>
    <w:rsid w:val="004B7B11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46EF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02F8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5E94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90D6C7DF-BF90-46C1-AD4A-453D13B0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dia.ford.com/content/fordmedia/feu/en/news/2021/09/17/fordliive-centres-now-open-for-business--already-reducing-time-o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edia.ford.com/content/fordmedia/feu/en/news/2022/04/25/leading-from-the-front--ford-pro-open-for-business-to-drive-prod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d.h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rporate.ford.com" TargetMode="External"/><Relationship Id="rId22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74629A-F19A-4FBC-9CAE-3CE62F6A4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1762</Words>
  <Characters>10047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11786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2023-03-28T09:24:00Z</dcterms:created>
  <dcterms:modified xsi:type="dcterms:W3CDTF">2023-03-28T09:24:00Z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