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C6" w:rsidRDefault="00C851C1">
      <w:r>
        <w:t>2013-12-20</w:t>
      </w:r>
      <w:bookmarkStart w:id="0" w:name="_GoBack"/>
      <w:bookmarkEnd w:id="0"/>
    </w:p>
    <w:p w:rsidR="00BE03C6" w:rsidRDefault="00BE03C6">
      <w:r>
        <w:t>PRESSINFORMATION</w:t>
      </w:r>
    </w:p>
    <w:p w:rsidR="00BE03C6" w:rsidRDefault="00BE03C6"/>
    <w:p w:rsidR="00BE03C6" w:rsidRDefault="00BE03C6"/>
    <w:p w:rsidR="00BE03C6" w:rsidRDefault="00BE03C6"/>
    <w:p w:rsidR="00BE03C6" w:rsidRDefault="00BE03C6"/>
    <w:p w:rsidR="00BE03C6" w:rsidRDefault="00BE03C6"/>
    <w:p w:rsidR="0069288A" w:rsidRDefault="0069288A">
      <w:pPr>
        <w:rPr>
          <w:sz w:val="40"/>
          <w:szCs w:val="40"/>
        </w:rPr>
      </w:pPr>
      <w:r>
        <w:rPr>
          <w:sz w:val="40"/>
          <w:szCs w:val="40"/>
        </w:rPr>
        <w:t>Gårdstensbostäder skapar 100-tals jobb</w:t>
      </w:r>
    </w:p>
    <w:p w:rsidR="00B20CB0" w:rsidRDefault="00B20CB0" w:rsidP="00B20CB0">
      <w:pPr>
        <w:shd w:val="clear" w:color="auto" w:fill="FFFFFF"/>
        <w:spacing w:after="168" w:line="273" w:lineRule="atLeast"/>
        <w:rPr>
          <w:rFonts w:ascii="Georgia" w:hAnsi="Georgia"/>
          <w:color w:val="000000"/>
          <w:sz w:val="21"/>
          <w:szCs w:val="21"/>
        </w:rPr>
      </w:pPr>
    </w:p>
    <w:p w:rsidR="00C411C3" w:rsidRDefault="00D36039" w:rsidP="00C411C3">
      <w:r>
        <w:t xml:space="preserve">Gårdstensbostäder </w:t>
      </w:r>
      <w:r w:rsidR="0069288A">
        <w:t xml:space="preserve">har hitintills i år </w:t>
      </w:r>
      <w:r>
        <w:t>förmedlat</w:t>
      </w:r>
      <w:r w:rsidR="00824307">
        <w:t>, i samverkan</w:t>
      </w:r>
      <w:r w:rsidR="006E30FE">
        <w:t xml:space="preserve"> med företag och</w:t>
      </w:r>
      <w:r w:rsidR="00B20CB0">
        <w:t xml:space="preserve"> stadsdelen</w:t>
      </w:r>
      <w:r w:rsidR="00824307">
        <w:t>,</w:t>
      </w:r>
      <w:r w:rsidR="00F6535E">
        <w:t xml:space="preserve"> </w:t>
      </w:r>
      <w:r>
        <w:t>166</w:t>
      </w:r>
      <w:r w:rsidR="006E30FE">
        <w:t xml:space="preserve"> </w:t>
      </w:r>
      <w:r w:rsidR="00BE03C6">
        <w:t xml:space="preserve">nya arbetstillfällen till </w:t>
      </w:r>
      <w:r w:rsidR="00F6535E">
        <w:t>arbetssökande</w:t>
      </w:r>
      <w:r w:rsidR="0069288A">
        <w:t xml:space="preserve"> Gårdstensbor </w:t>
      </w:r>
      <w:r w:rsidR="00BE03C6">
        <w:t>både i längre och kortare anställningar</w:t>
      </w:r>
      <w:r w:rsidR="00B20CB0">
        <w:t>.</w:t>
      </w:r>
      <w:r w:rsidR="0069288A">
        <w:t xml:space="preserve"> </w:t>
      </w:r>
      <w:r w:rsidR="00C411C3">
        <w:t>Arbetet sker i samverkan med företag och stadsdelen samt social upphandling i vår</w:t>
      </w:r>
      <w:r w:rsidR="000C0E63">
        <w:t>a</w:t>
      </w:r>
      <w:r w:rsidR="00C411C3">
        <w:t xml:space="preserve"> egna upphandlingar av entreprenörer. Gårdstensbostäder har sedan det bildades 1997 haft  uppdraget att bidra till ökad sysselsättning och utveckling av det lokala näringslivet. Bolaget har under sexton </w:t>
      </w:r>
      <w:r w:rsidR="000C0E63">
        <w:t xml:space="preserve">år </w:t>
      </w:r>
      <w:r w:rsidR="00C411C3">
        <w:t>förmedlat 2 000</w:t>
      </w:r>
      <w:r w:rsidR="00C411C3" w:rsidRPr="0069288A">
        <w:t xml:space="preserve"> </w:t>
      </w:r>
      <w:r w:rsidR="00C411C3">
        <w:t>jobb och antalet lokal</w:t>
      </w:r>
      <w:r w:rsidR="000C0E63">
        <w:t>a</w:t>
      </w:r>
      <w:r w:rsidR="00C411C3">
        <w:t xml:space="preserve"> företag har ökat från </w:t>
      </w:r>
      <w:r w:rsidR="00163EC7">
        <w:t>8 till 5</w:t>
      </w:r>
      <w:r w:rsidR="00C411C3">
        <w:t>0 under samma period. Att skapa jobb är en del i bolagets mål och uppdrag</w:t>
      </w:r>
      <w:r w:rsidR="00163EC7">
        <w:t xml:space="preserve"> och</w:t>
      </w:r>
      <w:r w:rsidR="00C411C3">
        <w:t xml:space="preserve"> att utveckla den sociala dimensionen som en del av hållbarhetsarbetet.</w:t>
      </w:r>
    </w:p>
    <w:p w:rsidR="00C411C3" w:rsidRDefault="00C411C3" w:rsidP="00C411C3"/>
    <w:p w:rsidR="00C411C3" w:rsidRDefault="00C411C3" w:rsidP="00C411C3">
      <w:r w:rsidRPr="0069288A">
        <w:t>Stadsdelen Gårdsten  har under 2010-2012</w:t>
      </w:r>
      <w:r>
        <w:t xml:space="preserve"> utmärkt sig genom att ha</w:t>
      </w:r>
      <w:r w:rsidRPr="0069288A">
        <w:t xml:space="preserve"> ökat andelen förvärvsarbetande med 5,3 procentenheter och får därmed </w:t>
      </w:r>
      <w:r>
        <w:t xml:space="preserve">nu </w:t>
      </w:r>
      <w:r w:rsidRPr="0069288A">
        <w:t>4,9 mkr av arbetsmarknadsdepartementet för att stärka, stimulera och utveckla utanförskapsområden</w:t>
      </w:r>
      <w:r>
        <w:t>.</w:t>
      </w:r>
    </w:p>
    <w:p w:rsidR="00B20CB0" w:rsidRDefault="00B20CB0"/>
    <w:p w:rsidR="005140D7" w:rsidRDefault="00C411C3" w:rsidP="00EA5096">
      <w:pPr>
        <w:numPr>
          <w:ilvl w:val="0"/>
          <w:numId w:val="1"/>
        </w:numPr>
        <w:tabs>
          <w:tab w:val="clear" w:pos="720"/>
          <w:tab w:val="num" w:pos="284"/>
        </w:tabs>
        <w:ind w:left="284" w:hanging="142"/>
      </w:pPr>
      <w:r>
        <w:t>”</w:t>
      </w:r>
      <w:r w:rsidR="005140D7">
        <w:t>Det är fantastiskt a</w:t>
      </w:r>
      <w:r w:rsidR="00EA5096">
        <w:t>tt Gårdsten</w:t>
      </w:r>
      <w:r w:rsidR="005140D7">
        <w:t xml:space="preserve"> haft den relativt bästa sysselsättningsutvecklingen i arbetsmarknadsdepartementets satsning och att stadsdelen nu tilldelas flera miljoner för att kunna stimlera fortsatt utveckling. Vi, Gårdstensbostäder, j</w:t>
      </w:r>
      <w:r w:rsidR="00B20CB0">
        <w:t>obbar aktivt</w:t>
      </w:r>
      <w:r w:rsidR="00EA5096">
        <w:t xml:space="preserve"> för att skapa jobb genom att nätverka, stödja och </w:t>
      </w:r>
      <w:r w:rsidR="00163EC7">
        <w:t>vara</w:t>
      </w:r>
      <w:r w:rsidR="00EA5096">
        <w:t xml:space="preserve"> idésprutor i samverkan med näringslivet.</w:t>
      </w:r>
      <w:r w:rsidR="00B20CB0">
        <w:t xml:space="preserve"> </w:t>
      </w:r>
      <w:r w:rsidR="00EA5096">
        <w:t xml:space="preserve">Detta plus att </w:t>
      </w:r>
      <w:r w:rsidR="0010270A">
        <w:t xml:space="preserve">vi </w:t>
      </w:r>
      <w:r w:rsidR="00EA5096">
        <w:t>medvetet jobba</w:t>
      </w:r>
      <w:r w:rsidR="0010270A">
        <w:t>r</w:t>
      </w:r>
      <w:r w:rsidR="00EA5096">
        <w:t xml:space="preserve"> med </w:t>
      </w:r>
      <w:r w:rsidR="000C0E63">
        <w:t xml:space="preserve">att </w:t>
      </w:r>
      <w:r w:rsidR="00EA5096">
        <w:t xml:space="preserve">vara en attraktiv hyresvärd </w:t>
      </w:r>
      <w:r w:rsidR="00B20CB0">
        <w:t>bidra</w:t>
      </w:r>
      <w:r w:rsidR="00EA5096">
        <w:t>r</w:t>
      </w:r>
      <w:r w:rsidR="00B20CB0">
        <w:t xml:space="preserve"> </w:t>
      </w:r>
      <w:r>
        <w:t>till</w:t>
      </w:r>
      <w:r w:rsidR="00B20CB0">
        <w:t xml:space="preserve"> vår stadsdels positiva utveckling</w:t>
      </w:r>
      <w:r>
        <w:t>”</w:t>
      </w:r>
      <w:r w:rsidR="00EA5096">
        <w:t xml:space="preserve">, säger Michael Pirosanto, </w:t>
      </w:r>
      <w:proofErr w:type="spellStart"/>
      <w:r w:rsidR="00EA5096">
        <w:t>tf</w:t>
      </w:r>
      <w:proofErr w:type="spellEnd"/>
      <w:r w:rsidR="00EA5096">
        <w:t xml:space="preserve"> VD Gårdstensbostäder.</w:t>
      </w:r>
      <w:r w:rsidR="005140D7">
        <w:t xml:space="preserve"> </w:t>
      </w:r>
    </w:p>
    <w:p w:rsidR="005140D7" w:rsidRDefault="005140D7" w:rsidP="00EA5096">
      <w:pPr>
        <w:ind w:left="284"/>
      </w:pPr>
    </w:p>
    <w:p w:rsidR="00AF6970" w:rsidRDefault="00C411C3" w:rsidP="00C411C3">
      <w:pPr>
        <w:numPr>
          <w:ilvl w:val="0"/>
          <w:numId w:val="1"/>
        </w:numPr>
        <w:tabs>
          <w:tab w:val="clear" w:pos="720"/>
          <w:tab w:val="num" w:pos="284"/>
        </w:tabs>
        <w:ind w:left="284" w:hanging="142"/>
      </w:pPr>
      <w:r>
        <w:t>”</w:t>
      </w:r>
      <w:r w:rsidR="005140D7">
        <w:t xml:space="preserve">Gårdstensbostäder har sedan starten haft ett viktigt uppdrag att stimulera till ökad sysselsättning och vi </w:t>
      </w:r>
      <w:r w:rsidR="00EA5096">
        <w:t xml:space="preserve">har </w:t>
      </w:r>
      <w:r w:rsidR="005140D7">
        <w:t xml:space="preserve">medvetet satsat på </w:t>
      </w:r>
      <w:r w:rsidR="00163EC7">
        <w:t xml:space="preserve">att </w:t>
      </w:r>
      <w:r w:rsidR="00EA5096">
        <w:t>ha personer</w:t>
      </w:r>
      <w:r w:rsidR="005140D7">
        <w:t xml:space="preserve"> som dagligen jobbar med f</w:t>
      </w:r>
      <w:r w:rsidR="00EA5096">
        <w:t xml:space="preserve">rågan. Detta ser vi nu </w:t>
      </w:r>
      <w:r w:rsidR="005140D7">
        <w:t>resultatet av</w:t>
      </w:r>
      <w:r w:rsidR="00EA5096">
        <w:t xml:space="preserve"> och att det är en viktig </w:t>
      </w:r>
      <w:r w:rsidR="0010270A">
        <w:t>insats för att vi ska bygga ett hållbart samhälle för framtiden</w:t>
      </w:r>
      <w:r>
        <w:t>”</w:t>
      </w:r>
      <w:r w:rsidR="005140D7">
        <w:t xml:space="preserve">, säger Anneli Snobl, </w:t>
      </w:r>
      <w:r w:rsidR="00163EC7">
        <w:t xml:space="preserve">styrelseordförande </w:t>
      </w:r>
      <w:r w:rsidR="005140D7">
        <w:t>Gårdstensbostäder och koncernchef i Framtidenkoncernen.</w:t>
      </w:r>
    </w:p>
    <w:p w:rsidR="00AF6970" w:rsidRDefault="00AF6970" w:rsidP="00BE03C6"/>
    <w:p w:rsidR="003B7F2B" w:rsidRDefault="003B7F2B" w:rsidP="00BE03C6">
      <w:pPr>
        <w:rPr>
          <w:i/>
        </w:rPr>
      </w:pPr>
      <w:r>
        <w:rPr>
          <w:i/>
        </w:rPr>
        <w:t>-------------------------------------------------</w:t>
      </w:r>
    </w:p>
    <w:p w:rsidR="00AF6970" w:rsidRPr="00C851C1" w:rsidRDefault="00C411C3" w:rsidP="00BE03C6">
      <w:pPr>
        <w:rPr>
          <w:i/>
        </w:rPr>
      </w:pPr>
      <w:r w:rsidRPr="00C851C1">
        <w:rPr>
          <w:i/>
        </w:rPr>
        <w:t>För ytterligare information:</w:t>
      </w:r>
    </w:p>
    <w:p w:rsidR="00C411C3" w:rsidRPr="00C851C1" w:rsidRDefault="00C411C3" w:rsidP="00BE03C6">
      <w:pPr>
        <w:rPr>
          <w:i/>
        </w:rPr>
      </w:pPr>
      <w:r w:rsidRPr="00C851C1">
        <w:rPr>
          <w:i/>
        </w:rPr>
        <w:t xml:space="preserve">Michael Pirosanto, </w:t>
      </w:r>
      <w:proofErr w:type="spellStart"/>
      <w:r w:rsidRPr="00C851C1">
        <w:rPr>
          <w:i/>
        </w:rPr>
        <w:t>tf.VD</w:t>
      </w:r>
      <w:proofErr w:type="spellEnd"/>
      <w:r w:rsidRPr="00C851C1">
        <w:rPr>
          <w:i/>
        </w:rPr>
        <w:t xml:space="preserve"> Gårdstensbostäder, </w:t>
      </w:r>
      <w:r w:rsidR="008927DA" w:rsidRPr="00C851C1">
        <w:rPr>
          <w:i/>
        </w:rPr>
        <w:t>031-332 60 00.</w:t>
      </w:r>
    </w:p>
    <w:p w:rsidR="008927DA" w:rsidRDefault="008927DA" w:rsidP="00BE03C6">
      <w:pPr>
        <w:rPr>
          <w:i/>
        </w:rPr>
      </w:pPr>
    </w:p>
    <w:p w:rsidR="003B7F2B" w:rsidRDefault="003B7F2B" w:rsidP="00BE03C6">
      <w:pPr>
        <w:rPr>
          <w:i/>
        </w:rPr>
      </w:pPr>
      <w:r>
        <w:rPr>
          <w:i/>
        </w:rPr>
        <w:t>Länkar</w:t>
      </w:r>
    </w:p>
    <w:p w:rsidR="003B7F2B" w:rsidRDefault="003B7F2B" w:rsidP="00BE03C6">
      <w:pPr>
        <w:rPr>
          <w:i/>
        </w:rPr>
      </w:pPr>
      <w:r>
        <w:rPr>
          <w:i/>
        </w:rPr>
        <w:t>Gårdstensbostäder vinner SABOs Hållbarhetspris 2013</w:t>
      </w:r>
    </w:p>
    <w:p w:rsidR="003B7F2B" w:rsidRPr="003B7F2B" w:rsidRDefault="003B7F2B" w:rsidP="00BE03C6">
      <w:hyperlink r:id="rId8" w:history="1">
        <w:r>
          <w:rPr>
            <w:rStyle w:val="Hyperlnk"/>
          </w:rPr>
          <w:t>http://www.gardstensbostader.se/sv/Om-Gardstensbostader/Utmarkelser/SABOs-Hallbarhetspris-2013/</w:t>
        </w:r>
      </w:hyperlink>
    </w:p>
    <w:p w:rsidR="003B7F2B" w:rsidRDefault="003B7F2B" w:rsidP="003B7F2B">
      <w:pPr>
        <w:rPr>
          <w:i/>
        </w:rPr>
      </w:pPr>
    </w:p>
    <w:p w:rsidR="003B7F2B" w:rsidRDefault="003B7F2B" w:rsidP="003B7F2B">
      <w:pPr>
        <w:rPr>
          <w:i/>
        </w:rPr>
      </w:pPr>
      <w:r>
        <w:rPr>
          <w:i/>
        </w:rPr>
        <w:t>Pressmeddelande Arbetsmarknadsdepartementet 2013-12-18</w:t>
      </w:r>
    </w:p>
    <w:p w:rsidR="003B7F2B" w:rsidRDefault="003B7F2B" w:rsidP="003B7F2B">
      <w:pPr>
        <w:rPr>
          <w:i/>
        </w:rPr>
      </w:pPr>
      <w:hyperlink r:id="rId9" w:history="1">
        <w:r>
          <w:rPr>
            <w:rStyle w:val="Hyperlnk"/>
          </w:rPr>
          <w:t>http://www.regeringen.se/sb/d/18154/a/230929</w:t>
        </w:r>
      </w:hyperlink>
    </w:p>
    <w:p w:rsidR="00AF6970" w:rsidRPr="00AF6970" w:rsidRDefault="00AF6970" w:rsidP="00BE03C6">
      <w:pPr>
        <w:rPr>
          <w:i/>
        </w:rPr>
      </w:pPr>
    </w:p>
    <w:sectPr w:rsidR="00AF6970" w:rsidRPr="00AF6970" w:rsidSect="00EA5096">
      <w:headerReference w:type="default" r:id="rId10"/>
      <w:pgSz w:w="11906" w:h="16838" w:code="9"/>
      <w:pgMar w:top="1701" w:right="155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B6" w:rsidRDefault="000076B6">
      <w:r>
        <w:separator/>
      </w:r>
    </w:p>
  </w:endnote>
  <w:endnote w:type="continuationSeparator" w:id="0">
    <w:p w:rsidR="000076B6" w:rsidRDefault="0000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B6" w:rsidRDefault="000076B6">
      <w:r>
        <w:separator/>
      </w:r>
    </w:p>
  </w:footnote>
  <w:footnote w:type="continuationSeparator" w:id="0">
    <w:p w:rsidR="000076B6" w:rsidRDefault="0000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33" w:rsidRDefault="00602493">
    <w:pPr>
      <w:pStyle w:val="Sidhuvud"/>
      <w:tabs>
        <w:tab w:val="left" w:pos="3285"/>
        <w:tab w:val="right" w:pos="9360"/>
      </w:tabs>
      <w:ind w:right="-5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53A2420C" wp14:editId="12CC9D94">
          <wp:simplePos x="0" y="0"/>
          <wp:positionH relativeFrom="column">
            <wp:posOffset>4714875</wp:posOffset>
          </wp:positionH>
          <wp:positionV relativeFrom="paragraph">
            <wp:posOffset>204470</wp:posOffset>
          </wp:positionV>
          <wp:extent cx="1085850" cy="1143000"/>
          <wp:effectExtent l="19050" t="0" r="0" b="0"/>
          <wp:wrapNone/>
          <wp:docPr id="4" name="Bild 4" descr="Gardstens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rdstens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0733">
      <w:tab/>
    </w:r>
    <w:r w:rsidR="00110733">
      <w:tab/>
    </w:r>
    <w:r w:rsidR="0011073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7D1F"/>
    <w:multiLevelType w:val="hybridMultilevel"/>
    <w:tmpl w:val="3B78E376"/>
    <w:lvl w:ilvl="0" w:tplc="7DFA5146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C6"/>
    <w:rsid w:val="000076B6"/>
    <w:rsid w:val="000238C0"/>
    <w:rsid w:val="00063C44"/>
    <w:rsid w:val="000C0E63"/>
    <w:rsid w:val="000D1688"/>
    <w:rsid w:val="0010270A"/>
    <w:rsid w:val="00110733"/>
    <w:rsid w:val="001406EF"/>
    <w:rsid w:val="00163EC7"/>
    <w:rsid w:val="002055FE"/>
    <w:rsid w:val="00211B27"/>
    <w:rsid w:val="0022188B"/>
    <w:rsid w:val="00284492"/>
    <w:rsid w:val="003B7F2B"/>
    <w:rsid w:val="003E1BAB"/>
    <w:rsid w:val="00436191"/>
    <w:rsid w:val="004A023D"/>
    <w:rsid w:val="005140D7"/>
    <w:rsid w:val="005B3C9A"/>
    <w:rsid w:val="005C0426"/>
    <w:rsid w:val="005F4FDF"/>
    <w:rsid w:val="00602493"/>
    <w:rsid w:val="00622103"/>
    <w:rsid w:val="0066561D"/>
    <w:rsid w:val="0069288A"/>
    <w:rsid w:val="006D3EF1"/>
    <w:rsid w:val="006E30FE"/>
    <w:rsid w:val="007902D7"/>
    <w:rsid w:val="00805301"/>
    <w:rsid w:val="00824307"/>
    <w:rsid w:val="00846CA0"/>
    <w:rsid w:val="008566C6"/>
    <w:rsid w:val="00867D11"/>
    <w:rsid w:val="008927DA"/>
    <w:rsid w:val="00893320"/>
    <w:rsid w:val="00963BB9"/>
    <w:rsid w:val="00964830"/>
    <w:rsid w:val="009A01E6"/>
    <w:rsid w:val="009F6CCA"/>
    <w:rsid w:val="00A4156E"/>
    <w:rsid w:val="00AE5686"/>
    <w:rsid w:val="00AF6970"/>
    <w:rsid w:val="00B20CB0"/>
    <w:rsid w:val="00B3684B"/>
    <w:rsid w:val="00BE03C6"/>
    <w:rsid w:val="00C411C3"/>
    <w:rsid w:val="00C851C1"/>
    <w:rsid w:val="00CD4D3A"/>
    <w:rsid w:val="00CF508E"/>
    <w:rsid w:val="00D36039"/>
    <w:rsid w:val="00D65DF1"/>
    <w:rsid w:val="00DD15C8"/>
    <w:rsid w:val="00E25027"/>
    <w:rsid w:val="00E7581A"/>
    <w:rsid w:val="00EA5096"/>
    <w:rsid w:val="00F061CB"/>
    <w:rsid w:val="00F1742E"/>
    <w:rsid w:val="00F24141"/>
    <w:rsid w:val="00F341C0"/>
    <w:rsid w:val="00F6535E"/>
    <w:rsid w:val="00F7526A"/>
    <w:rsid w:val="00F963EB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CA0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205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46CA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46CA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46CA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BE03C6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2055FE"/>
    <w:rPr>
      <w:b/>
      <w:bCs/>
      <w:sz w:val="27"/>
      <w:szCs w:val="27"/>
    </w:rPr>
  </w:style>
  <w:style w:type="paragraph" w:styleId="Normalwebb">
    <w:name w:val="Normal (Web)"/>
    <w:basedOn w:val="Normal"/>
    <w:uiPriority w:val="99"/>
    <w:unhideWhenUsed/>
    <w:rsid w:val="002055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CA0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205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46CA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46CA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46CA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BE03C6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2055FE"/>
    <w:rPr>
      <w:b/>
      <w:bCs/>
      <w:sz w:val="27"/>
      <w:szCs w:val="27"/>
    </w:rPr>
  </w:style>
  <w:style w:type="paragraph" w:styleId="Normalwebb">
    <w:name w:val="Normal (Web)"/>
    <w:basedOn w:val="Normal"/>
    <w:uiPriority w:val="99"/>
    <w:unhideWhenUsed/>
    <w:rsid w:val="002055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stensbostader.se/sv/Om-Gardstensbostader/Utmarkelser/SABOs-Hallbarhetspris-201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eringen.se/sb/d/18154/a/2309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2009-02-03</vt:lpstr>
    </vt:vector>
  </TitlesOfParts>
  <Company>Akivra Informationsutveckling</Company>
  <LinksUpToDate>false</LinksUpToDate>
  <CharactersWithSpaces>2488</CharactersWithSpaces>
  <SharedDoc>false</SharedDoc>
  <HLinks>
    <vt:vector size="6" baseType="variant">
      <vt:variant>
        <vt:i4>7077964</vt:i4>
      </vt:variant>
      <vt:variant>
        <vt:i4>0</vt:i4>
      </vt:variant>
      <vt:variant>
        <vt:i4>0</vt:i4>
      </vt:variant>
      <vt:variant>
        <vt:i4>5</vt:i4>
      </vt:variant>
      <vt:variant>
        <vt:lpwstr>mailto:gbg@gardstensbostader.se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2009-02-03</dc:title>
  <dc:creator>Anki Eriksson</dc:creator>
  <cp:lastModifiedBy>Anki Caspersson</cp:lastModifiedBy>
  <cp:revision>4</cp:revision>
  <cp:lastPrinted>2013-12-19T15:16:00Z</cp:lastPrinted>
  <dcterms:created xsi:type="dcterms:W3CDTF">2013-12-19T15:11:00Z</dcterms:created>
  <dcterms:modified xsi:type="dcterms:W3CDTF">2013-12-19T15:16:00Z</dcterms:modified>
</cp:coreProperties>
</file>