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F8B4A06" w:rsidR="00A07332" w:rsidRDefault="009D1E88">
      <w:pP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Nu gælder den nye ferielov - har </w:t>
      </w:r>
      <w:r w:rsidR="00922D4B">
        <w:rPr>
          <w:rFonts w:ascii="Times New Roman" w:eastAsia="Times New Roman" w:hAnsi="Times New Roman" w:cs="Times New Roman"/>
          <w:b/>
          <w:sz w:val="56"/>
          <w:szCs w:val="56"/>
        </w:rPr>
        <w:t xml:space="preserve">du </w:t>
      </w:r>
      <w:r>
        <w:rPr>
          <w:rFonts w:ascii="Times New Roman" w:eastAsia="Times New Roman" w:hAnsi="Times New Roman" w:cs="Times New Roman"/>
          <w:b/>
          <w:sz w:val="56"/>
          <w:szCs w:val="56"/>
        </w:rPr>
        <w:t xml:space="preserve">fået </w:t>
      </w:r>
      <w:r w:rsidR="00922D4B">
        <w:rPr>
          <w:rFonts w:ascii="Times New Roman" w:eastAsia="Times New Roman" w:hAnsi="Times New Roman" w:cs="Times New Roman"/>
          <w:b/>
          <w:sz w:val="56"/>
          <w:szCs w:val="56"/>
        </w:rPr>
        <w:t>gennemgå</w:t>
      </w:r>
      <w:r w:rsidR="00DA27A8">
        <w:rPr>
          <w:rFonts w:ascii="Times New Roman" w:eastAsia="Times New Roman" w:hAnsi="Times New Roman" w:cs="Times New Roman"/>
          <w:b/>
          <w:sz w:val="56"/>
          <w:szCs w:val="56"/>
        </w:rPr>
        <w:t>et</w:t>
      </w:r>
      <w:r w:rsidR="00922D4B">
        <w:rPr>
          <w:rFonts w:ascii="Times New Roman" w:eastAsia="Times New Roman" w:hAnsi="Times New Roman" w:cs="Times New Roman"/>
          <w:b/>
          <w:sz w:val="56"/>
          <w:szCs w:val="56"/>
        </w:rPr>
        <w:t xml:space="preserve"> kontrakter</w:t>
      </w:r>
      <w:r>
        <w:rPr>
          <w:rFonts w:ascii="Times New Roman" w:eastAsia="Times New Roman" w:hAnsi="Times New Roman" w:cs="Times New Roman"/>
          <w:b/>
          <w:sz w:val="56"/>
          <w:szCs w:val="56"/>
        </w:rPr>
        <w:t xml:space="preserve">ne? </w:t>
      </w:r>
      <w:r w:rsidR="00922D4B">
        <w:rPr>
          <w:rFonts w:ascii="Times New Roman" w:eastAsia="Times New Roman" w:hAnsi="Times New Roman" w:cs="Times New Roman"/>
          <w:b/>
          <w:sz w:val="56"/>
          <w:szCs w:val="56"/>
        </w:rPr>
        <w:t xml:space="preserve"> </w:t>
      </w:r>
    </w:p>
    <w:p w14:paraId="00000002" w14:textId="77777777" w:rsidR="00A07332" w:rsidRDefault="00922D4B">
      <w:pPr>
        <w:rPr>
          <w:rFonts w:ascii="Times New Roman" w:eastAsia="Times New Roman" w:hAnsi="Times New Roman" w:cs="Times New Roman"/>
          <w:i/>
          <w:sz w:val="32"/>
          <w:szCs w:val="32"/>
        </w:rPr>
      </w:pPr>
      <w:r>
        <w:rPr>
          <w:rFonts w:ascii="Times New Roman" w:eastAsia="Times New Roman" w:hAnsi="Times New Roman" w:cs="Times New Roman"/>
          <w:i/>
          <w:sz w:val="32"/>
          <w:szCs w:val="32"/>
        </w:rPr>
        <w:t xml:space="preserve">Det kan blive en dyr affære, hvis du som arbejdsgiver ikke har styr på ansættelseskontrakterne. Den nye ferielov kan nemlig betyde, at kontrakterne indeholder oplysninger, der ikke længere er korrekte. I så fald kan medarbejderne kræve godtgørelse for manglende ansættelsesbevis </w:t>
      </w:r>
    </w:p>
    <w:p w14:paraId="00000003" w14:textId="1202D87A" w:rsidR="00A07332" w:rsidRDefault="00922D4B">
      <w:pPr>
        <w:spacing w:after="0"/>
        <w:rPr>
          <w:rFonts w:ascii="Times New Roman" w:eastAsia="Times New Roman" w:hAnsi="Times New Roman" w:cs="Times New Roman"/>
        </w:rPr>
      </w:pPr>
      <w:r>
        <w:rPr>
          <w:rFonts w:ascii="Times New Roman" w:eastAsia="Times New Roman" w:hAnsi="Times New Roman" w:cs="Times New Roman"/>
        </w:rPr>
        <w:t xml:space="preserve">Fra </w:t>
      </w:r>
      <w:r w:rsidR="009D1E88">
        <w:rPr>
          <w:rFonts w:ascii="Times New Roman" w:eastAsia="Times New Roman" w:hAnsi="Times New Roman" w:cs="Times New Roman"/>
        </w:rPr>
        <w:t>i dag</w:t>
      </w:r>
      <w:r>
        <w:rPr>
          <w:rFonts w:ascii="Times New Roman" w:eastAsia="Times New Roman" w:hAnsi="Times New Roman" w:cs="Times New Roman"/>
        </w:rPr>
        <w:t xml:space="preserve"> </w:t>
      </w:r>
      <w:r w:rsidR="00D619EF">
        <w:rPr>
          <w:rFonts w:ascii="Times New Roman" w:eastAsia="Times New Roman" w:hAnsi="Times New Roman" w:cs="Times New Roman"/>
        </w:rPr>
        <w:t xml:space="preserve">den 1. september </w:t>
      </w:r>
      <w:r>
        <w:rPr>
          <w:rFonts w:ascii="Times New Roman" w:eastAsia="Times New Roman" w:hAnsi="Times New Roman" w:cs="Times New Roman"/>
        </w:rPr>
        <w:t xml:space="preserve">gælder den nye ferielov, og det betyder markante ændringer på området. Blandt andet vil medarbejderne både optjene og afholde deres ferie på en helt ny måde. For arbejdsgivere giver den nye ferielov også en ekstra opgave. </w:t>
      </w:r>
      <w:r w:rsidR="009D1E88">
        <w:rPr>
          <w:rFonts w:ascii="Times New Roman" w:eastAsia="Times New Roman" w:hAnsi="Times New Roman" w:cs="Times New Roman"/>
        </w:rPr>
        <w:t>Nu er det</w:t>
      </w:r>
      <w:r>
        <w:rPr>
          <w:rFonts w:ascii="Times New Roman" w:eastAsia="Times New Roman" w:hAnsi="Times New Roman" w:cs="Times New Roman"/>
        </w:rPr>
        <w:t xml:space="preserve"> nemlig vigtigt at få gennemgået medarbejdernes ansættelseskontrakter for ukorrekte oplysninger.      </w:t>
      </w:r>
    </w:p>
    <w:p w14:paraId="00000004" w14:textId="77777777" w:rsidR="00A07332" w:rsidRDefault="00A07332">
      <w:pPr>
        <w:spacing w:after="0"/>
        <w:rPr>
          <w:rFonts w:ascii="Times New Roman" w:eastAsia="Times New Roman" w:hAnsi="Times New Roman" w:cs="Times New Roman"/>
        </w:rPr>
      </w:pPr>
    </w:p>
    <w:p w14:paraId="00000005" w14:textId="77777777" w:rsidR="00A07332" w:rsidRDefault="00922D4B">
      <w:pPr>
        <w:spacing w:after="0"/>
        <w:rPr>
          <w:rFonts w:ascii="Times New Roman" w:eastAsia="Times New Roman" w:hAnsi="Times New Roman" w:cs="Times New Roman"/>
        </w:rPr>
      </w:pPr>
      <w:r>
        <w:rPr>
          <w:rFonts w:ascii="Times New Roman" w:eastAsia="Times New Roman" w:hAnsi="Times New Roman" w:cs="Times New Roman"/>
        </w:rPr>
        <w:t xml:space="preserve">Er ansættelseskontrakterne fulde af oplysninger, der ikke stemmer overens med den nye ferielovs bestemmelser, kan det nemlig få store økonomiske konsekvenser for arbejdsgiveren.  </w:t>
      </w:r>
    </w:p>
    <w:p w14:paraId="00000006" w14:textId="77777777" w:rsidR="00A07332" w:rsidRDefault="00922D4B">
      <w:pPr>
        <w:numPr>
          <w:ilvl w:val="0"/>
          <w:numId w:val="3"/>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Den nye ferielov betyder højst sandsynligt, at mange ansættelseskontrakter ikke længere er </w:t>
      </w:r>
      <w:r>
        <w:rPr>
          <w:rFonts w:ascii="Times New Roman" w:eastAsia="Times New Roman" w:hAnsi="Times New Roman" w:cs="Times New Roman"/>
        </w:rPr>
        <w:t>korrekte</w:t>
      </w:r>
      <w:r>
        <w:rPr>
          <w:rFonts w:ascii="Times New Roman" w:eastAsia="Times New Roman" w:hAnsi="Times New Roman" w:cs="Times New Roman"/>
          <w:color w:val="000000"/>
        </w:rPr>
        <w:t>. Det kan for eksempel være, at man har sk</w:t>
      </w:r>
      <w:r>
        <w:rPr>
          <w:rFonts w:ascii="Times New Roman" w:eastAsia="Times New Roman" w:hAnsi="Times New Roman" w:cs="Times New Roman"/>
        </w:rPr>
        <w:t xml:space="preserve">revet i kontrakten, at ferien kan varsles med forkortet varsel, eller at ferietillæg bliver udbetalt en bestemt måned. Det er også meget almindeligt at beskrive optjeningsåret og ferieåret i kontrakterne. Og det kan give problemer. </w:t>
      </w:r>
      <w:r>
        <w:rPr>
          <w:rFonts w:ascii="Times New Roman" w:eastAsia="Times New Roman" w:hAnsi="Times New Roman" w:cs="Times New Roman"/>
          <w:color w:val="000000"/>
        </w:rPr>
        <w:t xml:space="preserve">Har man medarbejdere med ansættelseskontrakter, der indeholder ukorrekte oplysninger, risikerer man nemlig at skulle betale medarbejderne godtgørelse for mangelfuldt ansættelsesbevis, forklarer legal consultant Sille Sloth fra Visma Dataløn A/S, der er Danmarks største leverandør af lønløsninger.  </w:t>
      </w:r>
    </w:p>
    <w:p w14:paraId="00000007" w14:textId="77777777" w:rsidR="00A07332" w:rsidRDefault="00A07332">
      <w:pPr>
        <w:spacing w:after="0"/>
        <w:rPr>
          <w:rFonts w:ascii="Times New Roman" w:eastAsia="Times New Roman" w:hAnsi="Times New Roman" w:cs="Times New Roman"/>
          <w:b/>
        </w:rPr>
      </w:pPr>
    </w:p>
    <w:p w14:paraId="00000008" w14:textId="77777777" w:rsidR="00A07332" w:rsidRDefault="00922D4B">
      <w:pPr>
        <w:spacing w:after="0"/>
        <w:rPr>
          <w:rFonts w:ascii="Times New Roman" w:eastAsia="Times New Roman" w:hAnsi="Times New Roman" w:cs="Times New Roman"/>
        </w:rPr>
      </w:pPr>
      <w:r>
        <w:rPr>
          <w:rFonts w:ascii="Times New Roman" w:eastAsia="Times New Roman" w:hAnsi="Times New Roman" w:cs="Times New Roman"/>
          <w:b/>
        </w:rPr>
        <w:t>Godtgørelse en dyr fornøjelse</w:t>
      </w:r>
      <w:r>
        <w:rPr>
          <w:rFonts w:ascii="Times New Roman" w:eastAsia="Times New Roman" w:hAnsi="Times New Roman" w:cs="Times New Roman"/>
          <w:b/>
        </w:rPr>
        <w:br/>
      </w:r>
      <w:r>
        <w:rPr>
          <w:rFonts w:ascii="Times New Roman" w:eastAsia="Times New Roman" w:hAnsi="Times New Roman" w:cs="Times New Roman"/>
        </w:rPr>
        <w:t xml:space="preserve">En ansættelseskontrakt skal leve op til nogle specifikke og ufravigelige krav, der står i ansættelsesbevisloven. Gør den ikke det, er medarbejderne i deres gode ret, hvis de kræver godtgørelse for den manglende kontrakt, og det kan blive en rigtig dyr fornøjelse.    </w:t>
      </w:r>
    </w:p>
    <w:p w14:paraId="00000009" w14:textId="77777777" w:rsidR="00A07332" w:rsidRDefault="00922D4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Der har været sager, hvor arbejdsgiveren endte med at være nødt til at betale en godtgørelse på op til 25.000 kroner på grund af mangler i ansættelseskontrakten. Så det kan potentielt blive store omkostninger, hvis man har mange medarbejdere, fastslår Sille Sloth.  </w:t>
      </w:r>
    </w:p>
    <w:p w14:paraId="0000000A" w14:textId="77777777" w:rsidR="00A07332" w:rsidRDefault="00A07332">
      <w:pPr>
        <w:spacing w:after="0"/>
        <w:rPr>
          <w:rFonts w:ascii="Times New Roman" w:eastAsia="Times New Roman" w:hAnsi="Times New Roman" w:cs="Times New Roman"/>
          <w:b/>
        </w:rPr>
      </w:pPr>
    </w:p>
    <w:p w14:paraId="0000000B" w14:textId="4CFEBAF7" w:rsidR="00A07332" w:rsidRDefault="00922D4B">
      <w:pPr>
        <w:spacing w:after="0"/>
        <w:rPr>
          <w:rFonts w:ascii="Times New Roman" w:eastAsia="Times New Roman" w:hAnsi="Times New Roman" w:cs="Times New Roman"/>
        </w:rPr>
      </w:pPr>
      <w:r>
        <w:rPr>
          <w:rFonts w:ascii="Times New Roman" w:eastAsia="Times New Roman" w:hAnsi="Times New Roman" w:cs="Times New Roman"/>
          <w:b/>
        </w:rPr>
        <w:t xml:space="preserve">Gennemgå kontrakter løbende </w:t>
      </w:r>
      <w:r>
        <w:rPr>
          <w:rFonts w:ascii="Times New Roman" w:eastAsia="Times New Roman" w:hAnsi="Times New Roman" w:cs="Times New Roman"/>
          <w:b/>
        </w:rPr>
        <w:br/>
      </w:r>
      <w:r>
        <w:rPr>
          <w:rFonts w:ascii="Times New Roman" w:eastAsia="Times New Roman" w:hAnsi="Times New Roman" w:cs="Times New Roman"/>
        </w:rPr>
        <w:t xml:space="preserve">Som arbejdsgiver er det derfor meget vigtigt at få gennemgået alle medarbejderes ansættelseskontrakter, og skulle man støde på et afsnit i dem, der </w:t>
      </w:r>
      <w:r w:rsidR="00B96961">
        <w:rPr>
          <w:rFonts w:ascii="Times New Roman" w:eastAsia="Times New Roman" w:hAnsi="Times New Roman" w:cs="Times New Roman"/>
        </w:rPr>
        <w:t xml:space="preserve">nu </w:t>
      </w:r>
      <w:r>
        <w:rPr>
          <w:rFonts w:ascii="Times New Roman" w:eastAsia="Times New Roman" w:hAnsi="Times New Roman" w:cs="Times New Roman"/>
        </w:rPr>
        <w:t xml:space="preserve">ikke længere er korrekt, skal man få gjort noget ved det. </w:t>
      </w:r>
    </w:p>
    <w:p w14:paraId="0000000E" w14:textId="0D6AA10D" w:rsidR="00A07332" w:rsidRDefault="00922D4B" w:rsidP="00B96961">
      <w:pPr>
        <w:numPr>
          <w:ilvl w:val="0"/>
          <w:numId w:val="3"/>
        </w:numPr>
        <w:pBdr>
          <w:top w:val="nil"/>
          <w:left w:val="nil"/>
          <w:bottom w:val="nil"/>
          <w:right w:val="nil"/>
          <w:between w:val="nil"/>
        </w:pBdr>
        <w:spacing w:after="0"/>
        <w:rPr>
          <w:color w:val="000000"/>
        </w:rPr>
      </w:pPr>
      <w:bookmarkStart w:id="0" w:name="_gjdgxs" w:colFirst="0" w:colLast="0"/>
      <w:bookmarkEnd w:id="0"/>
      <w:r>
        <w:rPr>
          <w:rFonts w:ascii="Times New Roman" w:eastAsia="Times New Roman" w:hAnsi="Times New Roman" w:cs="Times New Roman"/>
          <w:color w:val="000000"/>
        </w:rPr>
        <w:t>Man kan enten lave et tillæg til kontrakten eller udarbejde en helt ny kontrakt til medarbejderen, hvis man finder f</w:t>
      </w:r>
      <w:r>
        <w:rPr>
          <w:rFonts w:ascii="Times New Roman" w:eastAsia="Times New Roman" w:hAnsi="Times New Roman" w:cs="Times New Roman"/>
        </w:rPr>
        <w:t xml:space="preserve">ejl eller mangler i </w:t>
      </w:r>
      <w:r>
        <w:rPr>
          <w:rFonts w:ascii="Times New Roman" w:eastAsia="Times New Roman" w:hAnsi="Times New Roman" w:cs="Times New Roman"/>
          <w:color w:val="000000"/>
        </w:rPr>
        <w:t xml:space="preserve">kontrakten. Hos Visma Dataløn anbefaler vi derfor altid, at man løbende får gennemgået medarbejdernes kontrakter, fordi der ofte kan opstå noget, der gør, at ansættelsesvilkårene bliver ændret, oplyser Sille Sloth.  </w:t>
      </w:r>
    </w:p>
    <w:p w14:paraId="4EB123DF" w14:textId="77777777" w:rsidR="00B96961" w:rsidRPr="00B96961" w:rsidRDefault="00B96961" w:rsidP="00B96961">
      <w:pPr>
        <w:numPr>
          <w:ilvl w:val="0"/>
          <w:numId w:val="3"/>
        </w:numPr>
        <w:pBdr>
          <w:top w:val="nil"/>
          <w:left w:val="nil"/>
          <w:bottom w:val="nil"/>
          <w:right w:val="nil"/>
          <w:between w:val="nil"/>
        </w:pBdr>
        <w:spacing w:after="0"/>
        <w:rPr>
          <w:color w:val="000000"/>
        </w:rPr>
      </w:pPr>
    </w:p>
    <w:p w14:paraId="0000000F" w14:textId="77777777" w:rsidR="00A07332" w:rsidRDefault="00922D4B">
      <w:pPr>
        <w:shd w:val="clear" w:color="auto" w:fill="D0CECE"/>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Fakta om DataLøn og Visma-koncernen</w:t>
      </w:r>
    </w:p>
    <w:p w14:paraId="00000010" w14:textId="77777777" w:rsidR="00A07332" w:rsidRDefault="00922D4B">
      <w:pPr>
        <w:shd w:val="clear" w:color="auto" w:fill="D0CECE"/>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Visma tilbyder software og services, der forenkler og digitaliserer administrative forretningsprocesser i den private og offentlige sektor. Koncernen opererer på tværs af Norden, Benelux, Centraleuropa og Østeuropa. Med over 10.000 ansatte, flere end 1.000.000 kunder og en omsætning på NOK 15.028 millioner i 2019, er Visma en af Europas førende softwarevirksomheder. Blandt de mest kendte produkter og løsninger i Visma Software-divisionen er Visma Dataløn, Visma Business, e-conomic, Dinero, Sproom, SmartScan og LogBuy.</w:t>
      </w:r>
    </w:p>
    <w:p w14:paraId="00000011" w14:textId="77777777" w:rsidR="00A07332" w:rsidRDefault="00922D4B">
      <w:pPr>
        <w:shd w:val="clear" w:color="auto" w:fill="D0CECE"/>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Visma DataLøn håndterer 500.000 lønsedler og servicerer hver måned mere end 62.000 virksomheder inden for løn og ansættelsesretlige forhold. </w:t>
      </w:r>
    </w:p>
    <w:p w14:paraId="00000012" w14:textId="77777777" w:rsidR="00A07332" w:rsidRDefault="00A07332">
      <w:pPr>
        <w:spacing w:after="0"/>
        <w:rPr>
          <w:rFonts w:ascii="Times New Roman" w:eastAsia="Times New Roman" w:hAnsi="Times New Roman" w:cs="Times New Roman"/>
          <w:b/>
          <w:sz w:val="20"/>
          <w:szCs w:val="20"/>
        </w:rPr>
      </w:pPr>
    </w:p>
    <w:p w14:paraId="00000013" w14:textId="77777777" w:rsidR="00A07332" w:rsidRDefault="00922D4B">
      <w:pPr>
        <w:pBdr>
          <w:top w:val="single" w:sz="4" w:space="1" w:color="000000"/>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Kontakt og yderligere informationer:</w:t>
      </w:r>
    </w:p>
    <w:p w14:paraId="00000014" w14:textId="77777777" w:rsidR="00A07332" w:rsidRPr="00922D4B" w:rsidRDefault="00922D4B">
      <w:pPr>
        <w:numPr>
          <w:ilvl w:val="0"/>
          <w:numId w:val="2"/>
        </w:numPr>
        <w:pBdr>
          <w:top w:val="nil"/>
          <w:left w:val="nil"/>
          <w:bottom w:val="nil"/>
          <w:right w:val="nil"/>
          <w:between w:val="nil"/>
        </w:pBdr>
        <w:spacing w:after="0" w:line="240" w:lineRule="auto"/>
        <w:rPr>
          <w:color w:val="000000"/>
          <w:sz w:val="20"/>
          <w:szCs w:val="20"/>
          <w:lang w:val="en-US"/>
        </w:rPr>
      </w:pPr>
      <w:r w:rsidRPr="00922D4B">
        <w:rPr>
          <w:rFonts w:ascii="Times New Roman" w:eastAsia="Times New Roman" w:hAnsi="Times New Roman" w:cs="Times New Roman"/>
          <w:color w:val="000000"/>
          <w:sz w:val="20"/>
          <w:szCs w:val="20"/>
          <w:lang w:val="en-US"/>
        </w:rPr>
        <w:t>Sille Sloth, Legal Consultant Visma Dataløn, tlf. 72 27 90 16, sille.sloth@visma.com</w:t>
      </w:r>
    </w:p>
    <w:p w14:paraId="00000015" w14:textId="77777777" w:rsidR="00A07332" w:rsidRDefault="00922D4B">
      <w:pPr>
        <w:numPr>
          <w:ilvl w:val="0"/>
          <w:numId w:val="2"/>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 xml:space="preserve">Mette Voigt Jørgensen, Marketing Manager Visma Dataløn, tlf. 42 82 20 28, </w:t>
      </w:r>
      <w:hyperlink r:id="rId5">
        <w:r>
          <w:rPr>
            <w:rFonts w:ascii="Times New Roman" w:eastAsia="Times New Roman" w:hAnsi="Times New Roman" w:cs="Times New Roman"/>
            <w:color w:val="0563C1"/>
            <w:sz w:val="20"/>
            <w:szCs w:val="20"/>
            <w:u w:val="single"/>
          </w:rPr>
          <w:t>mette.jorgensen@visma.com</w:t>
        </w:r>
      </w:hyperlink>
    </w:p>
    <w:p w14:paraId="00000016" w14:textId="77777777" w:rsidR="00A07332" w:rsidRDefault="00D619EF">
      <w:pPr>
        <w:numPr>
          <w:ilvl w:val="0"/>
          <w:numId w:val="2"/>
        </w:numPr>
        <w:pBdr>
          <w:top w:val="nil"/>
          <w:left w:val="nil"/>
          <w:bottom w:val="nil"/>
          <w:right w:val="nil"/>
          <w:between w:val="nil"/>
        </w:pBdr>
        <w:spacing w:after="0" w:line="240" w:lineRule="auto"/>
        <w:rPr>
          <w:color w:val="000000"/>
          <w:sz w:val="20"/>
          <w:szCs w:val="20"/>
        </w:rPr>
      </w:pPr>
      <w:hyperlink r:id="rId6">
        <w:r w:rsidR="00922D4B">
          <w:rPr>
            <w:rFonts w:ascii="Times New Roman" w:eastAsia="Times New Roman" w:hAnsi="Times New Roman" w:cs="Times New Roman"/>
            <w:color w:val="000000"/>
            <w:sz w:val="20"/>
            <w:szCs w:val="20"/>
          </w:rPr>
          <w:t>www.visma.dk</w:t>
        </w:r>
      </w:hyperlink>
      <w:r w:rsidR="00922D4B">
        <w:rPr>
          <w:rFonts w:ascii="Times New Roman" w:eastAsia="Times New Roman" w:hAnsi="Times New Roman" w:cs="Times New Roman"/>
          <w:color w:val="000000"/>
          <w:sz w:val="20"/>
          <w:szCs w:val="20"/>
        </w:rPr>
        <w:t xml:space="preserve"> og </w:t>
      </w:r>
      <w:hyperlink r:id="rId7">
        <w:r w:rsidR="00922D4B">
          <w:rPr>
            <w:rFonts w:ascii="Times New Roman" w:eastAsia="Times New Roman" w:hAnsi="Times New Roman" w:cs="Times New Roman"/>
            <w:color w:val="0563C1"/>
            <w:sz w:val="20"/>
            <w:szCs w:val="20"/>
            <w:u w:val="single"/>
          </w:rPr>
          <w:t>www.dataloen.dk</w:t>
        </w:r>
      </w:hyperlink>
      <w:r w:rsidR="00922D4B">
        <w:rPr>
          <w:rFonts w:ascii="Times New Roman" w:eastAsia="Times New Roman" w:hAnsi="Times New Roman" w:cs="Times New Roman"/>
          <w:color w:val="000000"/>
          <w:sz w:val="20"/>
          <w:szCs w:val="20"/>
        </w:rPr>
        <w:t xml:space="preserve"> </w:t>
      </w:r>
    </w:p>
    <w:p w14:paraId="00000017" w14:textId="77777777" w:rsidR="00A07332" w:rsidRDefault="00A07332">
      <w:pPr>
        <w:rPr>
          <w:rFonts w:ascii="Times New Roman" w:eastAsia="Times New Roman" w:hAnsi="Times New Roman" w:cs="Times New Roman"/>
          <w:b/>
        </w:rPr>
      </w:pPr>
    </w:p>
    <w:p w14:paraId="054F5DBB" w14:textId="43A7A853" w:rsidR="00545985" w:rsidRDefault="00922D4B" w:rsidP="00545985">
      <w:pPr>
        <w:pBdr>
          <w:top w:val="single" w:sz="4" w:space="1" w:color="000000"/>
        </w:pBdr>
        <w:rPr>
          <w:rFonts w:ascii="Times New Roman" w:eastAsia="Times New Roman" w:hAnsi="Times New Roman" w:cs="Times New Roman"/>
        </w:rPr>
      </w:pPr>
      <w:r>
        <w:rPr>
          <w:rFonts w:ascii="Times New Roman" w:eastAsia="Times New Roman" w:hAnsi="Times New Roman" w:cs="Times New Roman"/>
          <w:b/>
        </w:rPr>
        <w:t xml:space="preserve">Fotos: </w:t>
      </w:r>
      <w:r>
        <w:rPr>
          <w:rFonts w:ascii="Times New Roman" w:eastAsia="Times New Roman" w:hAnsi="Times New Roman" w:cs="Times New Roman"/>
        </w:rPr>
        <w:t>Fotos er vedhæftet i høj opløsning og kan ligesom teksten anvendes frit. Flere kan fremsendes.</w:t>
      </w:r>
    </w:p>
    <w:p w14:paraId="1EC18DE5" w14:textId="77777777" w:rsidR="002A0849" w:rsidRDefault="002A0849" w:rsidP="002A0849">
      <w:pPr>
        <w:keepNext/>
      </w:pPr>
      <w:r>
        <w:rPr>
          <w:rFonts w:ascii="Times New Roman" w:eastAsia="Times New Roman" w:hAnsi="Times New Roman" w:cs="Times New Roman"/>
          <w:noProof/>
        </w:rPr>
        <w:drawing>
          <wp:inline distT="0" distB="0" distL="0" distR="0" wp14:anchorId="49B20B5B" wp14:editId="1A5B40DA">
            <wp:extent cx="2962320" cy="1981200"/>
            <wp:effectExtent l="0" t="0" r="952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62320" cy="1981200"/>
                    </a:xfrm>
                    <a:prstGeom prst="rect">
                      <a:avLst/>
                    </a:prstGeom>
                    <a:noFill/>
                  </pic:spPr>
                </pic:pic>
              </a:graphicData>
            </a:graphic>
          </wp:inline>
        </w:drawing>
      </w:r>
      <w:r w:rsidR="00AD239D">
        <w:rPr>
          <w:rFonts w:ascii="Times New Roman" w:eastAsia="Times New Roman" w:hAnsi="Times New Roman" w:cs="Times New Roman"/>
          <w:noProof/>
        </w:rPr>
        <w:t xml:space="preserve">     </w:t>
      </w:r>
      <w:r w:rsidR="00AD239D">
        <w:rPr>
          <w:rFonts w:ascii="Times New Roman" w:eastAsia="Times New Roman" w:hAnsi="Times New Roman" w:cs="Times New Roman"/>
          <w:noProof/>
        </w:rPr>
        <w:drawing>
          <wp:inline distT="0" distB="0" distL="0" distR="0" wp14:anchorId="37970805" wp14:editId="381B76CB">
            <wp:extent cx="2950845" cy="1967230"/>
            <wp:effectExtent l="0" t="0" r="190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50845" cy="1967230"/>
                    </a:xfrm>
                    <a:prstGeom prst="rect">
                      <a:avLst/>
                    </a:prstGeom>
                    <a:noFill/>
                  </pic:spPr>
                </pic:pic>
              </a:graphicData>
            </a:graphic>
          </wp:inline>
        </w:drawing>
      </w:r>
    </w:p>
    <w:tbl>
      <w:tblPr>
        <w:tblStyle w:val="Tabel-Gitter"/>
        <w:tblpPr w:leftFromText="141" w:rightFromText="141" w:vertAnchor="text" w:horzAnchor="margin" w:tblpY="13"/>
        <w:tblW w:w="9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36"/>
      </w:tblGrid>
      <w:tr w:rsidR="00C230A2" w14:paraId="6FFF367D" w14:textId="77777777" w:rsidTr="00C230A2">
        <w:trPr>
          <w:trHeight w:val="1002"/>
        </w:trPr>
        <w:tc>
          <w:tcPr>
            <w:tcW w:w="4836" w:type="dxa"/>
          </w:tcPr>
          <w:p w14:paraId="1E66404E" w14:textId="4F00393D" w:rsidR="00C230A2" w:rsidRPr="00C230A2" w:rsidRDefault="00C230A2" w:rsidP="00C230A2">
            <w:pPr>
              <w:rPr>
                <w:i/>
                <w:iCs/>
                <w:color w:val="000000"/>
                <w:sz w:val="18"/>
                <w:szCs w:val="18"/>
              </w:rPr>
            </w:pPr>
            <w:r w:rsidRPr="002A0849">
              <w:rPr>
                <w:rFonts w:ascii="Times New Roman" w:eastAsia="Times New Roman" w:hAnsi="Times New Roman" w:cs="Times New Roman"/>
                <w:i/>
                <w:iCs/>
                <w:sz w:val="18"/>
                <w:szCs w:val="18"/>
              </w:rPr>
              <w:t xml:space="preserve">Er </w:t>
            </w:r>
            <w:r>
              <w:rPr>
                <w:rFonts w:ascii="Times New Roman" w:eastAsia="Times New Roman" w:hAnsi="Times New Roman" w:cs="Times New Roman"/>
                <w:i/>
                <w:iCs/>
                <w:sz w:val="18"/>
                <w:szCs w:val="18"/>
              </w:rPr>
              <w:t xml:space="preserve">dine medarbejderes </w:t>
            </w:r>
            <w:r w:rsidRPr="002A0849">
              <w:rPr>
                <w:rFonts w:ascii="Times New Roman" w:eastAsia="Times New Roman" w:hAnsi="Times New Roman" w:cs="Times New Roman"/>
                <w:i/>
                <w:iCs/>
                <w:sz w:val="18"/>
                <w:szCs w:val="18"/>
              </w:rPr>
              <w:t>ansættelseskontrakter fulde af oplysninger,</w:t>
            </w:r>
            <w:r>
              <w:rPr>
                <w:rFonts w:ascii="Times New Roman" w:eastAsia="Times New Roman" w:hAnsi="Times New Roman" w:cs="Times New Roman"/>
                <w:i/>
                <w:iCs/>
                <w:sz w:val="18"/>
                <w:szCs w:val="18"/>
              </w:rPr>
              <w:t xml:space="preserve"> </w:t>
            </w:r>
            <w:r w:rsidRPr="002A0849">
              <w:rPr>
                <w:rFonts w:ascii="Times New Roman" w:eastAsia="Times New Roman" w:hAnsi="Times New Roman" w:cs="Times New Roman"/>
                <w:i/>
                <w:iCs/>
                <w:sz w:val="18"/>
                <w:szCs w:val="18"/>
              </w:rPr>
              <w:t>der ikke stemmer overens med den nye ferielovs bestemmelser, kan det</w:t>
            </w:r>
            <w:r>
              <w:rPr>
                <w:rFonts w:ascii="Times New Roman" w:eastAsia="Times New Roman" w:hAnsi="Times New Roman" w:cs="Times New Roman"/>
                <w:i/>
                <w:iCs/>
                <w:sz w:val="18"/>
                <w:szCs w:val="18"/>
              </w:rPr>
              <w:t xml:space="preserve"> </w:t>
            </w:r>
            <w:r w:rsidRPr="002A0849">
              <w:rPr>
                <w:rFonts w:ascii="Times New Roman" w:eastAsia="Times New Roman" w:hAnsi="Times New Roman" w:cs="Times New Roman"/>
                <w:i/>
                <w:iCs/>
                <w:sz w:val="18"/>
                <w:szCs w:val="18"/>
              </w:rPr>
              <w:t xml:space="preserve">få store økonomiske konsekvenser for arbejdsgiveren.  </w:t>
            </w:r>
          </w:p>
          <w:p w14:paraId="26B01651" w14:textId="77777777" w:rsidR="00C230A2" w:rsidRDefault="00C230A2" w:rsidP="00C230A2">
            <w:pPr>
              <w:tabs>
                <w:tab w:val="center" w:pos="4819"/>
              </w:tabs>
              <w:rPr>
                <w:rFonts w:ascii="Times New Roman" w:eastAsia="Times New Roman" w:hAnsi="Times New Roman" w:cs="Times New Roman"/>
                <w:i/>
                <w:iCs/>
                <w:sz w:val="18"/>
                <w:szCs w:val="18"/>
              </w:rPr>
            </w:pPr>
          </w:p>
        </w:tc>
        <w:tc>
          <w:tcPr>
            <w:tcW w:w="4836" w:type="dxa"/>
          </w:tcPr>
          <w:p w14:paraId="3B055C2A" w14:textId="60B3EE7B" w:rsidR="00C230A2" w:rsidRPr="00C230A2" w:rsidRDefault="00C230A2" w:rsidP="00C230A2">
            <w:pPr>
              <w:tabs>
                <w:tab w:val="center" w:pos="4819"/>
              </w:tabs>
              <w:rPr>
                <w:rFonts w:ascii="Times New Roman" w:eastAsia="Times New Roman" w:hAnsi="Times New Roman" w:cs="Times New Roman"/>
                <w:i/>
                <w:iCs/>
                <w:color w:val="000000"/>
                <w:sz w:val="18"/>
                <w:szCs w:val="18"/>
              </w:rPr>
            </w:pPr>
            <w:r w:rsidRPr="00C230A2">
              <w:rPr>
                <w:rFonts w:ascii="Times New Roman" w:eastAsia="Times New Roman" w:hAnsi="Times New Roman" w:cs="Times New Roman"/>
                <w:i/>
                <w:iCs/>
                <w:color w:val="000000"/>
                <w:sz w:val="18"/>
                <w:szCs w:val="18"/>
              </w:rPr>
              <w:t>-</w:t>
            </w:r>
            <w:r>
              <w:rPr>
                <w:rFonts w:ascii="Times New Roman" w:eastAsia="Times New Roman" w:hAnsi="Times New Roman" w:cs="Times New Roman"/>
                <w:i/>
                <w:iCs/>
                <w:color w:val="000000"/>
                <w:sz w:val="18"/>
                <w:szCs w:val="18"/>
              </w:rPr>
              <w:t xml:space="preserve"> </w:t>
            </w:r>
            <w:r w:rsidRPr="00C230A2">
              <w:rPr>
                <w:rFonts w:ascii="Times New Roman" w:eastAsia="Times New Roman" w:hAnsi="Times New Roman" w:cs="Times New Roman"/>
                <w:i/>
                <w:iCs/>
                <w:color w:val="000000"/>
                <w:sz w:val="18"/>
                <w:szCs w:val="18"/>
              </w:rPr>
              <w:t xml:space="preserve">Der har været sager, hvor arbejdsgiveren endte med at være nødt til at betale en godtgørelse på op til 25.000 kroner på grund af mangler i ansættelseskontrakten. Så det kan potentielt blive store omkostninger, hvis man har mange medarbejdere, fastslår Sille Sloth.  </w:t>
            </w:r>
          </w:p>
          <w:p w14:paraId="4C54E5C3" w14:textId="77777777" w:rsidR="00C230A2" w:rsidRDefault="00C230A2" w:rsidP="00C230A2">
            <w:pPr>
              <w:tabs>
                <w:tab w:val="center" w:pos="4819"/>
              </w:tabs>
              <w:rPr>
                <w:rFonts w:ascii="Times New Roman" w:eastAsia="Times New Roman" w:hAnsi="Times New Roman" w:cs="Times New Roman"/>
                <w:i/>
                <w:iCs/>
                <w:sz w:val="18"/>
                <w:szCs w:val="18"/>
              </w:rPr>
            </w:pPr>
          </w:p>
        </w:tc>
      </w:tr>
    </w:tbl>
    <w:p w14:paraId="15D87427" w14:textId="44F4A54F" w:rsidR="002A0849" w:rsidRDefault="00C230A2" w:rsidP="002A0849">
      <w:pPr>
        <w:tabs>
          <w:tab w:val="center" w:pos="4819"/>
        </w:tabs>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35B1BCF" wp14:editId="19469CA8">
            <wp:extent cx="2943225" cy="1962049"/>
            <wp:effectExtent l="0" t="0" r="0" b="635"/>
            <wp:docPr id="11" name="Billede 11" descr="Et billede, der indeholder bord, person, indendørs, m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bord, person, indendørs, mand&#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6969" cy="1971211"/>
                    </a:xfrm>
                    <a:prstGeom prst="rect">
                      <a:avLst/>
                    </a:prstGeom>
                  </pic:spPr>
                </pic:pic>
              </a:graphicData>
            </a:graphic>
          </wp:inline>
        </w:drawing>
      </w:r>
    </w:p>
    <w:p w14:paraId="0FAE2AE8" w14:textId="77777777" w:rsidR="00B25E01" w:rsidRDefault="00B25E01" w:rsidP="00B25E01">
      <w:pPr>
        <w:tabs>
          <w:tab w:val="center" w:pos="4819"/>
        </w:tabs>
        <w:spacing w:after="0"/>
        <w:rPr>
          <w:rFonts w:ascii="Times New Roman" w:eastAsia="Times New Roman" w:hAnsi="Times New Roman" w:cs="Times New Roman"/>
          <w:i/>
          <w:iCs/>
          <w:sz w:val="18"/>
          <w:szCs w:val="18"/>
        </w:rPr>
      </w:pPr>
      <w:r w:rsidRPr="00B25E01">
        <w:rPr>
          <w:rFonts w:ascii="Times New Roman" w:eastAsia="Times New Roman" w:hAnsi="Times New Roman" w:cs="Times New Roman"/>
          <w:i/>
          <w:iCs/>
          <w:sz w:val="18"/>
          <w:szCs w:val="18"/>
        </w:rPr>
        <w:t xml:space="preserve">En ansættelseskontrakt skal leve op til nogle specifikke og ufravigelige </w:t>
      </w:r>
    </w:p>
    <w:p w14:paraId="45093429" w14:textId="77777777" w:rsidR="00B25E01" w:rsidRDefault="00B25E01" w:rsidP="00B25E01">
      <w:pPr>
        <w:tabs>
          <w:tab w:val="center" w:pos="4819"/>
        </w:tabs>
        <w:spacing w:after="0"/>
        <w:rPr>
          <w:rFonts w:ascii="Times New Roman" w:eastAsia="Times New Roman" w:hAnsi="Times New Roman" w:cs="Times New Roman"/>
          <w:i/>
          <w:iCs/>
          <w:sz w:val="18"/>
          <w:szCs w:val="18"/>
        </w:rPr>
      </w:pPr>
      <w:r w:rsidRPr="00B25E01">
        <w:rPr>
          <w:rFonts w:ascii="Times New Roman" w:eastAsia="Times New Roman" w:hAnsi="Times New Roman" w:cs="Times New Roman"/>
          <w:i/>
          <w:iCs/>
          <w:sz w:val="18"/>
          <w:szCs w:val="18"/>
        </w:rPr>
        <w:t xml:space="preserve">krav, der står i ansættelsesbevisloven. Gør den ikke det, er </w:t>
      </w:r>
    </w:p>
    <w:p w14:paraId="0FE80662" w14:textId="77777777" w:rsidR="00B25E01" w:rsidRDefault="00B25E01" w:rsidP="00B25E01">
      <w:pPr>
        <w:tabs>
          <w:tab w:val="center" w:pos="4819"/>
        </w:tabs>
        <w:spacing w:after="0"/>
        <w:rPr>
          <w:rFonts w:ascii="Times New Roman" w:eastAsia="Times New Roman" w:hAnsi="Times New Roman" w:cs="Times New Roman"/>
          <w:i/>
          <w:iCs/>
          <w:sz w:val="18"/>
          <w:szCs w:val="18"/>
        </w:rPr>
      </w:pPr>
      <w:r w:rsidRPr="00B25E01">
        <w:rPr>
          <w:rFonts w:ascii="Times New Roman" w:eastAsia="Times New Roman" w:hAnsi="Times New Roman" w:cs="Times New Roman"/>
          <w:i/>
          <w:iCs/>
          <w:sz w:val="18"/>
          <w:szCs w:val="18"/>
        </w:rPr>
        <w:t xml:space="preserve">medarbejderne i deres gode ret, hvis de kræver godtgørelse for </w:t>
      </w:r>
    </w:p>
    <w:p w14:paraId="3DFB785E" w14:textId="77777777" w:rsidR="00B25E01" w:rsidRDefault="00B25E01" w:rsidP="00B25E01">
      <w:pPr>
        <w:tabs>
          <w:tab w:val="center" w:pos="4819"/>
        </w:tabs>
        <w:spacing w:after="0"/>
        <w:rPr>
          <w:rFonts w:ascii="Times New Roman" w:eastAsia="Times New Roman" w:hAnsi="Times New Roman" w:cs="Times New Roman"/>
          <w:i/>
          <w:iCs/>
          <w:sz w:val="18"/>
          <w:szCs w:val="18"/>
        </w:rPr>
      </w:pPr>
      <w:r w:rsidRPr="00B25E01">
        <w:rPr>
          <w:rFonts w:ascii="Times New Roman" w:eastAsia="Times New Roman" w:hAnsi="Times New Roman" w:cs="Times New Roman"/>
          <w:i/>
          <w:iCs/>
          <w:sz w:val="18"/>
          <w:szCs w:val="18"/>
        </w:rPr>
        <w:t>den manglende kontrakt, og det kan blive en rigtig dyr fornøjelse</w:t>
      </w:r>
    </w:p>
    <w:p w14:paraId="13821EC8" w14:textId="78769E17" w:rsidR="00C230A2" w:rsidRPr="00B25E01" w:rsidRDefault="00B25E01" w:rsidP="00B25E01">
      <w:pPr>
        <w:tabs>
          <w:tab w:val="center" w:pos="4819"/>
        </w:tabs>
        <w:spacing w:after="0"/>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for arbejdsgiveren</w:t>
      </w:r>
      <w:r w:rsidRPr="00B25E01">
        <w:rPr>
          <w:rFonts w:ascii="Times New Roman" w:eastAsia="Times New Roman" w:hAnsi="Times New Roman" w:cs="Times New Roman"/>
          <w:i/>
          <w:iCs/>
          <w:sz w:val="18"/>
          <w:szCs w:val="18"/>
        </w:rPr>
        <w:t xml:space="preserve">.    </w:t>
      </w:r>
    </w:p>
    <w:sectPr w:rsidR="00C230A2" w:rsidRPr="00B25E01">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1D1C"/>
    <w:multiLevelType w:val="multilevel"/>
    <w:tmpl w:val="F6F4A7C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B1479C9"/>
    <w:multiLevelType w:val="multilevel"/>
    <w:tmpl w:val="EA18473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612021"/>
    <w:multiLevelType w:val="multilevel"/>
    <w:tmpl w:val="892A9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32"/>
    <w:rsid w:val="0026572C"/>
    <w:rsid w:val="002A0849"/>
    <w:rsid w:val="00545985"/>
    <w:rsid w:val="00922D4B"/>
    <w:rsid w:val="009D1E88"/>
    <w:rsid w:val="00A07332"/>
    <w:rsid w:val="00AD239D"/>
    <w:rsid w:val="00B25E01"/>
    <w:rsid w:val="00B96961"/>
    <w:rsid w:val="00C230A2"/>
    <w:rsid w:val="00D619EF"/>
    <w:rsid w:val="00DA2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608E"/>
  <w15:docId w15:val="{B3CAA7EA-C1CB-4587-AD06-801B6DCA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styleId="Tabel-Gitter">
    <w:name w:val="Table Grid"/>
    <w:basedOn w:val="Tabel-Normal"/>
    <w:uiPriority w:val="39"/>
    <w:rsid w:val="0054598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2A0849"/>
    <w:pPr>
      <w:spacing w:after="200" w:line="240" w:lineRule="auto"/>
    </w:pPr>
    <w:rPr>
      <w:i/>
      <w:iCs/>
      <w:color w:val="1F497D" w:themeColor="text2"/>
      <w:sz w:val="18"/>
      <w:szCs w:val="18"/>
    </w:rPr>
  </w:style>
  <w:style w:type="paragraph" w:styleId="Listeafsnit">
    <w:name w:val="List Paragraph"/>
    <w:basedOn w:val="Normal"/>
    <w:uiPriority w:val="34"/>
    <w:qFormat/>
    <w:rsid w:val="00C23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ataloen.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ma.dk" TargetMode="External"/><Relationship Id="rId11" Type="http://schemas.openxmlformats.org/officeDocument/2006/relationships/fontTable" Target="fontTable.xml"/><Relationship Id="rId5" Type="http://schemas.openxmlformats.org/officeDocument/2006/relationships/hyperlink" Target="mailto:mette.jorgensen@visma.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659</Words>
  <Characters>4020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Visma</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Voigt Jørgensen</dc:creator>
  <cp:lastModifiedBy>Support Lindskov</cp:lastModifiedBy>
  <cp:revision>11</cp:revision>
  <dcterms:created xsi:type="dcterms:W3CDTF">2020-08-12T11:40:00Z</dcterms:created>
  <dcterms:modified xsi:type="dcterms:W3CDTF">2020-08-31T16:19:00Z</dcterms:modified>
</cp:coreProperties>
</file>