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79" w:rsidRDefault="00CA4379" w:rsidP="00CA4379">
      <w:pPr>
        <w:spacing w:before="0"/>
        <w:rPr>
          <w:rFonts w:ascii="Verdana" w:hAnsi="Verdana"/>
          <w:b/>
          <w:sz w:val="28"/>
          <w:szCs w:val="28"/>
        </w:rPr>
      </w:pPr>
    </w:p>
    <w:p w:rsidR="00E648C2" w:rsidRPr="0020440E" w:rsidRDefault="0020440E" w:rsidP="00CA4379">
      <w:pPr>
        <w:spacing w:before="0"/>
        <w:rPr>
          <w:rFonts w:ascii="Verdana" w:hAnsi="Verdana" w:cs="Helv"/>
          <w:b/>
          <w:color w:val="000000"/>
          <w:szCs w:val="24"/>
          <w:lang w:val="en-GB"/>
        </w:rPr>
      </w:pPr>
      <w:r w:rsidRPr="0020440E">
        <w:rPr>
          <w:rFonts w:ascii="Verdana" w:hAnsi="Verdana"/>
          <w:b/>
          <w:sz w:val="28"/>
          <w:szCs w:val="28"/>
          <w:lang w:val="en-GB"/>
        </w:rPr>
        <w:t>Rise in Swedish export</w:t>
      </w:r>
      <w:r w:rsidR="00025131">
        <w:rPr>
          <w:rFonts w:ascii="Verdana" w:hAnsi="Verdana"/>
          <w:b/>
          <w:sz w:val="28"/>
          <w:szCs w:val="28"/>
          <w:lang w:val="en-GB"/>
        </w:rPr>
        <w:t>s</w:t>
      </w:r>
      <w:r w:rsidRPr="0020440E">
        <w:rPr>
          <w:rFonts w:ascii="Verdana" w:hAnsi="Verdana"/>
          <w:b/>
          <w:sz w:val="28"/>
          <w:szCs w:val="28"/>
          <w:lang w:val="en-GB"/>
        </w:rPr>
        <w:t xml:space="preserve"> to </w:t>
      </w:r>
      <w:r w:rsidR="00025131">
        <w:rPr>
          <w:rFonts w:ascii="Verdana" w:hAnsi="Verdana"/>
          <w:b/>
          <w:sz w:val="28"/>
          <w:szCs w:val="28"/>
          <w:lang w:val="en-GB"/>
        </w:rPr>
        <w:t>markets outside Europe</w:t>
      </w:r>
      <w:r w:rsidRPr="0020440E">
        <w:rPr>
          <w:rFonts w:ascii="Verdana" w:hAnsi="Verdana"/>
          <w:b/>
          <w:sz w:val="28"/>
          <w:szCs w:val="28"/>
          <w:lang w:val="en-GB"/>
        </w:rPr>
        <w:t xml:space="preserve"> </w:t>
      </w:r>
    </w:p>
    <w:p w:rsidR="00E648C2" w:rsidRPr="0020440E" w:rsidRDefault="0020440E" w:rsidP="00E648C2">
      <w:pPr>
        <w:rPr>
          <w:rFonts w:ascii="Verdana" w:hAnsi="Verdana" w:cs="Helv"/>
          <w:b/>
          <w:color w:val="000000"/>
          <w:sz w:val="20"/>
          <w:lang w:val="en-GB"/>
        </w:rPr>
      </w:pPr>
      <w:r w:rsidRPr="0020440E">
        <w:rPr>
          <w:rFonts w:ascii="Verdana" w:hAnsi="Verdana" w:cs="Helv"/>
          <w:b/>
          <w:color w:val="000000"/>
          <w:sz w:val="20"/>
          <w:lang w:val="en-GB"/>
        </w:rPr>
        <w:t xml:space="preserve">During the first six months of the year, the number of </w:t>
      </w:r>
      <w:r>
        <w:rPr>
          <w:rFonts w:ascii="Verdana" w:hAnsi="Verdana" w:cs="Helv"/>
          <w:b/>
          <w:color w:val="000000"/>
          <w:sz w:val="20"/>
          <w:lang w:val="en-GB"/>
        </w:rPr>
        <w:t>containers exported via the Port of Gothenburg rose by 3</w:t>
      </w:r>
      <w:r w:rsidR="002B0981">
        <w:rPr>
          <w:rFonts w:ascii="Verdana" w:hAnsi="Verdana" w:cs="Helv"/>
          <w:b/>
          <w:color w:val="000000"/>
          <w:sz w:val="20"/>
          <w:lang w:val="en-GB"/>
        </w:rPr>
        <w:t xml:space="preserve"> per cent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  <w:r w:rsidRPr="0020440E">
        <w:rPr>
          <w:rFonts w:ascii="Verdana" w:hAnsi="Verdana" w:cs="Helv"/>
          <w:b/>
          <w:color w:val="000000"/>
          <w:sz w:val="20"/>
          <w:lang w:val="en-GB"/>
        </w:rPr>
        <w:t xml:space="preserve">This </w:t>
      </w:r>
      <w:r w:rsidR="00974E0E">
        <w:rPr>
          <w:rFonts w:ascii="Verdana" w:hAnsi="Verdana" w:cs="Helv"/>
          <w:b/>
          <w:color w:val="000000"/>
          <w:sz w:val="20"/>
          <w:lang w:val="en-GB"/>
        </w:rPr>
        <w:t>is</w:t>
      </w:r>
      <w:r w:rsidRPr="0020440E">
        <w:rPr>
          <w:rFonts w:ascii="Verdana" w:hAnsi="Verdana" w:cs="Helv"/>
          <w:b/>
          <w:color w:val="000000"/>
          <w:sz w:val="20"/>
          <w:lang w:val="en-GB"/>
        </w:rPr>
        <w:t xml:space="preserve"> a new volume record and a</w:t>
      </w:r>
      <w:r w:rsidR="00974E0E">
        <w:rPr>
          <w:rFonts w:ascii="Verdana" w:hAnsi="Verdana" w:cs="Helv"/>
          <w:b/>
          <w:color w:val="000000"/>
          <w:sz w:val="20"/>
          <w:lang w:val="en-GB"/>
        </w:rPr>
        <w:t xml:space="preserve"> reflection of </w:t>
      </w:r>
      <w:r>
        <w:rPr>
          <w:rFonts w:ascii="Verdana" w:hAnsi="Verdana" w:cs="Helv"/>
          <w:b/>
          <w:color w:val="000000"/>
          <w:sz w:val="20"/>
          <w:lang w:val="en-GB"/>
        </w:rPr>
        <w:t>strong Swedish export</w:t>
      </w:r>
      <w:r w:rsidR="002B0981">
        <w:rPr>
          <w:rFonts w:ascii="Verdana" w:hAnsi="Verdana" w:cs="Helv"/>
          <w:b/>
          <w:color w:val="000000"/>
          <w:sz w:val="20"/>
          <w:lang w:val="en-GB"/>
        </w:rPr>
        <w:t xml:space="preserve"> volumes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 to </w:t>
      </w:r>
      <w:r w:rsidR="00025131">
        <w:rPr>
          <w:rFonts w:ascii="Verdana" w:hAnsi="Verdana" w:cs="Helv"/>
          <w:b/>
          <w:color w:val="000000"/>
          <w:sz w:val="20"/>
          <w:lang w:val="en-GB"/>
        </w:rPr>
        <w:t>markets outside Europe</w:t>
      </w:r>
      <w:r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  <w:r w:rsidRPr="0020440E">
        <w:rPr>
          <w:rFonts w:ascii="Verdana" w:hAnsi="Verdana" w:cs="Helv"/>
          <w:b/>
          <w:color w:val="000000"/>
          <w:sz w:val="20"/>
          <w:lang w:val="en-GB"/>
        </w:rPr>
        <w:t xml:space="preserve">Trade flows within Europe, however, continue to be weak. This is shown in the Port of Gothenburg </w:t>
      </w:r>
      <w:r w:rsidR="002B0981">
        <w:rPr>
          <w:rFonts w:ascii="Verdana" w:hAnsi="Verdana" w:cs="Helv"/>
          <w:b/>
          <w:color w:val="000000"/>
          <w:sz w:val="20"/>
          <w:lang w:val="en-GB"/>
        </w:rPr>
        <w:t xml:space="preserve">half-yearly </w:t>
      </w:r>
      <w:r w:rsidRPr="0020440E">
        <w:rPr>
          <w:rFonts w:ascii="Verdana" w:hAnsi="Verdana" w:cs="Helv"/>
          <w:b/>
          <w:color w:val="000000"/>
          <w:sz w:val="20"/>
          <w:lang w:val="en-GB"/>
        </w:rPr>
        <w:t>report presented today</w:t>
      </w:r>
      <w:r w:rsidR="00E648C2" w:rsidRPr="0020440E">
        <w:rPr>
          <w:rFonts w:ascii="Verdana" w:hAnsi="Verdana" w:cs="Helv"/>
          <w:b/>
          <w:color w:val="000000"/>
          <w:sz w:val="20"/>
          <w:lang w:val="en-GB"/>
        </w:rPr>
        <w:t xml:space="preserve">. </w:t>
      </w:r>
    </w:p>
    <w:p w:rsidR="00E648C2" w:rsidRPr="0020440E" w:rsidRDefault="0020440E" w:rsidP="00E648C2">
      <w:pPr>
        <w:rPr>
          <w:rFonts w:ascii="Verdana" w:hAnsi="Verdana" w:cs="Courier New"/>
          <w:sz w:val="20"/>
          <w:lang w:val="en-GB"/>
        </w:rPr>
      </w:pPr>
      <w:r w:rsidRPr="0020440E">
        <w:rPr>
          <w:rFonts w:ascii="Verdana" w:hAnsi="Verdana" w:cs="Courier New"/>
          <w:sz w:val="20"/>
          <w:lang w:val="en-GB"/>
        </w:rPr>
        <w:t xml:space="preserve">In recent years, there have been positive signs of </w:t>
      </w:r>
      <w:r w:rsidR="00E04223">
        <w:rPr>
          <w:rFonts w:ascii="Verdana" w:hAnsi="Verdana" w:cs="Courier New"/>
          <w:sz w:val="20"/>
          <w:lang w:val="en-GB"/>
        </w:rPr>
        <w:t xml:space="preserve">a </w:t>
      </w:r>
      <w:r w:rsidRPr="0020440E">
        <w:rPr>
          <w:rFonts w:ascii="Verdana" w:hAnsi="Verdana" w:cs="Courier New"/>
          <w:sz w:val="20"/>
          <w:lang w:val="en-GB"/>
        </w:rPr>
        <w:t xml:space="preserve">strong </w:t>
      </w:r>
      <w:r w:rsidR="00E04223">
        <w:rPr>
          <w:rFonts w:ascii="Verdana" w:hAnsi="Verdana" w:cs="Courier New"/>
          <w:sz w:val="20"/>
          <w:lang w:val="en-GB"/>
        </w:rPr>
        <w:t xml:space="preserve">rise in </w:t>
      </w:r>
      <w:r w:rsidRPr="0020440E">
        <w:rPr>
          <w:rFonts w:ascii="Verdana" w:hAnsi="Verdana" w:cs="Courier New"/>
          <w:sz w:val="20"/>
          <w:lang w:val="en-GB"/>
        </w:rPr>
        <w:t>Swedish exports to</w:t>
      </w:r>
      <w:r w:rsidR="00025131">
        <w:rPr>
          <w:rFonts w:ascii="Verdana" w:hAnsi="Verdana" w:cs="Courier New"/>
          <w:sz w:val="20"/>
          <w:lang w:val="en-GB"/>
        </w:rPr>
        <w:t xml:space="preserve"> markets outside Europe</w:t>
      </w:r>
      <w:r w:rsidRPr="0020440E">
        <w:rPr>
          <w:rFonts w:ascii="Verdana" w:hAnsi="Verdana" w:cs="Courier New"/>
          <w:sz w:val="20"/>
          <w:lang w:val="en-GB"/>
        </w:rPr>
        <w:t xml:space="preserve">. This trend </w:t>
      </w:r>
      <w:r w:rsidR="00025131">
        <w:rPr>
          <w:rFonts w:ascii="Verdana" w:hAnsi="Verdana" w:cs="Courier New"/>
          <w:sz w:val="20"/>
          <w:lang w:val="en-GB"/>
        </w:rPr>
        <w:t xml:space="preserve">was </w:t>
      </w:r>
      <w:r w:rsidRPr="0020440E">
        <w:rPr>
          <w:rFonts w:ascii="Verdana" w:hAnsi="Verdana" w:cs="Courier New"/>
          <w:sz w:val="20"/>
          <w:lang w:val="en-GB"/>
        </w:rPr>
        <w:t xml:space="preserve">confirmed by </w:t>
      </w:r>
      <w:r w:rsidR="002B0981">
        <w:rPr>
          <w:rFonts w:ascii="Verdana" w:hAnsi="Verdana" w:cs="Courier New"/>
          <w:sz w:val="20"/>
          <w:lang w:val="en-GB"/>
        </w:rPr>
        <w:t xml:space="preserve">freight </w:t>
      </w:r>
      <w:r w:rsidRPr="0020440E">
        <w:rPr>
          <w:rFonts w:ascii="Verdana" w:hAnsi="Verdana" w:cs="Courier New"/>
          <w:sz w:val="20"/>
          <w:lang w:val="en-GB"/>
        </w:rPr>
        <w:t>flow</w:t>
      </w:r>
      <w:r w:rsidR="002B0981">
        <w:rPr>
          <w:rFonts w:ascii="Verdana" w:hAnsi="Verdana" w:cs="Courier New"/>
          <w:sz w:val="20"/>
          <w:lang w:val="en-GB"/>
        </w:rPr>
        <w:t>s</w:t>
      </w:r>
      <w:r w:rsidRPr="0020440E">
        <w:rPr>
          <w:rFonts w:ascii="Verdana" w:hAnsi="Verdana" w:cs="Courier New"/>
          <w:sz w:val="20"/>
          <w:lang w:val="en-GB"/>
        </w:rPr>
        <w:t xml:space="preserve"> at the Port of Gothenburg during the first six months of the year. The majority of global </w:t>
      </w:r>
      <w:r w:rsidR="00025131">
        <w:rPr>
          <w:rFonts w:ascii="Verdana" w:hAnsi="Verdana" w:cs="Courier New"/>
          <w:sz w:val="20"/>
          <w:lang w:val="en-GB"/>
        </w:rPr>
        <w:t>commercial goods</w:t>
      </w:r>
      <w:r w:rsidRPr="0020440E">
        <w:rPr>
          <w:rFonts w:ascii="Verdana" w:hAnsi="Verdana" w:cs="Courier New"/>
          <w:sz w:val="20"/>
          <w:lang w:val="en-GB"/>
        </w:rPr>
        <w:t xml:space="preserve"> are packed in containers and this is where the increase is </w:t>
      </w:r>
      <w:r>
        <w:rPr>
          <w:rFonts w:ascii="Verdana" w:hAnsi="Verdana" w:cs="Courier New"/>
          <w:sz w:val="20"/>
          <w:lang w:val="en-GB"/>
        </w:rPr>
        <w:t>most noticeable</w:t>
      </w:r>
      <w:r w:rsidR="003161E9" w:rsidRPr="0020440E">
        <w:rPr>
          <w:rFonts w:ascii="Verdana" w:hAnsi="Verdana" w:cs="Courier New"/>
          <w:sz w:val="20"/>
          <w:lang w:val="en-GB"/>
        </w:rPr>
        <w:t xml:space="preserve">. </w:t>
      </w:r>
    </w:p>
    <w:p w:rsidR="00E648C2" w:rsidRPr="0020440E" w:rsidRDefault="002B0981" w:rsidP="009D32AC">
      <w:pPr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>“</w:t>
      </w:r>
      <w:r w:rsidR="0020440E" w:rsidRPr="0020440E">
        <w:rPr>
          <w:rFonts w:ascii="Verdana" w:hAnsi="Verdana" w:cs="Courier New"/>
          <w:sz w:val="20"/>
          <w:lang w:val="en-GB"/>
        </w:rPr>
        <w:t xml:space="preserve">The </w:t>
      </w:r>
      <w:r w:rsidR="00025131">
        <w:rPr>
          <w:rFonts w:ascii="Verdana" w:hAnsi="Verdana" w:cs="Courier New"/>
          <w:sz w:val="20"/>
          <w:lang w:val="en-GB"/>
        </w:rPr>
        <w:t xml:space="preserve">bulk </w:t>
      </w:r>
      <w:r w:rsidR="0020440E" w:rsidRPr="0020440E">
        <w:rPr>
          <w:rFonts w:ascii="Verdana" w:hAnsi="Verdana" w:cs="Courier New"/>
          <w:sz w:val="20"/>
          <w:lang w:val="en-GB"/>
        </w:rPr>
        <w:t>of contain</w:t>
      </w:r>
      <w:r w:rsidR="00025131">
        <w:rPr>
          <w:rFonts w:ascii="Verdana" w:hAnsi="Verdana" w:cs="Courier New"/>
          <w:sz w:val="20"/>
          <w:lang w:val="en-GB"/>
        </w:rPr>
        <w:t>er</w:t>
      </w:r>
      <w:r w:rsidR="0020440E" w:rsidRPr="0020440E">
        <w:rPr>
          <w:rFonts w:ascii="Verdana" w:hAnsi="Verdana" w:cs="Courier New"/>
          <w:sz w:val="20"/>
          <w:lang w:val="en-GB"/>
        </w:rPr>
        <w:t xml:space="preserve"> exports from Sweden pass through the Port of Gothenburg and </w:t>
      </w:r>
      <w:r w:rsidR="00025131">
        <w:rPr>
          <w:rFonts w:ascii="Verdana" w:hAnsi="Verdana" w:cs="Courier New"/>
          <w:sz w:val="20"/>
          <w:lang w:val="en-GB"/>
        </w:rPr>
        <w:t xml:space="preserve">these strong </w:t>
      </w:r>
      <w:r w:rsidR="0020440E" w:rsidRPr="0020440E">
        <w:rPr>
          <w:rFonts w:ascii="Verdana" w:hAnsi="Verdana"/>
          <w:sz w:val="20"/>
          <w:lang w:val="en-GB"/>
        </w:rPr>
        <w:t xml:space="preserve">freight flows, </w:t>
      </w:r>
      <w:r>
        <w:rPr>
          <w:rFonts w:ascii="Verdana" w:hAnsi="Verdana"/>
          <w:sz w:val="20"/>
          <w:lang w:val="en-GB"/>
        </w:rPr>
        <w:t>mainly</w:t>
      </w:r>
      <w:r w:rsidR="0020440E" w:rsidRPr="0020440E">
        <w:rPr>
          <w:rFonts w:ascii="Verdana" w:hAnsi="Verdana"/>
          <w:sz w:val="20"/>
          <w:lang w:val="en-GB"/>
        </w:rPr>
        <w:t xml:space="preserve"> to Asia </w:t>
      </w:r>
      <w:r w:rsidR="00025131">
        <w:rPr>
          <w:rFonts w:ascii="Verdana" w:hAnsi="Verdana"/>
          <w:sz w:val="20"/>
          <w:lang w:val="en-GB"/>
        </w:rPr>
        <w:t xml:space="preserve">and </w:t>
      </w:r>
      <w:r w:rsidR="0020440E" w:rsidRPr="0020440E">
        <w:rPr>
          <w:rFonts w:ascii="Verdana" w:hAnsi="Verdana"/>
          <w:sz w:val="20"/>
          <w:lang w:val="en-GB"/>
        </w:rPr>
        <w:t xml:space="preserve">the USA, </w:t>
      </w:r>
      <w:r w:rsidR="00025131">
        <w:rPr>
          <w:rFonts w:ascii="Verdana" w:hAnsi="Verdana"/>
          <w:sz w:val="20"/>
          <w:lang w:val="en-GB"/>
        </w:rPr>
        <w:t xml:space="preserve">are extremely </w:t>
      </w:r>
      <w:r>
        <w:rPr>
          <w:rFonts w:ascii="Verdana" w:hAnsi="Verdana"/>
          <w:sz w:val="20"/>
          <w:lang w:val="en-GB"/>
        </w:rPr>
        <w:t>encouraging</w:t>
      </w:r>
      <w:r w:rsidR="0020440E" w:rsidRPr="0020440E">
        <w:rPr>
          <w:rFonts w:ascii="Verdana" w:hAnsi="Verdana"/>
          <w:sz w:val="20"/>
          <w:lang w:val="en-GB"/>
        </w:rPr>
        <w:t>," states</w:t>
      </w:r>
      <w:r w:rsidR="00E648C2" w:rsidRPr="0020440E">
        <w:rPr>
          <w:rFonts w:ascii="Verdana" w:hAnsi="Verdana" w:cs="Courier New"/>
          <w:sz w:val="20"/>
          <w:lang w:val="en-GB"/>
        </w:rPr>
        <w:t xml:space="preserve"> Magnus Kårestedt, </w:t>
      </w:r>
      <w:r w:rsidR="0020440E" w:rsidRPr="0020440E">
        <w:rPr>
          <w:rFonts w:ascii="Verdana" w:hAnsi="Verdana" w:cs="Courier New"/>
          <w:sz w:val="20"/>
          <w:lang w:val="en-GB"/>
        </w:rPr>
        <w:t>Chief Executive of the Port of Gothenburg</w:t>
      </w:r>
      <w:r w:rsidR="00E648C2" w:rsidRPr="0020440E">
        <w:rPr>
          <w:rFonts w:ascii="Verdana" w:hAnsi="Verdana" w:cs="Courier New"/>
          <w:sz w:val="20"/>
          <w:lang w:val="en-GB"/>
        </w:rPr>
        <w:t xml:space="preserve">. </w:t>
      </w:r>
    </w:p>
    <w:p w:rsidR="003161E9" w:rsidRPr="0020440E" w:rsidRDefault="0020440E" w:rsidP="00E648C2">
      <w:pPr>
        <w:rPr>
          <w:rFonts w:ascii="Verdana" w:hAnsi="Verdana" w:cs="Courier New"/>
          <w:sz w:val="20"/>
          <w:lang w:val="en-GB"/>
        </w:rPr>
      </w:pPr>
      <w:r w:rsidRPr="0020440E">
        <w:rPr>
          <w:rFonts w:ascii="Verdana" w:hAnsi="Verdana" w:cs="Courier New"/>
          <w:sz w:val="20"/>
          <w:lang w:val="en-GB"/>
        </w:rPr>
        <w:t xml:space="preserve">Imports, however, were not quite </w:t>
      </w:r>
      <w:r w:rsidR="00025131">
        <w:rPr>
          <w:rFonts w:ascii="Verdana" w:hAnsi="Verdana" w:cs="Courier New"/>
          <w:sz w:val="20"/>
          <w:lang w:val="en-GB"/>
        </w:rPr>
        <w:t>up to the mark during</w:t>
      </w:r>
      <w:r w:rsidRPr="0020440E">
        <w:rPr>
          <w:rFonts w:ascii="Verdana" w:hAnsi="Verdana" w:cs="Courier New"/>
          <w:sz w:val="20"/>
          <w:lang w:val="en-GB"/>
        </w:rPr>
        <w:t xml:space="preserve"> the first six months </w:t>
      </w:r>
      <w:r>
        <w:rPr>
          <w:rFonts w:ascii="Verdana" w:hAnsi="Verdana" w:cs="Courier New"/>
          <w:sz w:val="20"/>
          <w:lang w:val="en-GB"/>
        </w:rPr>
        <w:t xml:space="preserve">with a fall of six per </w:t>
      </w:r>
      <w:r w:rsidR="00025131">
        <w:rPr>
          <w:rFonts w:ascii="Verdana" w:hAnsi="Verdana" w:cs="Courier New"/>
          <w:sz w:val="20"/>
          <w:lang w:val="en-GB"/>
        </w:rPr>
        <w:t>c</w:t>
      </w:r>
      <w:r>
        <w:rPr>
          <w:rFonts w:ascii="Verdana" w:hAnsi="Verdana" w:cs="Courier New"/>
          <w:sz w:val="20"/>
          <w:lang w:val="en-GB"/>
        </w:rPr>
        <w:t xml:space="preserve">ent. </w:t>
      </w:r>
      <w:r w:rsidRPr="0020440E">
        <w:rPr>
          <w:rFonts w:ascii="Verdana" w:hAnsi="Verdana" w:cs="Courier New"/>
          <w:sz w:val="20"/>
          <w:lang w:val="en-GB"/>
        </w:rPr>
        <w:t xml:space="preserve">Imports mainly </w:t>
      </w:r>
      <w:r w:rsidR="00025131">
        <w:rPr>
          <w:rFonts w:ascii="Verdana" w:hAnsi="Verdana" w:cs="Courier New"/>
          <w:sz w:val="20"/>
          <w:lang w:val="en-GB"/>
        </w:rPr>
        <w:t>take the form of</w:t>
      </w:r>
      <w:r w:rsidRPr="0020440E">
        <w:rPr>
          <w:rFonts w:ascii="Verdana" w:hAnsi="Verdana" w:cs="Courier New"/>
          <w:sz w:val="20"/>
          <w:lang w:val="en-GB"/>
        </w:rPr>
        <w:t xml:space="preserve"> consumer goods such as clothes, furniture, electronics and foodstuffs</w:t>
      </w:r>
      <w:r w:rsidR="003161E9" w:rsidRPr="0020440E">
        <w:rPr>
          <w:rFonts w:ascii="Verdana" w:hAnsi="Verdana" w:cs="Courier New"/>
          <w:sz w:val="20"/>
          <w:lang w:val="en-GB"/>
        </w:rPr>
        <w:t xml:space="preserve">. </w:t>
      </w:r>
    </w:p>
    <w:p w:rsidR="00E648C2" w:rsidRPr="0020440E" w:rsidRDefault="003161E9" w:rsidP="00E648C2">
      <w:pPr>
        <w:pStyle w:val="Liststycke"/>
        <w:ind w:left="0"/>
        <w:rPr>
          <w:rFonts w:ascii="Verdana" w:hAnsi="Verdana" w:cs="Courier New"/>
          <w:sz w:val="20"/>
          <w:szCs w:val="20"/>
          <w:lang w:val="en-GB"/>
        </w:rPr>
      </w:pPr>
      <w:r w:rsidRPr="0020440E">
        <w:rPr>
          <w:rFonts w:ascii="Verdana" w:hAnsi="Verdana" w:cs="Courier New"/>
          <w:sz w:val="20"/>
          <w:szCs w:val="20"/>
          <w:lang w:val="en-GB"/>
        </w:rPr>
        <w:br/>
      </w:r>
      <w:r w:rsidR="0020440E" w:rsidRPr="0020440E">
        <w:rPr>
          <w:rFonts w:ascii="Verdana" w:hAnsi="Verdana" w:cs="Courier New"/>
          <w:sz w:val="20"/>
          <w:szCs w:val="20"/>
          <w:lang w:val="en-GB"/>
        </w:rPr>
        <w:t xml:space="preserve">In total, 458,000 </w:t>
      </w:r>
      <w:r w:rsidR="006C08CD">
        <w:rPr>
          <w:rFonts w:ascii="Verdana" w:hAnsi="Verdana" w:cs="Courier New"/>
          <w:sz w:val="20"/>
          <w:szCs w:val="20"/>
          <w:lang w:val="en-GB"/>
        </w:rPr>
        <w:t>TEU</w:t>
      </w:r>
      <w:r w:rsidR="00E648C2" w:rsidRPr="0020440E">
        <w:rPr>
          <w:rFonts w:ascii="Verdana" w:hAnsi="Verdana" w:cs="Courier New"/>
          <w:sz w:val="20"/>
          <w:szCs w:val="20"/>
          <w:lang w:val="en-GB"/>
        </w:rPr>
        <w:t xml:space="preserve"> </w:t>
      </w:r>
      <w:r w:rsidR="0020440E" w:rsidRPr="0020440E">
        <w:rPr>
          <w:rFonts w:ascii="Verdana" w:hAnsi="Verdana" w:cs="Courier New"/>
          <w:sz w:val="20"/>
          <w:szCs w:val="20"/>
          <w:lang w:val="en-GB"/>
        </w:rPr>
        <w:t xml:space="preserve">were shipped </w:t>
      </w:r>
      <w:r w:rsidR="00025131">
        <w:rPr>
          <w:rFonts w:ascii="Verdana" w:hAnsi="Verdana" w:cs="Courier New"/>
          <w:sz w:val="20"/>
          <w:szCs w:val="20"/>
          <w:lang w:val="en-GB"/>
        </w:rPr>
        <w:t>via</w:t>
      </w:r>
      <w:r w:rsidR="0020440E" w:rsidRPr="0020440E">
        <w:rPr>
          <w:rFonts w:ascii="Verdana" w:hAnsi="Verdana" w:cs="Courier New"/>
          <w:sz w:val="20"/>
          <w:szCs w:val="20"/>
          <w:lang w:val="en-GB"/>
        </w:rPr>
        <w:t xml:space="preserve"> the Port of Gothenburg during the first six months, </w:t>
      </w:r>
      <w:r w:rsidR="0020440E">
        <w:rPr>
          <w:rFonts w:ascii="Verdana" w:hAnsi="Verdana" w:cs="Courier New"/>
          <w:sz w:val="20"/>
          <w:szCs w:val="20"/>
          <w:lang w:val="en-GB"/>
        </w:rPr>
        <w:t>2</w:t>
      </w:r>
      <w:r w:rsidR="00025131">
        <w:rPr>
          <w:rFonts w:ascii="Verdana" w:hAnsi="Verdana" w:cs="Courier New"/>
          <w:sz w:val="20"/>
          <w:szCs w:val="20"/>
          <w:lang w:val="en-GB"/>
        </w:rPr>
        <w:t>,</w:t>
      </w:r>
      <w:r w:rsidR="0020440E">
        <w:rPr>
          <w:rFonts w:ascii="Verdana" w:hAnsi="Verdana" w:cs="Courier New"/>
          <w:sz w:val="20"/>
          <w:szCs w:val="20"/>
          <w:lang w:val="en-GB"/>
        </w:rPr>
        <w:t>000 more than the corresponding period last year.</w:t>
      </w:r>
      <w:r w:rsidR="00025131">
        <w:rPr>
          <w:rFonts w:ascii="Verdana" w:hAnsi="Verdana" w:cs="Courier New"/>
          <w:sz w:val="20"/>
          <w:szCs w:val="20"/>
          <w:lang w:val="en-GB"/>
        </w:rPr>
        <w:t xml:space="preserve"> A major development during the </w:t>
      </w:r>
      <w:r w:rsidR="0020440E" w:rsidRPr="0020440E">
        <w:rPr>
          <w:rFonts w:ascii="Verdana" w:hAnsi="Verdana" w:cs="Courier New"/>
          <w:sz w:val="20"/>
          <w:szCs w:val="20"/>
          <w:lang w:val="en-GB"/>
        </w:rPr>
        <w:t>spring was the decision by the shipping company alliance</w:t>
      </w:r>
      <w:r w:rsidR="00AC39F1" w:rsidRPr="0020440E">
        <w:rPr>
          <w:rFonts w:ascii="Verdana" w:hAnsi="Verdana" w:cs="Courier New"/>
          <w:sz w:val="20"/>
          <w:szCs w:val="20"/>
          <w:lang w:val="en-GB"/>
        </w:rPr>
        <w:t xml:space="preserve"> G6</w:t>
      </w:r>
      <w:r w:rsidR="006C08CD">
        <w:rPr>
          <w:rFonts w:ascii="Verdana" w:hAnsi="Verdana" w:cs="Courier New"/>
          <w:sz w:val="20"/>
          <w:szCs w:val="20"/>
          <w:lang w:val="en-GB"/>
        </w:rPr>
        <w:t>*</w:t>
      </w:r>
      <w:r w:rsidR="00AC39F1" w:rsidRPr="0020440E">
        <w:rPr>
          <w:rFonts w:ascii="Verdana" w:hAnsi="Verdana" w:cs="Courier New"/>
          <w:sz w:val="20"/>
          <w:szCs w:val="20"/>
          <w:lang w:val="en-GB"/>
        </w:rPr>
        <w:t xml:space="preserve"> </w:t>
      </w:r>
      <w:r w:rsidR="0020440E">
        <w:rPr>
          <w:rFonts w:ascii="Verdana" w:hAnsi="Verdana" w:cs="Courier New"/>
          <w:sz w:val="20"/>
          <w:szCs w:val="20"/>
          <w:lang w:val="en-GB"/>
        </w:rPr>
        <w:t xml:space="preserve">to start a new </w:t>
      </w:r>
      <w:r w:rsidR="0075626A">
        <w:rPr>
          <w:rFonts w:ascii="Verdana" w:hAnsi="Verdana" w:cs="Courier New"/>
          <w:sz w:val="20"/>
          <w:szCs w:val="20"/>
          <w:lang w:val="en-GB"/>
        </w:rPr>
        <w:t>deep-sea</w:t>
      </w:r>
      <w:r w:rsidR="0020440E">
        <w:rPr>
          <w:rFonts w:ascii="Verdana" w:hAnsi="Verdana" w:cs="Courier New"/>
          <w:sz w:val="20"/>
          <w:szCs w:val="20"/>
          <w:lang w:val="en-GB"/>
        </w:rPr>
        <w:t xml:space="preserve"> </w:t>
      </w:r>
      <w:r w:rsidR="00025131">
        <w:rPr>
          <w:rFonts w:ascii="Verdana" w:hAnsi="Verdana" w:cs="Courier New"/>
          <w:sz w:val="20"/>
          <w:szCs w:val="20"/>
          <w:lang w:val="en-GB"/>
        </w:rPr>
        <w:t>service</w:t>
      </w:r>
      <w:r w:rsidR="0020440E">
        <w:rPr>
          <w:rFonts w:ascii="Verdana" w:hAnsi="Verdana" w:cs="Courier New"/>
          <w:sz w:val="20"/>
          <w:szCs w:val="20"/>
          <w:lang w:val="en-GB"/>
        </w:rPr>
        <w:t xml:space="preserve"> between Gothenburg and Asia</w:t>
      </w:r>
      <w:r w:rsidR="00AC39F1" w:rsidRPr="0020440E">
        <w:rPr>
          <w:rFonts w:ascii="Verdana" w:hAnsi="Verdana" w:cs="Courier New"/>
          <w:sz w:val="20"/>
          <w:szCs w:val="20"/>
          <w:lang w:val="en-GB"/>
        </w:rPr>
        <w:t xml:space="preserve">. </w:t>
      </w:r>
    </w:p>
    <w:p w:rsidR="00E648C2" w:rsidRPr="00025131" w:rsidRDefault="0020440E" w:rsidP="00E648C2">
      <w:pPr>
        <w:pStyle w:val="Normalwebb"/>
        <w:spacing w:line="270" w:lineRule="atLeas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 xml:space="preserve">Weak European trade </w:t>
      </w:r>
      <w:r w:rsidR="00E648C2" w:rsidRPr="00996765">
        <w:rPr>
          <w:rFonts w:ascii="Verdana" w:hAnsi="Verdana" w:cs="Courier New"/>
          <w:b/>
          <w:sz w:val="20"/>
          <w:szCs w:val="20"/>
        </w:rPr>
        <w:br/>
      </w:r>
      <w:r w:rsidR="00025131">
        <w:rPr>
          <w:rFonts w:ascii="Verdana" w:hAnsi="Verdana" w:cs="Courier New"/>
          <w:sz w:val="20"/>
          <w:szCs w:val="20"/>
        </w:rPr>
        <w:t>T</w:t>
      </w:r>
      <w:r>
        <w:rPr>
          <w:rFonts w:ascii="Verdana" w:hAnsi="Verdana" w:cs="Courier New"/>
          <w:sz w:val="20"/>
          <w:szCs w:val="20"/>
        </w:rPr>
        <w:t xml:space="preserve">he Port of Gothenburg has a number of </w:t>
      </w:r>
      <w:r w:rsidR="006C08CD">
        <w:rPr>
          <w:rFonts w:ascii="Verdana" w:hAnsi="Verdana" w:cs="Courier New"/>
          <w:sz w:val="20"/>
          <w:szCs w:val="20"/>
        </w:rPr>
        <w:t>roro-</w:t>
      </w:r>
      <w:r w:rsidR="00025131">
        <w:rPr>
          <w:rFonts w:ascii="Verdana" w:hAnsi="Verdana" w:cs="Courier New"/>
          <w:sz w:val="20"/>
          <w:szCs w:val="20"/>
        </w:rPr>
        <w:t>services</w:t>
      </w:r>
      <w:r w:rsidR="002B0981">
        <w:rPr>
          <w:rFonts w:ascii="Verdana" w:hAnsi="Verdana" w:cs="Courier New"/>
          <w:sz w:val="20"/>
          <w:szCs w:val="20"/>
        </w:rPr>
        <w:t xml:space="preserve"> offering regular departures </w:t>
      </w:r>
      <w:r>
        <w:rPr>
          <w:rFonts w:ascii="Verdana" w:hAnsi="Verdana" w:cs="Courier New"/>
          <w:sz w:val="20"/>
          <w:szCs w:val="20"/>
        </w:rPr>
        <w:t xml:space="preserve"> to the UK, Germany, Denmark, Finland and Belgium. </w:t>
      </w:r>
      <w:r w:rsidR="006C08CD">
        <w:rPr>
          <w:rFonts w:ascii="Verdana" w:hAnsi="Verdana" w:cs="Courier New"/>
          <w:sz w:val="20"/>
          <w:szCs w:val="20"/>
        </w:rPr>
        <w:t xml:space="preserve">The roro-traffic </w:t>
      </w:r>
      <w:r>
        <w:rPr>
          <w:rFonts w:ascii="Verdana" w:hAnsi="Verdana" w:cs="Courier New"/>
          <w:sz w:val="20"/>
          <w:szCs w:val="20"/>
        </w:rPr>
        <w:t xml:space="preserve">reported a fall of 4 per cent during the first six months compared </w:t>
      </w:r>
      <w:r w:rsidRPr="00025131">
        <w:rPr>
          <w:rFonts w:ascii="Verdana" w:hAnsi="Verdana" w:cs="Courier New"/>
          <w:sz w:val="20"/>
          <w:szCs w:val="20"/>
        </w:rPr>
        <w:t>with the corresponding period last year.</w:t>
      </w:r>
      <w:r w:rsidR="00AC39F1" w:rsidRPr="00025131">
        <w:rPr>
          <w:rFonts w:ascii="Verdana" w:hAnsi="Verdana" w:cs="Courier New"/>
          <w:sz w:val="20"/>
          <w:szCs w:val="20"/>
        </w:rPr>
        <w:t xml:space="preserve"> </w:t>
      </w:r>
    </w:p>
    <w:p w:rsidR="00E648C2" w:rsidRPr="00025131" w:rsidRDefault="0020440E" w:rsidP="001E0E1C">
      <w:pPr>
        <w:pStyle w:val="Normalwebb"/>
        <w:spacing w:before="0" w:beforeAutospacing="0" w:after="135" w:afterAutospacing="0" w:line="270" w:lineRule="atLeast"/>
        <w:rPr>
          <w:rFonts w:ascii="Verdana" w:hAnsi="Verdana" w:cs="Courier New"/>
          <w:sz w:val="20"/>
          <w:szCs w:val="20"/>
        </w:rPr>
      </w:pPr>
      <w:r w:rsidRPr="00025131">
        <w:rPr>
          <w:rFonts w:ascii="Verdana" w:hAnsi="Verdana" w:cstheme="minorHAnsi"/>
          <w:sz w:val="20"/>
          <w:szCs w:val="20"/>
          <w:lang w:eastAsia="sv-SE"/>
        </w:rPr>
        <w:t>"</w:t>
      </w:r>
      <w:r w:rsidR="00E04223">
        <w:rPr>
          <w:rFonts w:ascii="Verdana" w:hAnsi="Verdana" w:cstheme="minorHAnsi"/>
          <w:sz w:val="20"/>
          <w:szCs w:val="20"/>
          <w:lang w:eastAsia="sv-SE"/>
        </w:rPr>
        <w:t>A w</w:t>
      </w:r>
      <w:r w:rsidR="00E04223" w:rsidRPr="00025131">
        <w:rPr>
          <w:rFonts w:ascii="Verdana" w:hAnsi="Verdana" w:cstheme="minorHAnsi"/>
          <w:sz w:val="20"/>
          <w:szCs w:val="20"/>
          <w:lang w:eastAsia="sv-SE"/>
        </w:rPr>
        <w:t xml:space="preserve">eak </w:t>
      </w:r>
      <w:r w:rsidR="00E04223">
        <w:rPr>
          <w:rFonts w:ascii="Verdana" w:hAnsi="Verdana" w:cstheme="minorHAnsi"/>
          <w:sz w:val="20"/>
          <w:szCs w:val="20"/>
          <w:lang w:eastAsia="sv-SE"/>
        </w:rPr>
        <w:t xml:space="preserve">rate of </w:t>
      </w:r>
      <w:r w:rsidR="00E04223" w:rsidRPr="00025131">
        <w:rPr>
          <w:rFonts w:ascii="Verdana" w:hAnsi="Verdana" w:cstheme="minorHAnsi"/>
          <w:sz w:val="20"/>
          <w:szCs w:val="20"/>
          <w:lang w:eastAsia="sv-SE"/>
        </w:rPr>
        <w:t>growth in the European economy</w:t>
      </w:r>
      <w:r w:rsidR="00E04223">
        <w:rPr>
          <w:rFonts w:ascii="Verdana" w:hAnsi="Verdana" w:cstheme="minorHAnsi"/>
          <w:sz w:val="20"/>
          <w:szCs w:val="20"/>
          <w:lang w:eastAsia="sv-SE"/>
        </w:rPr>
        <w:t xml:space="preserve"> has</w:t>
      </w:r>
      <w:r w:rsidRPr="00025131">
        <w:rPr>
          <w:rFonts w:ascii="Verdana" w:hAnsi="Verdana" w:cstheme="minorHAnsi"/>
          <w:sz w:val="20"/>
          <w:szCs w:val="20"/>
          <w:lang w:eastAsia="sv-SE"/>
        </w:rPr>
        <w:t xml:space="preserve"> impacted negatively </w:t>
      </w:r>
      <w:r w:rsidR="00E04223">
        <w:rPr>
          <w:rFonts w:ascii="Verdana" w:hAnsi="Verdana" w:cstheme="minorHAnsi"/>
          <w:sz w:val="20"/>
          <w:szCs w:val="20"/>
          <w:lang w:eastAsia="sv-SE"/>
        </w:rPr>
        <w:t>on volumes</w:t>
      </w:r>
      <w:r w:rsidRPr="00025131">
        <w:rPr>
          <w:rFonts w:ascii="Verdana" w:hAnsi="Verdana" w:cstheme="minorHAnsi"/>
          <w:sz w:val="20"/>
          <w:szCs w:val="20"/>
          <w:lang w:eastAsia="sv-SE"/>
        </w:rPr>
        <w:t>. This was particularly noticeable in the downturn in paper exports," states</w:t>
      </w:r>
      <w:r w:rsidR="00E648C2" w:rsidRPr="00025131">
        <w:rPr>
          <w:rFonts w:ascii="Verdana" w:hAnsi="Verdana" w:cs="Courier New"/>
          <w:sz w:val="20"/>
          <w:szCs w:val="20"/>
        </w:rPr>
        <w:t xml:space="preserve"> Magnus Kårestedt. </w:t>
      </w:r>
    </w:p>
    <w:p w:rsidR="00E648C2" w:rsidRPr="00996765" w:rsidRDefault="0020440E" w:rsidP="00E648C2">
      <w:pPr>
        <w:pStyle w:val="Normalwebb"/>
        <w:spacing w:line="270" w:lineRule="atLeas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In total, 280,000 ro-ro units were shipped during the period</w:t>
      </w:r>
      <w:r w:rsidR="00E648C2" w:rsidRPr="00996765">
        <w:rPr>
          <w:rFonts w:ascii="Verdana" w:hAnsi="Verdana" w:cs="Courier New"/>
          <w:sz w:val="20"/>
          <w:szCs w:val="20"/>
        </w:rPr>
        <w:t xml:space="preserve">. </w:t>
      </w:r>
    </w:p>
    <w:p w:rsidR="00E648C2" w:rsidRPr="009D32AC" w:rsidRDefault="0020440E" w:rsidP="009D32AC">
      <w:pPr>
        <w:pStyle w:val="Normalwebb"/>
        <w:spacing w:line="270" w:lineRule="atLeast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R</w:t>
      </w:r>
      <w:r w:rsidR="00025131">
        <w:rPr>
          <w:rFonts w:ascii="Verdana" w:hAnsi="Verdana" w:cs="Courier New"/>
          <w:b/>
          <w:sz w:val="20"/>
          <w:szCs w:val="20"/>
        </w:rPr>
        <w:t>ail r</w:t>
      </w:r>
      <w:r>
        <w:rPr>
          <w:rFonts w:ascii="Verdana" w:hAnsi="Verdana" w:cs="Courier New"/>
          <w:b/>
          <w:sz w:val="20"/>
          <w:szCs w:val="20"/>
        </w:rPr>
        <w:t xml:space="preserve">ecord </w:t>
      </w:r>
      <w:r w:rsidR="009D32AC">
        <w:rPr>
          <w:rFonts w:ascii="Verdana" w:hAnsi="Verdana" w:cs="Courier New"/>
          <w:b/>
          <w:sz w:val="20"/>
          <w:szCs w:val="20"/>
        </w:rPr>
        <w:br/>
      </w:r>
      <w:r w:rsidR="00025131">
        <w:rPr>
          <w:rFonts w:ascii="Verdana" w:hAnsi="Verdana" w:cs="Courier New"/>
          <w:sz w:val="20"/>
          <w:szCs w:val="20"/>
        </w:rPr>
        <w:t>A</w:t>
      </w:r>
      <w:r>
        <w:rPr>
          <w:rFonts w:ascii="Verdana" w:hAnsi="Verdana" w:cs="Courier New"/>
          <w:sz w:val="20"/>
          <w:szCs w:val="20"/>
        </w:rPr>
        <w:t xml:space="preserve">n increasing number of companies are opting to transport their goods to and from the </w:t>
      </w:r>
      <w:r w:rsidR="00025131">
        <w:rPr>
          <w:rFonts w:ascii="Verdana" w:hAnsi="Verdana" w:cs="Courier New"/>
          <w:sz w:val="20"/>
          <w:szCs w:val="20"/>
        </w:rPr>
        <w:t>p</w:t>
      </w:r>
      <w:r>
        <w:rPr>
          <w:rFonts w:ascii="Verdana" w:hAnsi="Verdana" w:cs="Courier New"/>
          <w:sz w:val="20"/>
          <w:szCs w:val="20"/>
        </w:rPr>
        <w:t xml:space="preserve">ort by rail instead of by road. During the first six months, the number of containers carried by rail increased </w:t>
      </w:r>
      <w:r w:rsidR="002B0981">
        <w:rPr>
          <w:rFonts w:ascii="Verdana" w:hAnsi="Verdana" w:cs="Courier New"/>
          <w:sz w:val="20"/>
          <w:szCs w:val="20"/>
        </w:rPr>
        <w:t>by a</w:t>
      </w:r>
      <w:r>
        <w:rPr>
          <w:rFonts w:ascii="Verdana" w:hAnsi="Verdana" w:cs="Courier New"/>
          <w:sz w:val="20"/>
          <w:szCs w:val="20"/>
        </w:rPr>
        <w:t xml:space="preserve"> record 14 per </w:t>
      </w:r>
      <w:r w:rsidR="00025131">
        <w:rPr>
          <w:rFonts w:ascii="Verdana" w:hAnsi="Verdana" w:cs="Courier New"/>
          <w:sz w:val="20"/>
          <w:szCs w:val="20"/>
        </w:rPr>
        <w:t>c</w:t>
      </w:r>
      <w:r>
        <w:rPr>
          <w:rFonts w:ascii="Verdana" w:hAnsi="Verdana" w:cs="Courier New"/>
          <w:sz w:val="20"/>
          <w:szCs w:val="20"/>
        </w:rPr>
        <w:t xml:space="preserve">ent. </w:t>
      </w:r>
      <w:r w:rsidR="00025131">
        <w:rPr>
          <w:rFonts w:ascii="Verdana" w:hAnsi="Verdana" w:cs="Courier New"/>
          <w:sz w:val="20"/>
          <w:szCs w:val="20"/>
        </w:rPr>
        <w:t>R</w:t>
      </w:r>
      <w:r>
        <w:rPr>
          <w:rFonts w:ascii="Verdana" w:hAnsi="Verdana" w:cs="Courier New"/>
          <w:sz w:val="20"/>
          <w:szCs w:val="20"/>
        </w:rPr>
        <w:t xml:space="preserve">ail now accounts for around half of all land transport </w:t>
      </w:r>
      <w:r w:rsidR="00025131">
        <w:rPr>
          <w:rFonts w:ascii="Verdana" w:hAnsi="Verdana" w:cs="Courier New"/>
          <w:sz w:val="20"/>
          <w:szCs w:val="20"/>
        </w:rPr>
        <w:t xml:space="preserve">of </w:t>
      </w:r>
      <w:r>
        <w:rPr>
          <w:rFonts w:ascii="Verdana" w:hAnsi="Verdana" w:cs="Courier New"/>
          <w:sz w:val="20"/>
          <w:szCs w:val="20"/>
        </w:rPr>
        <w:t>containers</w:t>
      </w:r>
      <w:r w:rsidR="00CA7E23">
        <w:rPr>
          <w:rFonts w:ascii="Verdana" w:hAnsi="Verdana" w:cs="Courier New"/>
          <w:sz w:val="20"/>
          <w:szCs w:val="20"/>
        </w:rPr>
        <w:t xml:space="preserve">. </w:t>
      </w:r>
    </w:p>
    <w:p w:rsidR="00E648C2" w:rsidRPr="0020440E" w:rsidRDefault="0020440E" w:rsidP="00E648C2">
      <w:pPr>
        <w:rPr>
          <w:rFonts w:ascii="Verdana" w:hAnsi="Verdana"/>
          <w:sz w:val="20"/>
          <w:lang w:val="en-GB"/>
        </w:rPr>
      </w:pPr>
      <w:r w:rsidRPr="0020440E">
        <w:rPr>
          <w:rFonts w:ascii="Verdana" w:hAnsi="Verdana"/>
          <w:b/>
          <w:sz w:val="20"/>
          <w:lang w:val="da-DK"/>
        </w:rPr>
        <w:lastRenderedPageBreak/>
        <w:t xml:space="preserve">Positive figures for the Energy Port </w:t>
      </w:r>
      <w:r w:rsidR="00E648C2" w:rsidRPr="0020440E">
        <w:rPr>
          <w:rFonts w:ascii="Verdana" w:hAnsi="Verdana"/>
          <w:b/>
          <w:sz w:val="20"/>
          <w:lang w:val="da-DK"/>
        </w:rPr>
        <w:br/>
      </w:r>
      <w:r w:rsidRPr="0020440E">
        <w:rPr>
          <w:rFonts w:ascii="Verdana" w:hAnsi="Verdana"/>
          <w:sz w:val="20"/>
          <w:lang w:val="da-DK"/>
        </w:rPr>
        <w:t xml:space="preserve">Gothenburg </w:t>
      </w:r>
      <w:r w:rsidR="00025131">
        <w:rPr>
          <w:rFonts w:ascii="Verdana" w:hAnsi="Verdana"/>
          <w:sz w:val="20"/>
          <w:lang w:val="da-DK"/>
        </w:rPr>
        <w:t>has</w:t>
      </w:r>
      <w:r w:rsidRPr="0020440E">
        <w:rPr>
          <w:rFonts w:ascii="Verdana" w:hAnsi="Verdana"/>
          <w:sz w:val="20"/>
          <w:lang w:val="da-DK"/>
        </w:rPr>
        <w:t xml:space="preserve"> the largest energy </w:t>
      </w:r>
      <w:r w:rsidR="00025131">
        <w:rPr>
          <w:rFonts w:ascii="Verdana" w:hAnsi="Verdana"/>
          <w:sz w:val="20"/>
          <w:lang w:val="da-DK"/>
        </w:rPr>
        <w:t>p</w:t>
      </w:r>
      <w:r w:rsidRPr="0020440E">
        <w:rPr>
          <w:rFonts w:ascii="Verdana" w:hAnsi="Verdana"/>
          <w:sz w:val="20"/>
          <w:lang w:val="da-DK"/>
        </w:rPr>
        <w:t xml:space="preserve">ort in Scandinavia with three </w:t>
      </w:r>
      <w:r>
        <w:rPr>
          <w:rFonts w:ascii="Verdana" w:hAnsi="Verdana"/>
          <w:sz w:val="20"/>
          <w:lang w:val="da-DK"/>
        </w:rPr>
        <w:t xml:space="preserve">major refineries and three storage companies. The </w:t>
      </w:r>
      <w:r w:rsidR="00025131">
        <w:rPr>
          <w:rFonts w:ascii="Verdana" w:hAnsi="Verdana"/>
          <w:sz w:val="20"/>
          <w:lang w:val="da-DK"/>
        </w:rPr>
        <w:t xml:space="preserve">year </w:t>
      </w:r>
      <w:r>
        <w:rPr>
          <w:rFonts w:ascii="Verdana" w:hAnsi="Verdana"/>
          <w:sz w:val="20"/>
          <w:lang w:val="da-DK"/>
        </w:rPr>
        <w:t>start</w:t>
      </w:r>
      <w:r w:rsidR="00025131">
        <w:rPr>
          <w:rFonts w:ascii="Verdana" w:hAnsi="Verdana"/>
          <w:sz w:val="20"/>
          <w:lang w:val="da-DK"/>
        </w:rPr>
        <w:t>ed</w:t>
      </w:r>
      <w:r>
        <w:rPr>
          <w:rFonts w:ascii="Verdana" w:hAnsi="Verdana"/>
          <w:sz w:val="20"/>
          <w:lang w:val="da-DK"/>
        </w:rPr>
        <w:t xml:space="preserve"> off with a fall in volumes before increasing s</w:t>
      </w:r>
      <w:r w:rsidR="00E04223">
        <w:rPr>
          <w:rFonts w:ascii="Verdana" w:hAnsi="Verdana"/>
          <w:sz w:val="20"/>
          <w:lang w:val="da-DK"/>
        </w:rPr>
        <w:t>ignificantly,</w:t>
      </w:r>
      <w:r>
        <w:rPr>
          <w:rFonts w:ascii="Verdana" w:hAnsi="Verdana"/>
          <w:sz w:val="20"/>
          <w:lang w:val="da-DK"/>
        </w:rPr>
        <w:t xml:space="preserve"> finishing three per </w:t>
      </w:r>
      <w:r w:rsidR="00025131">
        <w:rPr>
          <w:rFonts w:ascii="Verdana" w:hAnsi="Verdana"/>
          <w:sz w:val="20"/>
          <w:lang w:val="da-DK"/>
        </w:rPr>
        <w:t>c</w:t>
      </w:r>
      <w:r>
        <w:rPr>
          <w:rFonts w:ascii="Verdana" w:hAnsi="Verdana"/>
          <w:sz w:val="20"/>
          <w:lang w:val="da-DK"/>
        </w:rPr>
        <w:t xml:space="preserve">ent up for the period. </w:t>
      </w:r>
      <w:r w:rsidR="00025131">
        <w:rPr>
          <w:rFonts w:ascii="Verdana" w:hAnsi="Verdana"/>
          <w:sz w:val="20"/>
          <w:lang w:val="da-DK"/>
        </w:rPr>
        <w:t>One</w:t>
      </w:r>
      <w:r>
        <w:rPr>
          <w:rFonts w:ascii="Verdana" w:hAnsi="Verdana"/>
          <w:sz w:val="20"/>
          <w:lang w:val="da-DK"/>
        </w:rPr>
        <w:t xml:space="preserve"> refined product that stands out in particular is diesel. Distribution of diesel from the </w:t>
      </w:r>
      <w:r w:rsidR="00025131">
        <w:rPr>
          <w:rFonts w:ascii="Verdana" w:hAnsi="Verdana"/>
          <w:sz w:val="20"/>
          <w:lang w:val="da-DK"/>
        </w:rPr>
        <w:t>p</w:t>
      </w:r>
      <w:r>
        <w:rPr>
          <w:rFonts w:ascii="Verdana" w:hAnsi="Verdana"/>
          <w:sz w:val="20"/>
          <w:lang w:val="da-DK"/>
        </w:rPr>
        <w:t xml:space="preserve">ort rose by 35 per </w:t>
      </w:r>
      <w:r w:rsidR="00025131">
        <w:rPr>
          <w:rFonts w:ascii="Verdana" w:hAnsi="Verdana"/>
          <w:sz w:val="20"/>
          <w:lang w:val="da-DK"/>
        </w:rPr>
        <w:t>c</w:t>
      </w:r>
      <w:r>
        <w:rPr>
          <w:rFonts w:ascii="Verdana" w:hAnsi="Verdana"/>
          <w:sz w:val="20"/>
          <w:lang w:val="da-DK"/>
        </w:rPr>
        <w:t xml:space="preserve">ent. Half </w:t>
      </w:r>
      <w:r w:rsidR="00025131">
        <w:rPr>
          <w:rFonts w:ascii="Verdana" w:hAnsi="Verdana"/>
          <w:sz w:val="20"/>
          <w:lang w:val="da-DK"/>
        </w:rPr>
        <w:t>is shipped to</w:t>
      </w:r>
      <w:r>
        <w:rPr>
          <w:rFonts w:ascii="Verdana" w:hAnsi="Verdana"/>
          <w:sz w:val="20"/>
          <w:lang w:val="da-DK"/>
        </w:rPr>
        <w:t xml:space="preserve"> </w:t>
      </w:r>
      <w:r w:rsidR="00E04223">
        <w:rPr>
          <w:rFonts w:ascii="Verdana" w:hAnsi="Verdana"/>
          <w:sz w:val="20"/>
          <w:lang w:val="da-DK"/>
        </w:rPr>
        <w:t>various</w:t>
      </w:r>
      <w:r>
        <w:rPr>
          <w:rFonts w:ascii="Verdana" w:hAnsi="Verdana"/>
          <w:sz w:val="20"/>
          <w:lang w:val="da-DK"/>
        </w:rPr>
        <w:t xml:space="preserve"> parts of Sweden, whilst the other half is exported. In total, </w:t>
      </w:r>
      <w:r w:rsidR="00025131">
        <w:rPr>
          <w:rFonts w:ascii="Verdana" w:hAnsi="Verdana"/>
          <w:sz w:val="20"/>
          <w:lang w:val="da-DK"/>
        </w:rPr>
        <w:t>two million</w:t>
      </w:r>
      <w:r>
        <w:rPr>
          <w:rFonts w:ascii="Verdana" w:hAnsi="Verdana"/>
          <w:sz w:val="20"/>
          <w:lang w:val="da-DK"/>
        </w:rPr>
        <w:t xml:space="preserve"> tonnes of diesel were shipped from the </w:t>
      </w:r>
      <w:r w:rsidR="006C08CD">
        <w:rPr>
          <w:rFonts w:ascii="Verdana" w:hAnsi="Verdana"/>
          <w:sz w:val="20"/>
          <w:lang w:val="da-DK"/>
        </w:rPr>
        <w:t xml:space="preserve">Gothenburg </w:t>
      </w:r>
      <w:r>
        <w:rPr>
          <w:rFonts w:ascii="Verdana" w:hAnsi="Verdana"/>
          <w:sz w:val="20"/>
          <w:lang w:val="da-DK"/>
        </w:rPr>
        <w:t>Energy Port during the first half of the year</w:t>
      </w:r>
      <w:r w:rsidR="00E648C2" w:rsidRPr="0020440E">
        <w:rPr>
          <w:rFonts w:ascii="Verdana" w:hAnsi="Verdana"/>
          <w:sz w:val="20"/>
          <w:lang w:val="en-GB"/>
        </w:rPr>
        <w:t xml:space="preserve">. </w:t>
      </w:r>
    </w:p>
    <w:p w:rsidR="00E648C2" w:rsidRPr="00231EEB" w:rsidRDefault="0020440E" w:rsidP="00E648C2">
      <w:pPr>
        <w:pStyle w:val="Normalwebb"/>
        <w:spacing w:line="270" w:lineRule="atLeast"/>
        <w:rPr>
          <w:rFonts w:ascii="Verdana" w:hAnsi="Verdana" w:cs="Courier New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Fewer cars </w:t>
      </w:r>
      <w:r w:rsidR="00E648C2" w:rsidRPr="00231EEB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Courier New"/>
          <w:sz w:val="20"/>
          <w:szCs w:val="20"/>
        </w:rPr>
        <w:t>Last summer saw the beginning of a negative trend for car</w:t>
      </w:r>
      <w:r w:rsidR="002B0981">
        <w:rPr>
          <w:rFonts w:ascii="Verdana" w:hAnsi="Verdana" w:cs="Courier New"/>
          <w:sz w:val="20"/>
          <w:szCs w:val="20"/>
        </w:rPr>
        <w:t xml:space="preserve"> shipments</w:t>
      </w:r>
      <w:r>
        <w:rPr>
          <w:rFonts w:ascii="Verdana" w:hAnsi="Verdana" w:cs="Courier New"/>
          <w:sz w:val="20"/>
          <w:szCs w:val="20"/>
        </w:rPr>
        <w:t xml:space="preserve"> – a trend that </w:t>
      </w:r>
      <w:r w:rsidR="00025131">
        <w:rPr>
          <w:rFonts w:ascii="Verdana" w:hAnsi="Verdana" w:cs="Courier New"/>
          <w:sz w:val="20"/>
          <w:szCs w:val="20"/>
        </w:rPr>
        <w:t>has</w:t>
      </w:r>
      <w:r>
        <w:rPr>
          <w:rFonts w:ascii="Verdana" w:hAnsi="Verdana" w:cs="Courier New"/>
          <w:sz w:val="20"/>
          <w:szCs w:val="20"/>
        </w:rPr>
        <w:t xml:space="preserve"> </w:t>
      </w:r>
      <w:r w:rsidR="00025131">
        <w:rPr>
          <w:rFonts w:ascii="Verdana" w:hAnsi="Verdana" w:cs="Courier New"/>
          <w:sz w:val="20"/>
          <w:szCs w:val="20"/>
        </w:rPr>
        <w:t xml:space="preserve">carried over </w:t>
      </w:r>
      <w:r>
        <w:rPr>
          <w:rFonts w:ascii="Verdana" w:hAnsi="Verdana" w:cs="Courier New"/>
          <w:sz w:val="20"/>
          <w:szCs w:val="20"/>
        </w:rPr>
        <w:t xml:space="preserve">into the first half of 2012. </w:t>
      </w:r>
      <w:r w:rsidR="00025131">
        <w:rPr>
          <w:rFonts w:ascii="Verdana" w:hAnsi="Verdana" w:cs="Courier New"/>
          <w:sz w:val="20"/>
          <w:szCs w:val="20"/>
        </w:rPr>
        <w:t>A</w:t>
      </w:r>
      <w:r>
        <w:rPr>
          <w:rFonts w:ascii="Verdana" w:hAnsi="Verdana" w:cs="Courier New"/>
          <w:sz w:val="20"/>
          <w:szCs w:val="20"/>
        </w:rPr>
        <w:t xml:space="preserve"> total</w:t>
      </w:r>
      <w:r w:rsidR="00025131">
        <w:rPr>
          <w:rFonts w:ascii="Verdana" w:hAnsi="Verdana" w:cs="Courier New"/>
          <w:sz w:val="20"/>
          <w:szCs w:val="20"/>
        </w:rPr>
        <w:t xml:space="preserve"> of</w:t>
      </w:r>
      <w:r>
        <w:rPr>
          <w:rFonts w:ascii="Verdana" w:hAnsi="Verdana" w:cs="Courier New"/>
          <w:sz w:val="20"/>
          <w:szCs w:val="20"/>
        </w:rPr>
        <w:t xml:space="preserve"> 88,000 cars were imported and exported during the first six months of the year</w:t>
      </w:r>
      <w:r w:rsidR="002B0981">
        <w:rPr>
          <w:rFonts w:ascii="Verdana" w:hAnsi="Verdana" w:cs="Courier New"/>
          <w:sz w:val="20"/>
          <w:szCs w:val="20"/>
        </w:rPr>
        <w:t>,</w:t>
      </w:r>
      <w:r>
        <w:rPr>
          <w:rFonts w:ascii="Verdana" w:hAnsi="Verdana" w:cs="Courier New"/>
          <w:sz w:val="20"/>
          <w:szCs w:val="20"/>
        </w:rPr>
        <w:t xml:space="preserve"> a fall of 28 per </w:t>
      </w:r>
      <w:r w:rsidR="00025131">
        <w:rPr>
          <w:rFonts w:ascii="Verdana" w:hAnsi="Verdana" w:cs="Courier New"/>
          <w:sz w:val="20"/>
          <w:szCs w:val="20"/>
        </w:rPr>
        <w:t>c</w:t>
      </w:r>
      <w:r>
        <w:rPr>
          <w:rFonts w:ascii="Verdana" w:hAnsi="Verdana" w:cs="Courier New"/>
          <w:sz w:val="20"/>
          <w:szCs w:val="20"/>
        </w:rPr>
        <w:t xml:space="preserve">ent compared </w:t>
      </w:r>
      <w:r w:rsidR="00025131">
        <w:rPr>
          <w:rFonts w:ascii="Verdana" w:hAnsi="Verdana" w:cs="Courier New"/>
          <w:sz w:val="20"/>
          <w:szCs w:val="20"/>
        </w:rPr>
        <w:t>to</w:t>
      </w:r>
      <w:r>
        <w:rPr>
          <w:rFonts w:ascii="Verdana" w:hAnsi="Verdana" w:cs="Courier New"/>
          <w:sz w:val="20"/>
          <w:szCs w:val="20"/>
        </w:rPr>
        <w:t xml:space="preserve"> the corresponding period last year. The downturn covers both car transport within Europe and to other parts of the world</w:t>
      </w:r>
      <w:r w:rsidR="00E648C2" w:rsidRPr="00231EEB">
        <w:rPr>
          <w:rFonts w:ascii="Verdana" w:hAnsi="Verdana" w:cs="Courier New"/>
          <w:sz w:val="20"/>
          <w:szCs w:val="20"/>
        </w:rPr>
        <w:t xml:space="preserve">. </w:t>
      </w:r>
    </w:p>
    <w:p w:rsidR="00E648C2" w:rsidRPr="002B0981" w:rsidRDefault="0020440E" w:rsidP="00F6550E">
      <w:pPr>
        <w:spacing w:after="122" w:line="245" w:lineRule="atLeast"/>
        <w:rPr>
          <w:rFonts w:ascii="Verdana" w:hAnsi="Verdana"/>
          <w:i/>
          <w:sz w:val="20"/>
          <w:lang w:val="en-GB"/>
        </w:rPr>
      </w:pPr>
      <w:r w:rsidRPr="002B0981">
        <w:rPr>
          <w:rFonts w:ascii="Verdana" w:hAnsi="Verdana"/>
          <w:i/>
          <w:sz w:val="20"/>
          <w:lang w:val="en-GB"/>
        </w:rPr>
        <w:t>For further information, please contact</w:t>
      </w:r>
      <w:r w:rsidR="00E648C2" w:rsidRPr="002B0981">
        <w:rPr>
          <w:rFonts w:ascii="Verdana" w:hAnsi="Verdana"/>
          <w:i/>
          <w:sz w:val="20"/>
          <w:lang w:val="en-GB"/>
        </w:rPr>
        <w:t xml:space="preserve"> Cecilia Carlsson,</w:t>
      </w:r>
      <w:r w:rsidRPr="002B0981">
        <w:rPr>
          <w:rFonts w:ascii="Verdana" w:hAnsi="Verdana"/>
          <w:i/>
          <w:sz w:val="20"/>
          <w:lang w:val="en-GB"/>
        </w:rPr>
        <w:t xml:space="preserve"> </w:t>
      </w:r>
      <w:r w:rsidR="006C08CD">
        <w:rPr>
          <w:rFonts w:ascii="Verdana" w:hAnsi="Verdana"/>
          <w:i/>
          <w:sz w:val="20"/>
          <w:lang w:val="en-GB"/>
        </w:rPr>
        <w:t>Corporate Communication Manager</w:t>
      </w:r>
      <w:r w:rsidRPr="002B0981">
        <w:rPr>
          <w:rFonts w:ascii="Verdana" w:hAnsi="Verdana"/>
          <w:i/>
          <w:sz w:val="20"/>
          <w:lang w:val="en-GB"/>
        </w:rPr>
        <w:t>, Port of Gothenburg</w:t>
      </w:r>
      <w:r w:rsidR="00E648C2" w:rsidRPr="002B0981">
        <w:rPr>
          <w:rFonts w:ascii="Verdana" w:hAnsi="Verdana"/>
          <w:i/>
          <w:sz w:val="20"/>
          <w:lang w:val="en-GB"/>
        </w:rPr>
        <w:t xml:space="preserve">, </w:t>
      </w:r>
      <w:r w:rsidR="0075626A" w:rsidRPr="002B0981">
        <w:rPr>
          <w:rFonts w:ascii="Verdana" w:hAnsi="Verdana"/>
          <w:i/>
          <w:sz w:val="20"/>
          <w:lang w:val="en-GB"/>
        </w:rPr>
        <w:t>phone</w:t>
      </w:r>
      <w:r w:rsidR="00E648C2" w:rsidRPr="002B0981">
        <w:rPr>
          <w:rFonts w:ascii="Verdana" w:hAnsi="Verdana"/>
          <w:i/>
          <w:sz w:val="20"/>
          <w:lang w:val="en-GB"/>
        </w:rPr>
        <w:t xml:space="preserve"> +46 31 731 22 45.</w:t>
      </w:r>
      <w:r w:rsidR="00F6550E" w:rsidRPr="002B0981">
        <w:rPr>
          <w:rFonts w:ascii="Verdana" w:hAnsi="Verdana"/>
          <w:i/>
          <w:sz w:val="20"/>
          <w:lang w:val="en-GB"/>
        </w:rPr>
        <w:br/>
      </w:r>
    </w:p>
    <w:p w:rsidR="00E648C2" w:rsidRPr="0020440E" w:rsidRDefault="006C08CD" w:rsidP="00C652B2">
      <w:pPr>
        <w:shd w:val="clear" w:color="auto" w:fill="FFFFFF"/>
        <w:spacing w:line="270" w:lineRule="atLeast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*</w:t>
      </w:r>
      <w:r w:rsidR="002B0981">
        <w:rPr>
          <w:rFonts w:ascii="Verdana" w:hAnsi="Verdana"/>
          <w:sz w:val="20"/>
          <w:lang w:val="en-GB"/>
        </w:rPr>
        <w:t xml:space="preserve"> </w:t>
      </w:r>
      <w:r w:rsidR="0020440E" w:rsidRPr="0020440E">
        <w:rPr>
          <w:rFonts w:ascii="Verdana" w:hAnsi="Verdana"/>
          <w:sz w:val="20"/>
          <w:lang w:val="en-GB"/>
        </w:rPr>
        <w:t xml:space="preserve">The </w:t>
      </w:r>
      <w:r w:rsidR="00F04DA7" w:rsidRPr="0020440E">
        <w:rPr>
          <w:rFonts w:ascii="Verdana" w:hAnsi="Verdana"/>
          <w:sz w:val="20"/>
          <w:lang w:val="en-GB"/>
        </w:rPr>
        <w:t>G6</w:t>
      </w:r>
      <w:r w:rsidR="0020440E">
        <w:rPr>
          <w:rFonts w:ascii="Verdana" w:hAnsi="Verdana"/>
          <w:sz w:val="20"/>
          <w:lang w:val="en-GB"/>
        </w:rPr>
        <w:t xml:space="preserve"> Alliance comprises the shipping companies</w:t>
      </w:r>
      <w:r w:rsidR="00D74209" w:rsidRPr="0020440E">
        <w:rPr>
          <w:rFonts w:ascii="Verdana" w:hAnsi="Verdana"/>
          <w:sz w:val="20"/>
          <w:lang w:val="en-GB"/>
        </w:rPr>
        <w:t xml:space="preserve"> APL, Hyundai Merchant Marine, MOL (Mitsui O.S.K Lines), Hapag-Lloyd AG, NYK (Nippon Yusen Kaisha) </w:t>
      </w:r>
      <w:r w:rsidR="0020440E">
        <w:rPr>
          <w:rFonts w:ascii="Verdana" w:hAnsi="Verdana"/>
          <w:sz w:val="20"/>
          <w:lang w:val="en-GB"/>
        </w:rPr>
        <w:t>and</w:t>
      </w:r>
      <w:r w:rsidR="00D74209" w:rsidRPr="0020440E">
        <w:rPr>
          <w:rFonts w:ascii="Verdana" w:hAnsi="Verdana"/>
          <w:sz w:val="20"/>
          <w:lang w:val="en-GB"/>
        </w:rPr>
        <w:t xml:space="preserve"> OOCL (Orient Overseas Container Line).</w:t>
      </w:r>
    </w:p>
    <w:p w:rsidR="004C3EE8" w:rsidRPr="0020440E" w:rsidRDefault="004C3EE8" w:rsidP="005D6A7D">
      <w:pPr>
        <w:spacing w:before="0"/>
        <w:rPr>
          <w:rFonts w:ascii="Verdana" w:hAnsi="Verdana" w:cs="Helv"/>
          <w:color w:val="000000"/>
          <w:sz w:val="20"/>
          <w:lang w:val="en-GB"/>
        </w:rPr>
      </w:pPr>
    </w:p>
    <w:p w:rsidR="00B7440E" w:rsidRPr="0020440E" w:rsidRDefault="0020440E" w:rsidP="00B7440E">
      <w:pPr>
        <w:rPr>
          <w:rFonts w:ascii="Verdana" w:hAnsi="Verdana"/>
          <w:b/>
          <w:sz w:val="20"/>
          <w:lang w:val="en-GB"/>
        </w:rPr>
      </w:pPr>
      <w:r w:rsidRPr="0020440E">
        <w:rPr>
          <w:rFonts w:ascii="Verdana" w:hAnsi="Verdana"/>
          <w:b/>
          <w:sz w:val="20"/>
          <w:lang w:val="en-GB"/>
        </w:rPr>
        <w:t>Volumes, first six months of 2012, Port of Gothenburg</w:t>
      </w:r>
      <w:r w:rsidR="00F6550E" w:rsidRPr="0020440E">
        <w:rPr>
          <w:rFonts w:ascii="Verdana" w:hAnsi="Verdana"/>
          <w:b/>
          <w:sz w:val="20"/>
          <w:lang w:val="en-GB"/>
        </w:rPr>
        <w:t xml:space="preserve">* </w:t>
      </w:r>
    </w:p>
    <w:tbl>
      <w:tblPr>
        <w:tblpPr w:leftFromText="141" w:rightFromText="141" w:vertAnchor="text" w:horzAnchor="margin" w:tblpY="372"/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1320"/>
        <w:gridCol w:w="1320"/>
      </w:tblGrid>
      <w:tr w:rsidR="00B7440E" w:rsidRPr="00B7440E" w:rsidTr="00342E3C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40E" w:rsidRPr="0020440E" w:rsidRDefault="00B7440E" w:rsidP="003161E9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20440E" w:rsidP="0020440E">
            <w:pPr>
              <w:jc w:val="righ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Percentage change</w:t>
            </w:r>
            <w:r w:rsidR="00B7440E" w:rsidRPr="00B7440E">
              <w:rPr>
                <w:rFonts w:ascii="Verdana" w:hAnsi="Verdana" w:cs="Arial"/>
                <w:b/>
                <w:bCs/>
                <w:sz w:val="20"/>
              </w:rPr>
              <w:t xml:space="preserve">, </w:t>
            </w:r>
            <w:r w:rsidR="00F51097">
              <w:rPr>
                <w:rFonts w:ascii="Verdana" w:hAnsi="Verdana" w:cs="Arial"/>
                <w:b/>
                <w:bCs/>
                <w:sz w:val="20"/>
              </w:rPr>
              <w:br/>
              <w:t>H1 2012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F51097" w:rsidP="003161E9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   H1 </w:t>
            </w:r>
            <w:r w:rsidR="00B7440E" w:rsidRPr="00B7440E">
              <w:rPr>
                <w:rFonts w:ascii="Verdana" w:hAnsi="Verdana" w:cs="Arial"/>
                <w:b/>
                <w:bCs/>
                <w:sz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F51097" w:rsidP="003161E9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  </w:t>
            </w:r>
            <w:r w:rsidR="00B7440E">
              <w:rPr>
                <w:rFonts w:ascii="Verdana" w:hAnsi="Verdana" w:cs="Arial"/>
                <w:b/>
                <w:bCs/>
                <w:sz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H1 </w:t>
            </w:r>
            <w:r w:rsidR="00B7440E" w:rsidRPr="00B7440E">
              <w:rPr>
                <w:rFonts w:ascii="Verdana" w:hAnsi="Verdana" w:cs="Arial"/>
                <w:b/>
                <w:bCs/>
                <w:sz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</w:rPr>
              <w:t>1</w:t>
            </w:r>
          </w:p>
        </w:tc>
      </w:tr>
      <w:tr w:rsidR="00B7440E" w:rsidRPr="00B7440E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20440E" w:rsidRDefault="0020440E" w:rsidP="0020440E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20440E">
              <w:rPr>
                <w:rFonts w:ascii="Verdana" w:hAnsi="Verdana" w:cs="Arial"/>
                <w:b/>
                <w:bCs/>
                <w:sz w:val="20"/>
                <w:lang w:val="en-GB"/>
              </w:rPr>
              <w:t>Containers (</w:t>
            </w: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both imports and exports </w:t>
            </w:r>
            <w:r w:rsidR="00C73D21" w:rsidRPr="0020440E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**, </w:t>
            </w:r>
            <w:r>
              <w:rPr>
                <w:rFonts w:ascii="Verdana" w:hAnsi="Verdana" w:cs="Arial"/>
                <w:b/>
                <w:bCs/>
                <w:sz w:val="20"/>
                <w:lang w:val="en-GB"/>
              </w:rPr>
              <w:t>TEU</w:t>
            </w:r>
            <w:r w:rsidR="00C73D21" w:rsidRPr="0020440E">
              <w:rPr>
                <w:rFonts w:ascii="Verdana" w:hAnsi="Verdana" w:cs="Arial"/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F6550E" w:rsidP="003161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0</w:t>
            </w:r>
            <w:r w:rsidR="00B7440E" w:rsidRPr="00B7440E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F6550E" w:rsidP="003161E9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458</w:t>
            </w:r>
            <w:r w:rsidR="00B7440E" w:rsidRPr="00B7440E">
              <w:rPr>
                <w:rFonts w:ascii="Verdana" w:hAnsi="Verdana" w:cs="Arial"/>
                <w:sz w:val="20"/>
              </w:rPr>
              <w:t xml:space="preserve">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0E" w:rsidRPr="00B7440E" w:rsidRDefault="00F6550E" w:rsidP="003161E9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456</w:t>
            </w:r>
            <w:r w:rsidR="00B7440E" w:rsidRPr="00B7440E">
              <w:rPr>
                <w:rFonts w:ascii="Verdana" w:hAnsi="Verdana" w:cs="Arial"/>
                <w:sz w:val="20"/>
              </w:rPr>
              <w:t xml:space="preserve"> 000</w:t>
            </w:r>
          </w:p>
        </w:tc>
      </w:tr>
      <w:tr w:rsidR="00062421" w:rsidRPr="00B7440E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Default="0020440E" w:rsidP="0020440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Rail </w:t>
            </w:r>
            <w:r w:rsidR="00062421">
              <w:rPr>
                <w:rFonts w:ascii="Verdana" w:hAnsi="Verdana" w:cs="Arial"/>
                <w:b/>
                <w:bCs/>
                <w:sz w:val="20"/>
              </w:rPr>
              <w:t>(</w:t>
            </w:r>
            <w:r>
              <w:rPr>
                <w:rFonts w:ascii="Verdana" w:hAnsi="Verdana" w:cs="Arial"/>
                <w:b/>
                <w:bCs/>
                <w:sz w:val="20"/>
              </w:rPr>
              <w:t>TEU</w:t>
            </w:r>
            <w:r w:rsidR="00062421">
              <w:rPr>
                <w:rFonts w:ascii="Verdana" w:hAnsi="Verdana" w:cs="Arial"/>
                <w:b/>
                <w:bCs/>
                <w:sz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Default="00062421" w:rsidP="003161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+14%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Default="00062421" w:rsidP="003161E9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Default="00062421" w:rsidP="003161E9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193 000</w:t>
            </w:r>
          </w:p>
        </w:tc>
      </w:tr>
      <w:tr w:rsidR="00F6550E" w:rsidRPr="00B7440E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0E" w:rsidRDefault="00F6550E" w:rsidP="0020440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Ro</w:t>
            </w:r>
            <w:r w:rsidR="002B0981">
              <w:rPr>
                <w:rFonts w:ascii="Verdana" w:hAnsi="Verdana" w:cs="Arial"/>
                <w:b/>
                <w:bCs/>
                <w:sz w:val="20"/>
              </w:rPr>
              <w:t>-</w:t>
            </w:r>
            <w:r>
              <w:rPr>
                <w:rFonts w:ascii="Verdana" w:hAnsi="Verdana" w:cs="Arial"/>
                <w:b/>
                <w:bCs/>
                <w:sz w:val="20"/>
              </w:rPr>
              <w:t>ro</w:t>
            </w:r>
            <w:r w:rsidR="0020440E">
              <w:rPr>
                <w:rFonts w:ascii="Verdana" w:hAnsi="Verdana" w:cs="Arial"/>
                <w:b/>
                <w:bCs/>
                <w:sz w:val="20"/>
              </w:rPr>
              <w:t xml:space="preserve"> units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0E" w:rsidRDefault="00F6550E" w:rsidP="003161E9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0E" w:rsidRDefault="00F6550E" w:rsidP="00DC5628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281 000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0E" w:rsidRDefault="00F6550E" w:rsidP="003161E9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292 000</w:t>
            </w:r>
          </w:p>
        </w:tc>
      </w:tr>
      <w:tr w:rsidR="00062421" w:rsidRPr="00025131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Pr="00B7440E" w:rsidRDefault="0020440E" w:rsidP="0020440E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Oil/energy  </w:t>
            </w:r>
            <w:r w:rsidR="002B0981">
              <w:rPr>
                <w:rFonts w:ascii="Verdana" w:hAnsi="Verdana" w:cs="Arial"/>
                <w:b/>
                <w:bCs/>
                <w:sz w:val="20"/>
              </w:rPr>
              <w:t xml:space="preserve">            </w:t>
            </w:r>
            <w:r>
              <w:rPr>
                <w:rFonts w:ascii="Verdana" w:hAnsi="Verdana" w:cs="Arial"/>
                <w:b/>
                <w:bCs/>
                <w:sz w:val="20"/>
              </w:rPr>
              <w:t>m tonnes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Pr="00B7440E" w:rsidRDefault="00062421" w:rsidP="0006242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+3</w:t>
            </w:r>
            <w:r w:rsidRPr="00B7440E">
              <w:rPr>
                <w:rFonts w:ascii="Verdana" w:hAnsi="Verdana" w:cs="Arial"/>
                <w:sz w:val="20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Pr="00025131" w:rsidRDefault="00062421" w:rsidP="0002513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10</w:t>
            </w:r>
            <w:r w:rsidR="00025131" w:rsidRPr="00025131">
              <w:rPr>
                <w:rFonts w:ascii="Verdana" w:hAnsi="Verdana" w:cs="Arial"/>
                <w:sz w:val="20"/>
                <w:lang w:val="en-GB"/>
              </w:rPr>
              <w:t>.</w:t>
            </w:r>
            <w:r w:rsidRPr="00025131">
              <w:rPr>
                <w:rFonts w:ascii="Verdana" w:hAnsi="Verdana" w:cs="Arial"/>
                <w:sz w:val="20"/>
                <w:lang w:val="en-GB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421" w:rsidRPr="00025131" w:rsidRDefault="00062421" w:rsidP="0002513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10</w:t>
            </w:r>
            <w:r w:rsidR="00025131">
              <w:rPr>
                <w:rFonts w:ascii="Verdana" w:hAnsi="Verdana" w:cs="Arial"/>
                <w:sz w:val="20"/>
                <w:lang w:val="en-GB"/>
              </w:rPr>
              <w:t>.</w:t>
            </w:r>
            <w:r w:rsidRPr="00025131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062421" w:rsidRPr="00025131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20440E" w:rsidP="0020440E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025131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Cars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-28%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88 000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123 000</w:t>
            </w:r>
          </w:p>
        </w:tc>
      </w:tr>
      <w:tr w:rsidR="00062421" w:rsidRPr="00025131" w:rsidTr="00342E3C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20440E" w:rsidP="0020440E">
            <w:pPr>
              <w:rPr>
                <w:rFonts w:ascii="Verdana" w:hAnsi="Verdana" w:cs="Arial"/>
                <w:b/>
                <w:bCs/>
                <w:sz w:val="20"/>
                <w:lang w:val="en-GB"/>
              </w:rPr>
            </w:pPr>
            <w:r w:rsidRPr="00025131">
              <w:rPr>
                <w:rFonts w:ascii="Verdana" w:hAnsi="Verdana" w:cs="Arial"/>
                <w:b/>
                <w:bCs/>
                <w:sz w:val="20"/>
                <w:lang w:val="en-GB"/>
              </w:rPr>
              <w:t xml:space="preserve">Passengers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-5%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653 000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21" w:rsidRPr="00025131" w:rsidRDefault="00062421" w:rsidP="00062421">
            <w:pPr>
              <w:jc w:val="right"/>
              <w:rPr>
                <w:rFonts w:ascii="Verdana" w:hAnsi="Verdana" w:cs="Arial"/>
                <w:sz w:val="20"/>
                <w:lang w:val="en-GB"/>
              </w:rPr>
            </w:pPr>
            <w:r w:rsidRPr="00025131">
              <w:rPr>
                <w:rFonts w:ascii="Verdana" w:hAnsi="Verdana" w:cs="Arial"/>
                <w:sz w:val="20"/>
                <w:lang w:val="en-GB"/>
              </w:rPr>
              <w:t>689 000</w:t>
            </w:r>
          </w:p>
        </w:tc>
      </w:tr>
    </w:tbl>
    <w:p w:rsidR="00B7440E" w:rsidRPr="00025131" w:rsidRDefault="00B7440E" w:rsidP="00B7440E">
      <w:pPr>
        <w:rPr>
          <w:rFonts w:ascii="Verdana" w:hAnsi="Verdana"/>
          <w:sz w:val="20"/>
          <w:lang w:val="en-GB"/>
        </w:rPr>
      </w:pPr>
    </w:p>
    <w:p w:rsidR="00B7440E" w:rsidRPr="00025131" w:rsidRDefault="00B7440E" w:rsidP="00B7440E">
      <w:pPr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3A02D0" w:rsidRPr="00025131" w:rsidRDefault="003A02D0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C652B2" w:rsidRDefault="00C652B2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p w:rsidR="00291FD7" w:rsidRPr="0020440E" w:rsidRDefault="00291FD7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  <w:bookmarkStart w:id="0" w:name="_GoBack"/>
      <w:bookmarkEnd w:id="0"/>
      <w:r w:rsidRPr="0020440E">
        <w:rPr>
          <w:rFonts w:ascii="Verdana" w:hAnsi="Verdana"/>
          <w:sz w:val="20"/>
          <w:lang w:val="en-GB"/>
        </w:rPr>
        <w:t xml:space="preserve">* </w:t>
      </w:r>
      <w:r w:rsidR="0020440E" w:rsidRPr="0020440E">
        <w:rPr>
          <w:rFonts w:ascii="Verdana" w:hAnsi="Verdana"/>
          <w:sz w:val="20"/>
          <w:lang w:val="en-GB"/>
        </w:rPr>
        <w:t>All types of goods are handled at different terminals by different t</w:t>
      </w:r>
      <w:r w:rsidR="00E04223">
        <w:rPr>
          <w:rFonts w:ascii="Verdana" w:hAnsi="Verdana"/>
          <w:sz w:val="20"/>
          <w:lang w:val="en-GB"/>
        </w:rPr>
        <w:t>erminal</w:t>
      </w:r>
      <w:r w:rsidR="0020440E" w:rsidRPr="0020440E">
        <w:rPr>
          <w:rFonts w:ascii="Verdana" w:hAnsi="Verdana"/>
          <w:sz w:val="20"/>
          <w:lang w:val="en-GB"/>
        </w:rPr>
        <w:t xml:space="preserve"> companies</w:t>
      </w:r>
      <w:r w:rsidRPr="0020440E">
        <w:rPr>
          <w:rFonts w:ascii="Verdana" w:hAnsi="Verdana"/>
          <w:sz w:val="20"/>
          <w:lang w:val="en-GB"/>
        </w:rPr>
        <w:t xml:space="preserve">. </w:t>
      </w:r>
    </w:p>
    <w:p w:rsidR="00EC71FF" w:rsidRPr="0020440E" w:rsidRDefault="005E4C7A" w:rsidP="00291FD7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  <w:r w:rsidRPr="0020440E">
        <w:rPr>
          <w:rFonts w:ascii="Verdana" w:hAnsi="Verdana"/>
          <w:sz w:val="20"/>
          <w:lang w:val="en-GB"/>
        </w:rPr>
        <w:t xml:space="preserve">** </w:t>
      </w:r>
      <w:r w:rsidR="0020440E" w:rsidRPr="0020440E">
        <w:rPr>
          <w:rFonts w:ascii="Verdana" w:hAnsi="Verdana"/>
          <w:sz w:val="20"/>
          <w:lang w:val="en-GB"/>
        </w:rPr>
        <w:t xml:space="preserve">The balance between imports and exports at the Port of Gothenburg is relatively even although </w:t>
      </w:r>
      <w:r w:rsidR="0020440E">
        <w:rPr>
          <w:rFonts w:ascii="Verdana" w:hAnsi="Verdana"/>
          <w:sz w:val="20"/>
          <w:lang w:val="en-GB"/>
        </w:rPr>
        <w:t>exports are slightly higher</w:t>
      </w:r>
      <w:r w:rsidRPr="0020440E">
        <w:rPr>
          <w:rFonts w:ascii="Verdana" w:hAnsi="Verdana"/>
          <w:sz w:val="20"/>
          <w:lang w:val="en-GB"/>
        </w:rPr>
        <w:t xml:space="preserve">. </w:t>
      </w:r>
    </w:p>
    <w:p w:rsidR="00190AF5" w:rsidRPr="0020440E" w:rsidRDefault="00190AF5" w:rsidP="002858F0">
      <w:pPr>
        <w:spacing w:before="100" w:beforeAutospacing="1" w:after="100" w:afterAutospacing="1"/>
        <w:rPr>
          <w:rFonts w:ascii="Verdana" w:hAnsi="Verdana"/>
          <w:sz w:val="20"/>
          <w:lang w:val="en-GB"/>
        </w:rPr>
      </w:pPr>
    </w:p>
    <w:sectPr w:rsidR="00190AF5" w:rsidRPr="0020440E" w:rsidSect="00136101">
      <w:headerReference w:type="default" r:id="rId9"/>
      <w:headerReference w:type="first" r:id="rId10"/>
      <w:footerReference w:type="first" r:id="rId11"/>
      <w:pgSz w:w="11907" w:h="16840" w:code="9"/>
      <w:pgMar w:top="1079" w:right="1827" w:bottom="1276" w:left="2098" w:header="10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EC" w:rsidRDefault="002566EC">
      <w:pPr>
        <w:spacing w:before="0"/>
      </w:pPr>
      <w:r>
        <w:separator/>
      </w:r>
    </w:p>
  </w:endnote>
  <w:endnote w:type="continuationSeparator" w:id="0">
    <w:p w:rsidR="002566EC" w:rsidRDefault="002566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FF" w:rsidRDefault="00EC71FF">
    <w:pPr>
      <w:pStyle w:val="Sidfot"/>
    </w:pPr>
  </w:p>
  <w:p w:rsidR="00EC71FF" w:rsidRPr="009D3142" w:rsidRDefault="00EC71FF" w:rsidP="00ED562D">
    <w:pPr>
      <w:pStyle w:val="Sidfot"/>
      <w:tabs>
        <w:tab w:val="clear" w:pos="4536"/>
        <w:tab w:val="clear" w:pos="9072"/>
        <w:tab w:val="left" w:pos="851"/>
        <w:tab w:val="left" w:pos="2268"/>
        <w:tab w:val="left" w:pos="3828"/>
        <w:tab w:val="left" w:pos="5387"/>
        <w:tab w:val="left" w:pos="6946"/>
        <w:tab w:val="left" w:pos="8505"/>
      </w:tabs>
      <w:spacing w:line="200" w:lineRule="exact"/>
      <w:ind w:left="-993" w:right="-139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EC" w:rsidRDefault="002566EC">
      <w:pPr>
        <w:spacing w:before="0"/>
      </w:pPr>
      <w:r>
        <w:separator/>
      </w:r>
    </w:p>
  </w:footnote>
  <w:footnote w:type="continuationSeparator" w:id="0">
    <w:p w:rsidR="002566EC" w:rsidRDefault="002566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FF" w:rsidRDefault="00EC71FF">
    <w:pPr>
      <w:framePr w:h="1315" w:hRule="exact" w:hSpace="141" w:wrap="around" w:vAnchor="text" w:hAnchor="page" w:x="1288" w:y="-591"/>
      <w:tabs>
        <w:tab w:val="left" w:pos="2494"/>
        <w:tab w:val="left" w:pos="4422"/>
        <w:tab w:val="left" w:pos="5386"/>
        <w:tab w:val="left" w:pos="6462"/>
        <w:tab w:val="left" w:pos="8333"/>
        <w:tab w:val="left" w:pos="9184"/>
      </w:tabs>
    </w:pPr>
  </w:p>
  <w:p w:rsidR="00EC71FF" w:rsidRDefault="00EC71FF">
    <w:pPr>
      <w:pStyle w:val="Sidhuvud"/>
      <w:tabs>
        <w:tab w:val="clear" w:pos="4536"/>
      </w:tabs>
      <w:ind w:left="4309"/>
    </w:pPr>
    <w:r>
      <w:tab/>
    </w:r>
    <w:r>
      <w:fldChar w:fldCharType="begin"/>
    </w:r>
    <w:r>
      <w:instrText xml:space="preserve"> PAGE  \* LOWER </w:instrText>
    </w:r>
    <w:r>
      <w:fldChar w:fldCharType="separate"/>
    </w:r>
    <w:r w:rsidR="00C652B2">
      <w:rPr>
        <w:noProof/>
      </w:rPr>
      <w:t>2</w:t>
    </w:r>
    <w:r>
      <w:rPr>
        <w:noProof/>
      </w:rPr>
      <w:fldChar w:fldCharType="end"/>
    </w:r>
    <w:r>
      <w:t xml:space="preserve"> (</w:t>
    </w:r>
    <w:fldSimple w:instr=" NUMPAGES  \* LOWER ">
      <w:r w:rsidR="00C652B2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FF" w:rsidRPr="00A22CEE" w:rsidRDefault="0020440E">
    <w:pPr>
      <w:tabs>
        <w:tab w:val="left" w:pos="6917"/>
      </w:tabs>
      <w:suppressAutoHyphens/>
      <w:spacing w:line="240" w:lineRule="exact"/>
      <w:ind w:left="4309" w:right="-1134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>P</w:t>
    </w:r>
    <w:r w:rsidR="00C652B2">
      <w:rPr>
        <w:rFonts w:ascii="Verdana" w:hAnsi="Verdana"/>
        <w:b/>
        <w:szCs w:val="24"/>
      </w:rPr>
      <w:t>ress release, August 22</w:t>
    </w:r>
    <w:r>
      <w:rPr>
        <w:rFonts w:ascii="Verdana" w:hAnsi="Verdana"/>
        <w:b/>
        <w:szCs w:val="24"/>
      </w:rPr>
      <w:t xml:space="preserve">, 2012 </w:t>
    </w:r>
    <w:r w:rsidR="00EC71FF">
      <w:rPr>
        <w:rFonts w:ascii="Verdana" w:hAnsi="Verdana"/>
        <w:b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-188595</wp:posOffset>
          </wp:positionV>
          <wp:extent cx="1079500" cy="615950"/>
          <wp:effectExtent l="19050" t="0" r="6350" b="0"/>
          <wp:wrapNone/>
          <wp:docPr id="3" name="Bild 3" descr="G_hamn_st_rgb_3cm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_hamn_st_rgb_3cm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71FF" w:rsidRDefault="00EC71FF">
    <w:pPr>
      <w:tabs>
        <w:tab w:val="left" w:pos="4309"/>
        <w:tab w:val="left" w:pos="6917"/>
      </w:tabs>
      <w:suppressAutoHyphens/>
      <w:spacing w:line="240" w:lineRule="exact"/>
      <w:ind w:left="4309" w:right="-1134"/>
    </w:pPr>
    <w:r>
      <w:tab/>
    </w:r>
  </w:p>
  <w:p w:rsidR="00EC71FF" w:rsidRPr="009D3142" w:rsidRDefault="00EC71FF">
    <w:pPr>
      <w:tabs>
        <w:tab w:val="left" w:pos="4309"/>
        <w:tab w:val="left" w:pos="6917"/>
      </w:tabs>
      <w:suppressAutoHyphens/>
      <w:spacing w:line="240" w:lineRule="exact"/>
      <w:ind w:left="4309" w:right="-1134"/>
      <w:rPr>
        <w:rFonts w:ascii="Verdana" w:hAnsi="Verdana"/>
        <w:sz w:val="14"/>
        <w:szCs w:val="14"/>
      </w:rPr>
    </w:pPr>
    <w:r w:rsidRPr="009D3142">
      <w:rPr>
        <w:rFonts w:ascii="Verdana" w:hAnsi="Verdana"/>
        <w:sz w:val="14"/>
        <w:szCs w:val="14"/>
      </w:rPr>
      <w:tab/>
    </w:r>
  </w:p>
  <w:p w:rsidR="00EC71FF" w:rsidRDefault="00EC71FF">
    <w:pPr>
      <w:pStyle w:val="Sidhuvud"/>
      <w:tabs>
        <w:tab w:val="clear" w:pos="4536"/>
        <w:tab w:val="clear" w:pos="9072"/>
        <w:tab w:val="left" w:pos="4309"/>
        <w:tab w:val="left" w:pos="6917"/>
      </w:tabs>
      <w:spacing w:line="240" w:lineRule="exact"/>
      <w:ind w:left="4309" w:righ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276860</wp:posOffset>
              </wp:positionV>
              <wp:extent cx="6520815" cy="0"/>
              <wp:effectExtent l="8255" t="10160" r="508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0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8EA89E"/>
    <w:lvl w:ilvl="0">
      <w:numFmt w:val="bullet"/>
      <w:lvlText w:val="*"/>
      <w:lvlJc w:val="left"/>
    </w:lvl>
  </w:abstractNum>
  <w:abstractNum w:abstractNumId="1">
    <w:nsid w:val="0C990D85"/>
    <w:multiLevelType w:val="hybridMultilevel"/>
    <w:tmpl w:val="8BF4970A"/>
    <w:lvl w:ilvl="0" w:tplc="1B32CB36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3609C"/>
    <w:multiLevelType w:val="hybridMultilevel"/>
    <w:tmpl w:val="370E7CEC"/>
    <w:lvl w:ilvl="0" w:tplc="FB0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92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00A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E6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D21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4E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78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7DA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8C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293627CD"/>
    <w:multiLevelType w:val="hybridMultilevel"/>
    <w:tmpl w:val="276CCD9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4C38CC"/>
    <w:multiLevelType w:val="hybridMultilevel"/>
    <w:tmpl w:val="DFA6629A"/>
    <w:lvl w:ilvl="0" w:tplc="CE16B338">
      <w:start w:val="4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417405"/>
    <w:multiLevelType w:val="hybridMultilevel"/>
    <w:tmpl w:val="E49A77DC"/>
    <w:lvl w:ilvl="0" w:tplc="68563F68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45B90"/>
    <w:multiLevelType w:val="hybridMultilevel"/>
    <w:tmpl w:val="E3FCC8C6"/>
    <w:lvl w:ilvl="0" w:tplc="20F6EC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Helv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27F4"/>
    <w:multiLevelType w:val="hybridMultilevel"/>
    <w:tmpl w:val="5E56688E"/>
    <w:lvl w:ilvl="0" w:tplc="E8AA5C7C">
      <w:numFmt w:val="bullet"/>
      <w:lvlText w:val="–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12E3F"/>
    <w:multiLevelType w:val="hybridMultilevel"/>
    <w:tmpl w:val="7E666C46"/>
    <w:lvl w:ilvl="0" w:tplc="52B2E0E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86059"/>
    <w:multiLevelType w:val="multilevel"/>
    <w:tmpl w:val="EA9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FF4F263-6B72-46B1-BA8F-1DB9C1E465C4}"/>
    <w:docVar w:name="dgnword-eventsink" w:val="250652712"/>
  </w:docVars>
  <w:rsids>
    <w:rsidRoot w:val="00C073A9"/>
    <w:rsid w:val="00002906"/>
    <w:rsid w:val="00004451"/>
    <w:rsid w:val="00006DC9"/>
    <w:rsid w:val="00007C10"/>
    <w:rsid w:val="00011BFE"/>
    <w:rsid w:val="00012557"/>
    <w:rsid w:val="000176C5"/>
    <w:rsid w:val="00023569"/>
    <w:rsid w:val="00025131"/>
    <w:rsid w:val="00025BF9"/>
    <w:rsid w:val="00033B53"/>
    <w:rsid w:val="00034F4A"/>
    <w:rsid w:val="0003617F"/>
    <w:rsid w:val="00036C58"/>
    <w:rsid w:val="00037376"/>
    <w:rsid w:val="00040F13"/>
    <w:rsid w:val="00045E88"/>
    <w:rsid w:val="0004626C"/>
    <w:rsid w:val="00050CA8"/>
    <w:rsid w:val="00050E9C"/>
    <w:rsid w:val="000512A8"/>
    <w:rsid w:val="00051C26"/>
    <w:rsid w:val="000542CB"/>
    <w:rsid w:val="00054410"/>
    <w:rsid w:val="00054F7B"/>
    <w:rsid w:val="000559FF"/>
    <w:rsid w:val="00055FF1"/>
    <w:rsid w:val="000602CA"/>
    <w:rsid w:val="00062421"/>
    <w:rsid w:val="00062DD2"/>
    <w:rsid w:val="000656D2"/>
    <w:rsid w:val="0006709D"/>
    <w:rsid w:val="00070844"/>
    <w:rsid w:val="00072BBD"/>
    <w:rsid w:val="000774F2"/>
    <w:rsid w:val="00077783"/>
    <w:rsid w:val="00077976"/>
    <w:rsid w:val="000804A3"/>
    <w:rsid w:val="00080C19"/>
    <w:rsid w:val="000830F4"/>
    <w:rsid w:val="00083A78"/>
    <w:rsid w:val="0008403B"/>
    <w:rsid w:val="00085374"/>
    <w:rsid w:val="0008635B"/>
    <w:rsid w:val="000876C5"/>
    <w:rsid w:val="00087E53"/>
    <w:rsid w:val="00090349"/>
    <w:rsid w:val="0009479F"/>
    <w:rsid w:val="000962AA"/>
    <w:rsid w:val="000A0A40"/>
    <w:rsid w:val="000A0B5F"/>
    <w:rsid w:val="000A38BE"/>
    <w:rsid w:val="000A42BB"/>
    <w:rsid w:val="000A496E"/>
    <w:rsid w:val="000A4D73"/>
    <w:rsid w:val="000A6D51"/>
    <w:rsid w:val="000B36AF"/>
    <w:rsid w:val="000B456E"/>
    <w:rsid w:val="000B65DA"/>
    <w:rsid w:val="000C2091"/>
    <w:rsid w:val="000C476B"/>
    <w:rsid w:val="000D1B6B"/>
    <w:rsid w:val="000D1CE6"/>
    <w:rsid w:val="000D1DF0"/>
    <w:rsid w:val="000D2DF6"/>
    <w:rsid w:val="000D5A5C"/>
    <w:rsid w:val="000D6B34"/>
    <w:rsid w:val="000D719C"/>
    <w:rsid w:val="000D73DA"/>
    <w:rsid w:val="000D7B05"/>
    <w:rsid w:val="000E2D85"/>
    <w:rsid w:val="000E68A4"/>
    <w:rsid w:val="000E71B2"/>
    <w:rsid w:val="000F092E"/>
    <w:rsid w:val="000F18F6"/>
    <w:rsid w:val="000F1CB5"/>
    <w:rsid w:val="000F1E94"/>
    <w:rsid w:val="000F4277"/>
    <w:rsid w:val="00103409"/>
    <w:rsid w:val="00103856"/>
    <w:rsid w:val="00106880"/>
    <w:rsid w:val="0011197B"/>
    <w:rsid w:val="001201FB"/>
    <w:rsid w:val="001213ED"/>
    <w:rsid w:val="001216CA"/>
    <w:rsid w:val="00123774"/>
    <w:rsid w:val="0012501F"/>
    <w:rsid w:val="0012701D"/>
    <w:rsid w:val="00131FFF"/>
    <w:rsid w:val="0013256C"/>
    <w:rsid w:val="001340E5"/>
    <w:rsid w:val="00136101"/>
    <w:rsid w:val="0014687E"/>
    <w:rsid w:val="001473DA"/>
    <w:rsid w:val="00152191"/>
    <w:rsid w:val="0015361E"/>
    <w:rsid w:val="00155363"/>
    <w:rsid w:val="00157DEB"/>
    <w:rsid w:val="001655A7"/>
    <w:rsid w:val="00165B22"/>
    <w:rsid w:val="0016760D"/>
    <w:rsid w:val="001679A2"/>
    <w:rsid w:val="00167B0D"/>
    <w:rsid w:val="001725BC"/>
    <w:rsid w:val="0017372F"/>
    <w:rsid w:val="0017483B"/>
    <w:rsid w:val="00176F1E"/>
    <w:rsid w:val="001821DB"/>
    <w:rsid w:val="00184463"/>
    <w:rsid w:val="0018484E"/>
    <w:rsid w:val="00184A37"/>
    <w:rsid w:val="00184FDF"/>
    <w:rsid w:val="001874FB"/>
    <w:rsid w:val="00190AF5"/>
    <w:rsid w:val="00191409"/>
    <w:rsid w:val="00191C92"/>
    <w:rsid w:val="0019242F"/>
    <w:rsid w:val="00192F56"/>
    <w:rsid w:val="0019450E"/>
    <w:rsid w:val="00194D7B"/>
    <w:rsid w:val="00197380"/>
    <w:rsid w:val="0019748B"/>
    <w:rsid w:val="00197EDC"/>
    <w:rsid w:val="001A1AFA"/>
    <w:rsid w:val="001A3B55"/>
    <w:rsid w:val="001A5B81"/>
    <w:rsid w:val="001B212B"/>
    <w:rsid w:val="001B3539"/>
    <w:rsid w:val="001B3E70"/>
    <w:rsid w:val="001B459B"/>
    <w:rsid w:val="001B4C1E"/>
    <w:rsid w:val="001B66B9"/>
    <w:rsid w:val="001C21E8"/>
    <w:rsid w:val="001C5984"/>
    <w:rsid w:val="001D086C"/>
    <w:rsid w:val="001D08F4"/>
    <w:rsid w:val="001D3E54"/>
    <w:rsid w:val="001D4A12"/>
    <w:rsid w:val="001E0E1C"/>
    <w:rsid w:val="001E1793"/>
    <w:rsid w:val="001E7D61"/>
    <w:rsid w:val="001F029B"/>
    <w:rsid w:val="001F36EA"/>
    <w:rsid w:val="001F3C13"/>
    <w:rsid w:val="001F4EEA"/>
    <w:rsid w:val="001F54A8"/>
    <w:rsid w:val="001F5991"/>
    <w:rsid w:val="002018B4"/>
    <w:rsid w:val="002036C5"/>
    <w:rsid w:val="00203D36"/>
    <w:rsid w:val="0020440E"/>
    <w:rsid w:val="00210976"/>
    <w:rsid w:val="00210AE0"/>
    <w:rsid w:val="00214527"/>
    <w:rsid w:val="00214D16"/>
    <w:rsid w:val="002156B8"/>
    <w:rsid w:val="00215D52"/>
    <w:rsid w:val="00225F41"/>
    <w:rsid w:val="002265DC"/>
    <w:rsid w:val="00230B69"/>
    <w:rsid w:val="0023113C"/>
    <w:rsid w:val="00231836"/>
    <w:rsid w:val="00231EEB"/>
    <w:rsid w:val="0023341B"/>
    <w:rsid w:val="00235B7E"/>
    <w:rsid w:val="00237850"/>
    <w:rsid w:val="00237D9F"/>
    <w:rsid w:val="002401CD"/>
    <w:rsid w:val="00241346"/>
    <w:rsid w:val="002438EF"/>
    <w:rsid w:val="00243A11"/>
    <w:rsid w:val="00244136"/>
    <w:rsid w:val="0024468F"/>
    <w:rsid w:val="00247FA7"/>
    <w:rsid w:val="002560DB"/>
    <w:rsid w:val="002566EC"/>
    <w:rsid w:val="0026020B"/>
    <w:rsid w:val="00262AD4"/>
    <w:rsid w:val="00262CC4"/>
    <w:rsid w:val="0026437D"/>
    <w:rsid w:val="0026562A"/>
    <w:rsid w:val="00265BC1"/>
    <w:rsid w:val="00266669"/>
    <w:rsid w:val="002675A0"/>
    <w:rsid w:val="002676A3"/>
    <w:rsid w:val="002678E7"/>
    <w:rsid w:val="00282892"/>
    <w:rsid w:val="002858F0"/>
    <w:rsid w:val="00291FD7"/>
    <w:rsid w:val="00296319"/>
    <w:rsid w:val="00297FBD"/>
    <w:rsid w:val="002A132E"/>
    <w:rsid w:val="002A6958"/>
    <w:rsid w:val="002A7222"/>
    <w:rsid w:val="002A76FC"/>
    <w:rsid w:val="002B0981"/>
    <w:rsid w:val="002B60E0"/>
    <w:rsid w:val="002B6F54"/>
    <w:rsid w:val="002B78BF"/>
    <w:rsid w:val="002B7DDB"/>
    <w:rsid w:val="002C2428"/>
    <w:rsid w:val="002C32E7"/>
    <w:rsid w:val="002C6581"/>
    <w:rsid w:val="002D2615"/>
    <w:rsid w:val="002D2C81"/>
    <w:rsid w:val="002D4E4A"/>
    <w:rsid w:val="002D65DD"/>
    <w:rsid w:val="002E00AA"/>
    <w:rsid w:val="002E488D"/>
    <w:rsid w:val="002E5310"/>
    <w:rsid w:val="002E5BF2"/>
    <w:rsid w:val="002E5E1C"/>
    <w:rsid w:val="002E6AE3"/>
    <w:rsid w:val="002E6F78"/>
    <w:rsid w:val="002F3383"/>
    <w:rsid w:val="002F36DB"/>
    <w:rsid w:val="002F449C"/>
    <w:rsid w:val="002F6196"/>
    <w:rsid w:val="003019FB"/>
    <w:rsid w:val="003022C8"/>
    <w:rsid w:val="00310344"/>
    <w:rsid w:val="00310B44"/>
    <w:rsid w:val="0031185C"/>
    <w:rsid w:val="00311A4C"/>
    <w:rsid w:val="003152F5"/>
    <w:rsid w:val="00315CD1"/>
    <w:rsid w:val="0031614E"/>
    <w:rsid w:val="003161E9"/>
    <w:rsid w:val="0031743E"/>
    <w:rsid w:val="003178B1"/>
    <w:rsid w:val="0032146F"/>
    <w:rsid w:val="0032465C"/>
    <w:rsid w:val="00327F82"/>
    <w:rsid w:val="003309C9"/>
    <w:rsid w:val="0033136F"/>
    <w:rsid w:val="00334D7E"/>
    <w:rsid w:val="0034020A"/>
    <w:rsid w:val="00341E10"/>
    <w:rsid w:val="003423A2"/>
    <w:rsid w:val="00342E3C"/>
    <w:rsid w:val="00343B99"/>
    <w:rsid w:val="00347A98"/>
    <w:rsid w:val="00347B1B"/>
    <w:rsid w:val="00353212"/>
    <w:rsid w:val="003534EF"/>
    <w:rsid w:val="00355507"/>
    <w:rsid w:val="003651A1"/>
    <w:rsid w:val="00366BA3"/>
    <w:rsid w:val="00367182"/>
    <w:rsid w:val="00370B80"/>
    <w:rsid w:val="00371590"/>
    <w:rsid w:val="00372F3B"/>
    <w:rsid w:val="003766AD"/>
    <w:rsid w:val="00382C52"/>
    <w:rsid w:val="00382F3E"/>
    <w:rsid w:val="00383015"/>
    <w:rsid w:val="00384A7A"/>
    <w:rsid w:val="00385ED4"/>
    <w:rsid w:val="00386992"/>
    <w:rsid w:val="00390C83"/>
    <w:rsid w:val="00390F46"/>
    <w:rsid w:val="00392C42"/>
    <w:rsid w:val="00392F70"/>
    <w:rsid w:val="00396FFF"/>
    <w:rsid w:val="003A028B"/>
    <w:rsid w:val="003A02D0"/>
    <w:rsid w:val="003A3318"/>
    <w:rsid w:val="003A7AA3"/>
    <w:rsid w:val="003B1664"/>
    <w:rsid w:val="003B2875"/>
    <w:rsid w:val="003B3C52"/>
    <w:rsid w:val="003B63AB"/>
    <w:rsid w:val="003B6509"/>
    <w:rsid w:val="003C17A1"/>
    <w:rsid w:val="003C17A6"/>
    <w:rsid w:val="003C251B"/>
    <w:rsid w:val="003C3DA0"/>
    <w:rsid w:val="003C62EF"/>
    <w:rsid w:val="003D40E6"/>
    <w:rsid w:val="003D47AA"/>
    <w:rsid w:val="003D4E6E"/>
    <w:rsid w:val="003D7B9C"/>
    <w:rsid w:val="003D7E0C"/>
    <w:rsid w:val="003E0841"/>
    <w:rsid w:val="003E27ED"/>
    <w:rsid w:val="003E2A55"/>
    <w:rsid w:val="003E38D0"/>
    <w:rsid w:val="003E761C"/>
    <w:rsid w:val="003F106C"/>
    <w:rsid w:val="003F3AAA"/>
    <w:rsid w:val="003F7738"/>
    <w:rsid w:val="00402273"/>
    <w:rsid w:val="004025D8"/>
    <w:rsid w:val="00404118"/>
    <w:rsid w:val="004054EC"/>
    <w:rsid w:val="004061E2"/>
    <w:rsid w:val="00406734"/>
    <w:rsid w:val="00406C34"/>
    <w:rsid w:val="004070F2"/>
    <w:rsid w:val="00416348"/>
    <w:rsid w:val="004219EB"/>
    <w:rsid w:val="00421E74"/>
    <w:rsid w:val="0042400C"/>
    <w:rsid w:val="00424F92"/>
    <w:rsid w:val="00426850"/>
    <w:rsid w:val="004318D5"/>
    <w:rsid w:val="00435564"/>
    <w:rsid w:val="00435EB7"/>
    <w:rsid w:val="004402AD"/>
    <w:rsid w:val="00440EA8"/>
    <w:rsid w:val="00442D35"/>
    <w:rsid w:val="00442F35"/>
    <w:rsid w:val="004453A5"/>
    <w:rsid w:val="004463F4"/>
    <w:rsid w:val="0045065E"/>
    <w:rsid w:val="00451D7B"/>
    <w:rsid w:val="00452DF8"/>
    <w:rsid w:val="00453259"/>
    <w:rsid w:val="00456F0F"/>
    <w:rsid w:val="00457E41"/>
    <w:rsid w:val="004612C3"/>
    <w:rsid w:val="00462EF9"/>
    <w:rsid w:val="00463ACB"/>
    <w:rsid w:val="00463C9F"/>
    <w:rsid w:val="00465C01"/>
    <w:rsid w:val="00465EC2"/>
    <w:rsid w:val="0046614B"/>
    <w:rsid w:val="004662E9"/>
    <w:rsid w:val="004664C9"/>
    <w:rsid w:val="00467B3F"/>
    <w:rsid w:val="00473157"/>
    <w:rsid w:val="00473EEC"/>
    <w:rsid w:val="004748C9"/>
    <w:rsid w:val="00477D6B"/>
    <w:rsid w:val="00484B6F"/>
    <w:rsid w:val="00484E04"/>
    <w:rsid w:val="00485B6D"/>
    <w:rsid w:val="004868E0"/>
    <w:rsid w:val="004A361B"/>
    <w:rsid w:val="004A51EF"/>
    <w:rsid w:val="004A6873"/>
    <w:rsid w:val="004A6A2E"/>
    <w:rsid w:val="004B0196"/>
    <w:rsid w:val="004B0FD5"/>
    <w:rsid w:val="004B2E59"/>
    <w:rsid w:val="004B439F"/>
    <w:rsid w:val="004B5681"/>
    <w:rsid w:val="004C3323"/>
    <w:rsid w:val="004C3EE8"/>
    <w:rsid w:val="004C4DB2"/>
    <w:rsid w:val="004C553E"/>
    <w:rsid w:val="004C59C3"/>
    <w:rsid w:val="004C7C00"/>
    <w:rsid w:val="004D1B30"/>
    <w:rsid w:val="004D5751"/>
    <w:rsid w:val="004D6201"/>
    <w:rsid w:val="004D70D2"/>
    <w:rsid w:val="004E333B"/>
    <w:rsid w:val="004E3917"/>
    <w:rsid w:val="004E4770"/>
    <w:rsid w:val="004E579F"/>
    <w:rsid w:val="004F3545"/>
    <w:rsid w:val="004F53D0"/>
    <w:rsid w:val="004F5E7F"/>
    <w:rsid w:val="004F635E"/>
    <w:rsid w:val="004F6BC7"/>
    <w:rsid w:val="004F70F9"/>
    <w:rsid w:val="004F7BA0"/>
    <w:rsid w:val="004F7D36"/>
    <w:rsid w:val="00500712"/>
    <w:rsid w:val="005022FC"/>
    <w:rsid w:val="00503B56"/>
    <w:rsid w:val="00507C9D"/>
    <w:rsid w:val="00511038"/>
    <w:rsid w:val="00511A10"/>
    <w:rsid w:val="00511E95"/>
    <w:rsid w:val="00512EA9"/>
    <w:rsid w:val="005147C2"/>
    <w:rsid w:val="005238DF"/>
    <w:rsid w:val="00523E1A"/>
    <w:rsid w:val="00526E54"/>
    <w:rsid w:val="00527674"/>
    <w:rsid w:val="00527CFE"/>
    <w:rsid w:val="00531DD8"/>
    <w:rsid w:val="00532309"/>
    <w:rsid w:val="00534CAA"/>
    <w:rsid w:val="005372E9"/>
    <w:rsid w:val="00537909"/>
    <w:rsid w:val="00544A88"/>
    <w:rsid w:val="00554899"/>
    <w:rsid w:val="00555A82"/>
    <w:rsid w:val="00562D53"/>
    <w:rsid w:val="00563313"/>
    <w:rsid w:val="005651CB"/>
    <w:rsid w:val="0056552D"/>
    <w:rsid w:val="005731E4"/>
    <w:rsid w:val="0057359C"/>
    <w:rsid w:val="00574BC2"/>
    <w:rsid w:val="00580881"/>
    <w:rsid w:val="00587095"/>
    <w:rsid w:val="005910C2"/>
    <w:rsid w:val="00593089"/>
    <w:rsid w:val="00593699"/>
    <w:rsid w:val="0059406A"/>
    <w:rsid w:val="00594305"/>
    <w:rsid w:val="005963C4"/>
    <w:rsid w:val="00596DE3"/>
    <w:rsid w:val="00597888"/>
    <w:rsid w:val="005A03BC"/>
    <w:rsid w:val="005A0F7F"/>
    <w:rsid w:val="005A33CD"/>
    <w:rsid w:val="005A5732"/>
    <w:rsid w:val="005A74C4"/>
    <w:rsid w:val="005A7652"/>
    <w:rsid w:val="005A7ABD"/>
    <w:rsid w:val="005B04A7"/>
    <w:rsid w:val="005B06E6"/>
    <w:rsid w:val="005B388D"/>
    <w:rsid w:val="005B5300"/>
    <w:rsid w:val="005B5FBD"/>
    <w:rsid w:val="005B7849"/>
    <w:rsid w:val="005B7889"/>
    <w:rsid w:val="005C4D6B"/>
    <w:rsid w:val="005C646E"/>
    <w:rsid w:val="005D0512"/>
    <w:rsid w:val="005D0803"/>
    <w:rsid w:val="005D2AC4"/>
    <w:rsid w:val="005D3729"/>
    <w:rsid w:val="005D44E3"/>
    <w:rsid w:val="005D6A7D"/>
    <w:rsid w:val="005D75DE"/>
    <w:rsid w:val="005D7947"/>
    <w:rsid w:val="005E23EC"/>
    <w:rsid w:val="005E3830"/>
    <w:rsid w:val="005E3B53"/>
    <w:rsid w:val="005E4C78"/>
    <w:rsid w:val="005E4C7A"/>
    <w:rsid w:val="005E6FB2"/>
    <w:rsid w:val="005F0ED5"/>
    <w:rsid w:val="005F318D"/>
    <w:rsid w:val="005F36DD"/>
    <w:rsid w:val="005F639E"/>
    <w:rsid w:val="005F6B3D"/>
    <w:rsid w:val="00602422"/>
    <w:rsid w:val="0060307F"/>
    <w:rsid w:val="006040EC"/>
    <w:rsid w:val="00604606"/>
    <w:rsid w:val="00604692"/>
    <w:rsid w:val="006054CA"/>
    <w:rsid w:val="00611D1C"/>
    <w:rsid w:val="00613019"/>
    <w:rsid w:val="006172F1"/>
    <w:rsid w:val="00630048"/>
    <w:rsid w:val="00631387"/>
    <w:rsid w:val="0063224A"/>
    <w:rsid w:val="00632F0B"/>
    <w:rsid w:val="00633538"/>
    <w:rsid w:val="00633651"/>
    <w:rsid w:val="00634A5A"/>
    <w:rsid w:val="00634BE0"/>
    <w:rsid w:val="00637601"/>
    <w:rsid w:val="0064015C"/>
    <w:rsid w:val="0064595B"/>
    <w:rsid w:val="00645EB3"/>
    <w:rsid w:val="00647459"/>
    <w:rsid w:val="006564D8"/>
    <w:rsid w:val="00656D63"/>
    <w:rsid w:val="00670A9D"/>
    <w:rsid w:val="00670AD7"/>
    <w:rsid w:val="00670EBF"/>
    <w:rsid w:val="006725ED"/>
    <w:rsid w:val="00673864"/>
    <w:rsid w:val="0067588C"/>
    <w:rsid w:val="006763FE"/>
    <w:rsid w:val="006779BD"/>
    <w:rsid w:val="006819F4"/>
    <w:rsid w:val="0068397C"/>
    <w:rsid w:val="00684FCE"/>
    <w:rsid w:val="00685242"/>
    <w:rsid w:val="00692219"/>
    <w:rsid w:val="00695850"/>
    <w:rsid w:val="00696B51"/>
    <w:rsid w:val="006A3597"/>
    <w:rsid w:val="006A4A93"/>
    <w:rsid w:val="006A55FD"/>
    <w:rsid w:val="006A6229"/>
    <w:rsid w:val="006A6BB2"/>
    <w:rsid w:val="006A77B9"/>
    <w:rsid w:val="006A7930"/>
    <w:rsid w:val="006B10CD"/>
    <w:rsid w:val="006B2C4A"/>
    <w:rsid w:val="006B6F95"/>
    <w:rsid w:val="006B7364"/>
    <w:rsid w:val="006B769A"/>
    <w:rsid w:val="006C0074"/>
    <w:rsid w:val="006C08CD"/>
    <w:rsid w:val="006C0C90"/>
    <w:rsid w:val="006C0E19"/>
    <w:rsid w:val="006C1E76"/>
    <w:rsid w:val="006C2782"/>
    <w:rsid w:val="006C37EA"/>
    <w:rsid w:val="006C7AEE"/>
    <w:rsid w:val="006D0AB2"/>
    <w:rsid w:val="006D3318"/>
    <w:rsid w:val="006D3B02"/>
    <w:rsid w:val="006E1E83"/>
    <w:rsid w:val="006E4AD8"/>
    <w:rsid w:val="006E4C60"/>
    <w:rsid w:val="006E7225"/>
    <w:rsid w:val="006F0040"/>
    <w:rsid w:val="006F0525"/>
    <w:rsid w:val="006F1358"/>
    <w:rsid w:val="006F3C32"/>
    <w:rsid w:val="00700705"/>
    <w:rsid w:val="00702328"/>
    <w:rsid w:val="007030A5"/>
    <w:rsid w:val="00704793"/>
    <w:rsid w:val="00706E24"/>
    <w:rsid w:val="0070772D"/>
    <w:rsid w:val="007109BE"/>
    <w:rsid w:val="007147DC"/>
    <w:rsid w:val="00715976"/>
    <w:rsid w:val="00716B35"/>
    <w:rsid w:val="00717A7F"/>
    <w:rsid w:val="00722B51"/>
    <w:rsid w:val="00723852"/>
    <w:rsid w:val="0072657C"/>
    <w:rsid w:val="00730F16"/>
    <w:rsid w:val="007331E2"/>
    <w:rsid w:val="007337BC"/>
    <w:rsid w:val="00736AE5"/>
    <w:rsid w:val="00740BDC"/>
    <w:rsid w:val="00742B87"/>
    <w:rsid w:val="00746DE1"/>
    <w:rsid w:val="0075033C"/>
    <w:rsid w:val="00750B2D"/>
    <w:rsid w:val="00754B93"/>
    <w:rsid w:val="0075626A"/>
    <w:rsid w:val="007572BA"/>
    <w:rsid w:val="00762A3E"/>
    <w:rsid w:val="007631AB"/>
    <w:rsid w:val="00765B53"/>
    <w:rsid w:val="007705CD"/>
    <w:rsid w:val="007710A3"/>
    <w:rsid w:val="00772E9A"/>
    <w:rsid w:val="00773808"/>
    <w:rsid w:val="00774915"/>
    <w:rsid w:val="00776FC6"/>
    <w:rsid w:val="00777269"/>
    <w:rsid w:val="00782187"/>
    <w:rsid w:val="00787837"/>
    <w:rsid w:val="00791F83"/>
    <w:rsid w:val="007A1BBF"/>
    <w:rsid w:val="007A20CA"/>
    <w:rsid w:val="007A4437"/>
    <w:rsid w:val="007A5694"/>
    <w:rsid w:val="007B4B47"/>
    <w:rsid w:val="007B66EE"/>
    <w:rsid w:val="007B69A7"/>
    <w:rsid w:val="007B6CED"/>
    <w:rsid w:val="007B712B"/>
    <w:rsid w:val="007B7B85"/>
    <w:rsid w:val="007C3ECC"/>
    <w:rsid w:val="007D30E7"/>
    <w:rsid w:val="007D4907"/>
    <w:rsid w:val="007D4B14"/>
    <w:rsid w:val="007D5D44"/>
    <w:rsid w:val="007E0731"/>
    <w:rsid w:val="007E0928"/>
    <w:rsid w:val="007E453C"/>
    <w:rsid w:val="007E6EA0"/>
    <w:rsid w:val="007E7212"/>
    <w:rsid w:val="007F1404"/>
    <w:rsid w:val="007F1D63"/>
    <w:rsid w:val="007F3B73"/>
    <w:rsid w:val="007F3F9A"/>
    <w:rsid w:val="007F65BC"/>
    <w:rsid w:val="007F6963"/>
    <w:rsid w:val="00800054"/>
    <w:rsid w:val="00800B0F"/>
    <w:rsid w:val="00801A39"/>
    <w:rsid w:val="00801BF6"/>
    <w:rsid w:val="00804BCD"/>
    <w:rsid w:val="008052C0"/>
    <w:rsid w:val="00807B01"/>
    <w:rsid w:val="00807BB4"/>
    <w:rsid w:val="008143F4"/>
    <w:rsid w:val="00814AC3"/>
    <w:rsid w:val="00814AC8"/>
    <w:rsid w:val="00817D57"/>
    <w:rsid w:val="00820A90"/>
    <w:rsid w:val="00820B68"/>
    <w:rsid w:val="00821E63"/>
    <w:rsid w:val="00821FBD"/>
    <w:rsid w:val="00823A94"/>
    <w:rsid w:val="008250D3"/>
    <w:rsid w:val="00827A08"/>
    <w:rsid w:val="008317B1"/>
    <w:rsid w:val="00833676"/>
    <w:rsid w:val="00833B57"/>
    <w:rsid w:val="0084048E"/>
    <w:rsid w:val="0084427C"/>
    <w:rsid w:val="008445B9"/>
    <w:rsid w:val="00845643"/>
    <w:rsid w:val="008464B8"/>
    <w:rsid w:val="00846FA8"/>
    <w:rsid w:val="008476C7"/>
    <w:rsid w:val="0084789A"/>
    <w:rsid w:val="00847C24"/>
    <w:rsid w:val="00850737"/>
    <w:rsid w:val="008524BF"/>
    <w:rsid w:val="00854871"/>
    <w:rsid w:val="00857596"/>
    <w:rsid w:val="008603DD"/>
    <w:rsid w:val="00861E85"/>
    <w:rsid w:val="00863C98"/>
    <w:rsid w:val="008665F0"/>
    <w:rsid w:val="00867190"/>
    <w:rsid w:val="00867E6E"/>
    <w:rsid w:val="00870CF8"/>
    <w:rsid w:val="00871011"/>
    <w:rsid w:val="0087161D"/>
    <w:rsid w:val="008759B3"/>
    <w:rsid w:val="00875CD9"/>
    <w:rsid w:val="008773C7"/>
    <w:rsid w:val="00877E99"/>
    <w:rsid w:val="00880740"/>
    <w:rsid w:val="00881777"/>
    <w:rsid w:val="00881A4E"/>
    <w:rsid w:val="00883246"/>
    <w:rsid w:val="00885287"/>
    <w:rsid w:val="008872E8"/>
    <w:rsid w:val="008905F7"/>
    <w:rsid w:val="00890C59"/>
    <w:rsid w:val="008925B5"/>
    <w:rsid w:val="00894F8A"/>
    <w:rsid w:val="00896D77"/>
    <w:rsid w:val="0089712D"/>
    <w:rsid w:val="008A6E21"/>
    <w:rsid w:val="008A71C5"/>
    <w:rsid w:val="008A7BDA"/>
    <w:rsid w:val="008B29EC"/>
    <w:rsid w:val="008B40B4"/>
    <w:rsid w:val="008B7822"/>
    <w:rsid w:val="008C1342"/>
    <w:rsid w:val="008C2800"/>
    <w:rsid w:val="008C2BC8"/>
    <w:rsid w:val="008C504B"/>
    <w:rsid w:val="008C6733"/>
    <w:rsid w:val="008C6B07"/>
    <w:rsid w:val="008C6BFF"/>
    <w:rsid w:val="008D0242"/>
    <w:rsid w:val="008D1C5C"/>
    <w:rsid w:val="008D1FE7"/>
    <w:rsid w:val="008D5124"/>
    <w:rsid w:val="008E08BF"/>
    <w:rsid w:val="008E2338"/>
    <w:rsid w:val="008E3002"/>
    <w:rsid w:val="008E7A63"/>
    <w:rsid w:val="008F13F6"/>
    <w:rsid w:val="008F15B5"/>
    <w:rsid w:val="008F1849"/>
    <w:rsid w:val="008F1CA3"/>
    <w:rsid w:val="008F4508"/>
    <w:rsid w:val="008F4976"/>
    <w:rsid w:val="008F5502"/>
    <w:rsid w:val="00900E96"/>
    <w:rsid w:val="00901C17"/>
    <w:rsid w:val="009035A4"/>
    <w:rsid w:val="00905030"/>
    <w:rsid w:val="009064C1"/>
    <w:rsid w:val="00907527"/>
    <w:rsid w:val="00910210"/>
    <w:rsid w:val="0091024B"/>
    <w:rsid w:val="00910470"/>
    <w:rsid w:val="00921925"/>
    <w:rsid w:val="00925AF0"/>
    <w:rsid w:val="00926050"/>
    <w:rsid w:val="00926BB4"/>
    <w:rsid w:val="00933349"/>
    <w:rsid w:val="0093405F"/>
    <w:rsid w:val="00935509"/>
    <w:rsid w:val="00936695"/>
    <w:rsid w:val="009451AB"/>
    <w:rsid w:val="00946263"/>
    <w:rsid w:val="009464EB"/>
    <w:rsid w:val="00946689"/>
    <w:rsid w:val="009476AB"/>
    <w:rsid w:val="00950C02"/>
    <w:rsid w:val="0095287B"/>
    <w:rsid w:val="00957074"/>
    <w:rsid w:val="009612E1"/>
    <w:rsid w:val="00966B1C"/>
    <w:rsid w:val="00967222"/>
    <w:rsid w:val="0096735B"/>
    <w:rsid w:val="009712AB"/>
    <w:rsid w:val="00973291"/>
    <w:rsid w:val="00974E0E"/>
    <w:rsid w:val="009756D2"/>
    <w:rsid w:val="009758DB"/>
    <w:rsid w:val="009767E3"/>
    <w:rsid w:val="0097763E"/>
    <w:rsid w:val="00980217"/>
    <w:rsid w:val="009839B5"/>
    <w:rsid w:val="00990B51"/>
    <w:rsid w:val="009924C8"/>
    <w:rsid w:val="00994CB0"/>
    <w:rsid w:val="009A66D2"/>
    <w:rsid w:val="009A72C2"/>
    <w:rsid w:val="009A7C73"/>
    <w:rsid w:val="009A7DB1"/>
    <w:rsid w:val="009B195A"/>
    <w:rsid w:val="009B6DA2"/>
    <w:rsid w:val="009B7158"/>
    <w:rsid w:val="009B7DCD"/>
    <w:rsid w:val="009C35D1"/>
    <w:rsid w:val="009C3794"/>
    <w:rsid w:val="009C72D5"/>
    <w:rsid w:val="009C7617"/>
    <w:rsid w:val="009D19B0"/>
    <w:rsid w:val="009D1B62"/>
    <w:rsid w:val="009D21EB"/>
    <w:rsid w:val="009D2FAC"/>
    <w:rsid w:val="009D32AC"/>
    <w:rsid w:val="009D37AC"/>
    <w:rsid w:val="009D690E"/>
    <w:rsid w:val="009D6F5C"/>
    <w:rsid w:val="009E047C"/>
    <w:rsid w:val="009E0EB4"/>
    <w:rsid w:val="009E0F72"/>
    <w:rsid w:val="009E30AC"/>
    <w:rsid w:val="009E30BA"/>
    <w:rsid w:val="009E4F77"/>
    <w:rsid w:val="009E604C"/>
    <w:rsid w:val="009F0AB9"/>
    <w:rsid w:val="009F1223"/>
    <w:rsid w:val="009F1B51"/>
    <w:rsid w:val="009F1EFE"/>
    <w:rsid w:val="009F6903"/>
    <w:rsid w:val="009F7058"/>
    <w:rsid w:val="009F767E"/>
    <w:rsid w:val="00A00FBA"/>
    <w:rsid w:val="00A02D07"/>
    <w:rsid w:val="00A02F6F"/>
    <w:rsid w:val="00A05DFC"/>
    <w:rsid w:val="00A136D6"/>
    <w:rsid w:val="00A138F2"/>
    <w:rsid w:val="00A20483"/>
    <w:rsid w:val="00A21458"/>
    <w:rsid w:val="00A22C4D"/>
    <w:rsid w:val="00A27AB1"/>
    <w:rsid w:val="00A308FE"/>
    <w:rsid w:val="00A3489A"/>
    <w:rsid w:val="00A40338"/>
    <w:rsid w:val="00A423CD"/>
    <w:rsid w:val="00A43506"/>
    <w:rsid w:val="00A44272"/>
    <w:rsid w:val="00A44534"/>
    <w:rsid w:val="00A451A9"/>
    <w:rsid w:val="00A508F4"/>
    <w:rsid w:val="00A561AB"/>
    <w:rsid w:val="00A626CC"/>
    <w:rsid w:val="00A653D7"/>
    <w:rsid w:val="00A70A0F"/>
    <w:rsid w:val="00A717E4"/>
    <w:rsid w:val="00A81FBC"/>
    <w:rsid w:val="00A83352"/>
    <w:rsid w:val="00A84A82"/>
    <w:rsid w:val="00A84BE3"/>
    <w:rsid w:val="00A85836"/>
    <w:rsid w:val="00A90588"/>
    <w:rsid w:val="00A97542"/>
    <w:rsid w:val="00AA0FDE"/>
    <w:rsid w:val="00AA5211"/>
    <w:rsid w:val="00AA787F"/>
    <w:rsid w:val="00AA7E28"/>
    <w:rsid w:val="00AB01D6"/>
    <w:rsid w:val="00AB14E9"/>
    <w:rsid w:val="00AB35FF"/>
    <w:rsid w:val="00AB448E"/>
    <w:rsid w:val="00AB52AB"/>
    <w:rsid w:val="00AB618B"/>
    <w:rsid w:val="00AC39F1"/>
    <w:rsid w:val="00AC3D98"/>
    <w:rsid w:val="00AC4620"/>
    <w:rsid w:val="00AC512E"/>
    <w:rsid w:val="00AC66A4"/>
    <w:rsid w:val="00AC6FCF"/>
    <w:rsid w:val="00AD0849"/>
    <w:rsid w:val="00AD3BF1"/>
    <w:rsid w:val="00AD702B"/>
    <w:rsid w:val="00AE094A"/>
    <w:rsid w:val="00AE1C81"/>
    <w:rsid w:val="00AE342B"/>
    <w:rsid w:val="00AE3782"/>
    <w:rsid w:val="00AE39C1"/>
    <w:rsid w:val="00AF60A6"/>
    <w:rsid w:val="00AF75D8"/>
    <w:rsid w:val="00B00511"/>
    <w:rsid w:val="00B029A8"/>
    <w:rsid w:val="00B02EA2"/>
    <w:rsid w:val="00B0468A"/>
    <w:rsid w:val="00B053B7"/>
    <w:rsid w:val="00B06E60"/>
    <w:rsid w:val="00B11817"/>
    <w:rsid w:val="00B14FDE"/>
    <w:rsid w:val="00B15B84"/>
    <w:rsid w:val="00B20D8A"/>
    <w:rsid w:val="00B20EA9"/>
    <w:rsid w:val="00B236E7"/>
    <w:rsid w:val="00B23EF3"/>
    <w:rsid w:val="00B23F86"/>
    <w:rsid w:val="00B245F1"/>
    <w:rsid w:val="00B25F01"/>
    <w:rsid w:val="00B264BC"/>
    <w:rsid w:val="00B27BF7"/>
    <w:rsid w:val="00B409D9"/>
    <w:rsid w:val="00B419B3"/>
    <w:rsid w:val="00B41D93"/>
    <w:rsid w:val="00B41FD3"/>
    <w:rsid w:val="00B43030"/>
    <w:rsid w:val="00B4306C"/>
    <w:rsid w:val="00B46B37"/>
    <w:rsid w:val="00B511B2"/>
    <w:rsid w:val="00B5165B"/>
    <w:rsid w:val="00B51B02"/>
    <w:rsid w:val="00B5293E"/>
    <w:rsid w:val="00B53C4A"/>
    <w:rsid w:val="00B545D2"/>
    <w:rsid w:val="00B547FE"/>
    <w:rsid w:val="00B54B29"/>
    <w:rsid w:val="00B57D58"/>
    <w:rsid w:val="00B6279D"/>
    <w:rsid w:val="00B63317"/>
    <w:rsid w:val="00B647F0"/>
    <w:rsid w:val="00B656F7"/>
    <w:rsid w:val="00B67425"/>
    <w:rsid w:val="00B70C8B"/>
    <w:rsid w:val="00B73087"/>
    <w:rsid w:val="00B7440E"/>
    <w:rsid w:val="00B7676D"/>
    <w:rsid w:val="00B779A0"/>
    <w:rsid w:val="00B81B70"/>
    <w:rsid w:val="00B81C14"/>
    <w:rsid w:val="00B81F4C"/>
    <w:rsid w:val="00B858B8"/>
    <w:rsid w:val="00B8739D"/>
    <w:rsid w:val="00B873D5"/>
    <w:rsid w:val="00B87D2A"/>
    <w:rsid w:val="00B90BDD"/>
    <w:rsid w:val="00B92C9C"/>
    <w:rsid w:val="00B93888"/>
    <w:rsid w:val="00B93FF0"/>
    <w:rsid w:val="00B95DB8"/>
    <w:rsid w:val="00B972E4"/>
    <w:rsid w:val="00B97C4B"/>
    <w:rsid w:val="00BA1E4B"/>
    <w:rsid w:val="00BA2440"/>
    <w:rsid w:val="00BA548D"/>
    <w:rsid w:val="00BA74B8"/>
    <w:rsid w:val="00BB07F3"/>
    <w:rsid w:val="00BB0FCA"/>
    <w:rsid w:val="00BB1869"/>
    <w:rsid w:val="00BB2C20"/>
    <w:rsid w:val="00BB2C4C"/>
    <w:rsid w:val="00BB3F78"/>
    <w:rsid w:val="00BB4729"/>
    <w:rsid w:val="00BB51AB"/>
    <w:rsid w:val="00BB7B0D"/>
    <w:rsid w:val="00BB7F1D"/>
    <w:rsid w:val="00BC0412"/>
    <w:rsid w:val="00BC13A5"/>
    <w:rsid w:val="00BC24FF"/>
    <w:rsid w:val="00BC533B"/>
    <w:rsid w:val="00BC5FEC"/>
    <w:rsid w:val="00BC6408"/>
    <w:rsid w:val="00BD59BE"/>
    <w:rsid w:val="00BD6899"/>
    <w:rsid w:val="00BE0C06"/>
    <w:rsid w:val="00BE1001"/>
    <w:rsid w:val="00BE1B94"/>
    <w:rsid w:val="00BE3929"/>
    <w:rsid w:val="00BE66ED"/>
    <w:rsid w:val="00BE7724"/>
    <w:rsid w:val="00BF340E"/>
    <w:rsid w:val="00BF3792"/>
    <w:rsid w:val="00BF4BEE"/>
    <w:rsid w:val="00BF69F3"/>
    <w:rsid w:val="00C0353F"/>
    <w:rsid w:val="00C04B25"/>
    <w:rsid w:val="00C05094"/>
    <w:rsid w:val="00C073A9"/>
    <w:rsid w:val="00C07A80"/>
    <w:rsid w:val="00C10354"/>
    <w:rsid w:val="00C1131D"/>
    <w:rsid w:val="00C12D97"/>
    <w:rsid w:val="00C132A2"/>
    <w:rsid w:val="00C1352B"/>
    <w:rsid w:val="00C20CAE"/>
    <w:rsid w:val="00C222AB"/>
    <w:rsid w:val="00C2545F"/>
    <w:rsid w:val="00C255AE"/>
    <w:rsid w:val="00C25F37"/>
    <w:rsid w:val="00C273DD"/>
    <w:rsid w:val="00C346A9"/>
    <w:rsid w:val="00C431B1"/>
    <w:rsid w:val="00C441F6"/>
    <w:rsid w:val="00C46F44"/>
    <w:rsid w:val="00C46FD1"/>
    <w:rsid w:val="00C47B43"/>
    <w:rsid w:val="00C50C0F"/>
    <w:rsid w:val="00C52124"/>
    <w:rsid w:val="00C5293B"/>
    <w:rsid w:val="00C5315A"/>
    <w:rsid w:val="00C575E5"/>
    <w:rsid w:val="00C6148B"/>
    <w:rsid w:val="00C61F4C"/>
    <w:rsid w:val="00C652B2"/>
    <w:rsid w:val="00C654BE"/>
    <w:rsid w:val="00C713F4"/>
    <w:rsid w:val="00C730DC"/>
    <w:rsid w:val="00C73D21"/>
    <w:rsid w:val="00C77075"/>
    <w:rsid w:val="00C84D93"/>
    <w:rsid w:val="00C85417"/>
    <w:rsid w:val="00C861B3"/>
    <w:rsid w:val="00C91530"/>
    <w:rsid w:val="00C95F92"/>
    <w:rsid w:val="00C965DF"/>
    <w:rsid w:val="00C96A37"/>
    <w:rsid w:val="00C96BFF"/>
    <w:rsid w:val="00C96F14"/>
    <w:rsid w:val="00CA01A6"/>
    <w:rsid w:val="00CA365B"/>
    <w:rsid w:val="00CA4379"/>
    <w:rsid w:val="00CA65AB"/>
    <w:rsid w:val="00CA7E23"/>
    <w:rsid w:val="00CB0547"/>
    <w:rsid w:val="00CB46CB"/>
    <w:rsid w:val="00CB4A9D"/>
    <w:rsid w:val="00CB7A85"/>
    <w:rsid w:val="00CC17D7"/>
    <w:rsid w:val="00CC2D78"/>
    <w:rsid w:val="00CC510C"/>
    <w:rsid w:val="00CC5B48"/>
    <w:rsid w:val="00CC66E0"/>
    <w:rsid w:val="00CD18D4"/>
    <w:rsid w:val="00CD37F0"/>
    <w:rsid w:val="00CD51B5"/>
    <w:rsid w:val="00CE1CC7"/>
    <w:rsid w:val="00CE1CD1"/>
    <w:rsid w:val="00CE3C9A"/>
    <w:rsid w:val="00CE3E74"/>
    <w:rsid w:val="00CE3F29"/>
    <w:rsid w:val="00CE6E61"/>
    <w:rsid w:val="00CF2FD8"/>
    <w:rsid w:val="00CF311F"/>
    <w:rsid w:val="00CF38CF"/>
    <w:rsid w:val="00CF6347"/>
    <w:rsid w:val="00D002B5"/>
    <w:rsid w:val="00D00CF2"/>
    <w:rsid w:val="00D025F7"/>
    <w:rsid w:val="00D037B4"/>
    <w:rsid w:val="00D07C74"/>
    <w:rsid w:val="00D132C2"/>
    <w:rsid w:val="00D14754"/>
    <w:rsid w:val="00D14DD5"/>
    <w:rsid w:val="00D17AD9"/>
    <w:rsid w:val="00D17B0C"/>
    <w:rsid w:val="00D17BF8"/>
    <w:rsid w:val="00D26776"/>
    <w:rsid w:val="00D32628"/>
    <w:rsid w:val="00D41806"/>
    <w:rsid w:val="00D42539"/>
    <w:rsid w:val="00D43455"/>
    <w:rsid w:val="00D439DB"/>
    <w:rsid w:val="00D44A3B"/>
    <w:rsid w:val="00D4778D"/>
    <w:rsid w:val="00D524B5"/>
    <w:rsid w:val="00D529FC"/>
    <w:rsid w:val="00D53BC1"/>
    <w:rsid w:val="00D55C57"/>
    <w:rsid w:val="00D56CB9"/>
    <w:rsid w:val="00D607E3"/>
    <w:rsid w:val="00D60B42"/>
    <w:rsid w:val="00D61B8F"/>
    <w:rsid w:val="00D621C9"/>
    <w:rsid w:val="00D64A00"/>
    <w:rsid w:val="00D6528E"/>
    <w:rsid w:val="00D67A77"/>
    <w:rsid w:val="00D67A9E"/>
    <w:rsid w:val="00D703AD"/>
    <w:rsid w:val="00D74209"/>
    <w:rsid w:val="00D74D77"/>
    <w:rsid w:val="00D760E0"/>
    <w:rsid w:val="00D7740D"/>
    <w:rsid w:val="00D8059C"/>
    <w:rsid w:val="00D81C29"/>
    <w:rsid w:val="00D82DA3"/>
    <w:rsid w:val="00D871BA"/>
    <w:rsid w:val="00D873EF"/>
    <w:rsid w:val="00D93039"/>
    <w:rsid w:val="00D9389C"/>
    <w:rsid w:val="00D93A1F"/>
    <w:rsid w:val="00D95386"/>
    <w:rsid w:val="00D95581"/>
    <w:rsid w:val="00D961A4"/>
    <w:rsid w:val="00D971F2"/>
    <w:rsid w:val="00DA49F4"/>
    <w:rsid w:val="00DA5BF8"/>
    <w:rsid w:val="00DB2F4B"/>
    <w:rsid w:val="00DB561B"/>
    <w:rsid w:val="00DB6F4E"/>
    <w:rsid w:val="00DC1526"/>
    <w:rsid w:val="00DC23A0"/>
    <w:rsid w:val="00DC29E4"/>
    <w:rsid w:val="00DC4884"/>
    <w:rsid w:val="00DC4BE2"/>
    <w:rsid w:val="00DC5628"/>
    <w:rsid w:val="00DC68C2"/>
    <w:rsid w:val="00DC6ECA"/>
    <w:rsid w:val="00DC77C0"/>
    <w:rsid w:val="00DD306C"/>
    <w:rsid w:val="00DD47FC"/>
    <w:rsid w:val="00DD4A0D"/>
    <w:rsid w:val="00DD505E"/>
    <w:rsid w:val="00DE252B"/>
    <w:rsid w:val="00DE2AAC"/>
    <w:rsid w:val="00DE6BE8"/>
    <w:rsid w:val="00DE6F73"/>
    <w:rsid w:val="00DF0A3B"/>
    <w:rsid w:val="00DF278E"/>
    <w:rsid w:val="00DF42C4"/>
    <w:rsid w:val="00DF4D4D"/>
    <w:rsid w:val="00DF54C1"/>
    <w:rsid w:val="00DF6F76"/>
    <w:rsid w:val="00DF740D"/>
    <w:rsid w:val="00DF7FC3"/>
    <w:rsid w:val="00E04223"/>
    <w:rsid w:val="00E05B6F"/>
    <w:rsid w:val="00E05EC2"/>
    <w:rsid w:val="00E10A9D"/>
    <w:rsid w:val="00E12AE6"/>
    <w:rsid w:val="00E15468"/>
    <w:rsid w:val="00E1547E"/>
    <w:rsid w:val="00E220AA"/>
    <w:rsid w:val="00E2699C"/>
    <w:rsid w:val="00E26D11"/>
    <w:rsid w:val="00E26F13"/>
    <w:rsid w:val="00E279DD"/>
    <w:rsid w:val="00E27F6D"/>
    <w:rsid w:val="00E304DC"/>
    <w:rsid w:val="00E30AED"/>
    <w:rsid w:val="00E321CA"/>
    <w:rsid w:val="00E3276F"/>
    <w:rsid w:val="00E33521"/>
    <w:rsid w:val="00E33E28"/>
    <w:rsid w:val="00E35046"/>
    <w:rsid w:val="00E360ED"/>
    <w:rsid w:val="00E43A21"/>
    <w:rsid w:val="00E441F8"/>
    <w:rsid w:val="00E44346"/>
    <w:rsid w:val="00E4500F"/>
    <w:rsid w:val="00E45080"/>
    <w:rsid w:val="00E453CB"/>
    <w:rsid w:val="00E47583"/>
    <w:rsid w:val="00E5429D"/>
    <w:rsid w:val="00E56904"/>
    <w:rsid w:val="00E615D5"/>
    <w:rsid w:val="00E617C2"/>
    <w:rsid w:val="00E6320A"/>
    <w:rsid w:val="00E64443"/>
    <w:rsid w:val="00E648C2"/>
    <w:rsid w:val="00E66C1B"/>
    <w:rsid w:val="00E675A1"/>
    <w:rsid w:val="00E71E59"/>
    <w:rsid w:val="00E739E3"/>
    <w:rsid w:val="00E7412D"/>
    <w:rsid w:val="00E76F53"/>
    <w:rsid w:val="00E7722C"/>
    <w:rsid w:val="00E83019"/>
    <w:rsid w:val="00E85613"/>
    <w:rsid w:val="00E8658F"/>
    <w:rsid w:val="00E873DE"/>
    <w:rsid w:val="00E905E6"/>
    <w:rsid w:val="00E91955"/>
    <w:rsid w:val="00E92A83"/>
    <w:rsid w:val="00E938F7"/>
    <w:rsid w:val="00E95273"/>
    <w:rsid w:val="00E97A71"/>
    <w:rsid w:val="00EA43DC"/>
    <w:rsid w:val="00EA45CE"/>
    <w:rsid w:val="00EA47EB"/>
    <w:rsid w:val="00EA78EA"/>
    <w:rsid w:val="00EB0976"/>
    <w:rsid w:val="00EB4C4A"/>
    <w:rsid w:val="00EB4DEF"/>
    <w:rsid w:val="00EB5659"/>
    <w:rsid w:val="00EB6677"/>
    <w:rsid w:val="00EB7FDB"/>
    <w:rsid w:val="00EC01CA"/>
    <w:rsid w:val="00EC0904"/>
    <w:rsid w:val="00EC316E"/>
    <w:rsid w:val="00EC5346"/>
    <w:rsid w:val="00EC71FF"/>
    <w:rsid w:val="00EC7C44"/>
    <w:rsid w:val="00EC7EDE"/>
    <w:rsid w:val="00ED1C63"/>
    <w:rsid w:val="00ED1DA7"/>
    <w:rsid w:val="00ED2892"/>
    <w:rsid w:val="00ED36D9"/>
    <w:rsid w:val="00ED38D6"/>
    <w:rsid w:val="00ED562D"/>
    <w:rsid w:val="00ED757B"/>
    <w:rsid w:val="00ED7A37"/>
    <w:rsid w:val="00EE0F8D"/>
    <w:rsid w:val="00EE119C"/>
    <w:rsid w:val="00EE1750"/>
    <w:rsid w:val="00EE1766"/>
    <w:rsid w:val="00EE1895"/>
    <w:rsid w:val="00EE50D4"/>
    <w:rsid w:val="00EE583A"/>
    <w:rsid w:val="00EF050C"/>
    <w:rsid w:val="00EF3096"/>
    <w:rsid w:val="00EF478C"/>
    <w:rsid w:val="00EF76A7"/>
    <w:rsid w:val="00F02723"/>
    <w:rsid w:val="00F0355D"/>
    <w:rsid w:val="00F03BA1"/>
    <w:rsid w:val="00F04DA7"/>
    <w:rsid w:val="00F06681"/>
    <w:rsid w:val="00F145AA"/>
    <w:rsid w:val="00F14BF4"/>
    <w:rsid w:val="00F160FE"/>
    <w:rsid w:val="00F213B2"/>
    <w:rsid w:val="00F22609"/>
    <w:rsid w:val="00F25ABB"/>
    <w:rsid w:val="00F27168"/>
    <w:rsid w:val="00F308BA"/>
    <w:rsid w:val="00F33D35"/>
    <w:rsid w:val="00F3600E"/>
    <w:rsid w:val="00F361C5"/>
    <w:rsid w:val="00F40D8E"/>
    <w:rsid w:val="00F45580"/>
    <w:rsid w:val="00F51097"/>
    <w:rsid w:val="00F51F0E"/>
    <w:rsid w:val="00F55D62"/>
    <w:rsid w:val="00F56AD4"/>
    <w:rsid w:val="00F60302"/>
    <w:rsid w:val="00F6550E"/>
    <w:rsid w:val="00F71968"/>
    <w:rsid w:val="00F71ECC"/>
    <w:rsid w:val="00F73966"/>
    <w:rsid w:val="00F739BA"/>
    <w:rsid w:val="00F81525"/>
    <w:rsid w:val="00F81CA8"/>
    <w:rsid w:val="00F8205E"/>
    <w:rsid w:val="00F907D3"/>
    <w:rsid w:val="00F91D21"/>
    <w:rsid w:val="00F929E1"/>
    <w:rsid w:val="00F92DEB"/>
    <w:rsid w:val="00F92ED8"/>
    <w:rsid w:val="00FA04E1"/>
    <w:rsid w:val="00FA1125"/>
    <w:rsid w:val="00FA1510"/>
    <w:rsid w:val="00FA1F10"/>
    <w:rsid w:val="00FA3E8D"/>
    <w:rsid w:val="00FA4E87"/>
    <w:rsid w:val="00FA66CA"/>
    <w:rsid w:val="00FA7F40"/>
    <w:rsid w:val="00FB0207"/>
    <w:rsid w:val="00FB0796"/>
    <w:rsid w:val="00FB146F"/>
    <w:rsid w:val="00FB1670"/>
    <w:rsid w:val="00FB209D"/>
    <w:rsid w:val="00FB2FF0"/>
    <w:rsid w:val="00FB37D2"/>
    <w:rsid w:val="00FB4BD3"/>
    <w:rsid w:val="00FB69FF"/>
    <w:rsid w:val="00FC15AC"/>
    <w:rsid w:val="00FC247D"/>
    <w:rsid w:val="00FC3161"/>
    <w:rsid w:val="00FC4B6F"/>
    <w:rsid w:val="00FD1ED7"/>
    <w:rsid w:val="00FD21C4"/>
    <w:rsid w:val="00FD3D46"/>
    <w:rsid w:val="00FD52E7"/>
    <w:rsid w:val="00FD6889"/>
    <w:rsid w:val="00FD7DCD"/>
    <w:rsid w:val="00FD7F6A"/>
    <w:rsid w:val="00FE2887"/>
    <w:rsid w:val="00FE2C78"/>
    <w:rsid w:val="00FE7977"/>
    <w:rsid w:val="00FF2D23"/>
    <w:rsid w:val="00FF32C9"/>
    <w:rsid w:val="00FF4B5D"/>
    <w:rsid w:val="00FF64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E648C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C"/>
    <w:pPr>
      <w:spacing w:before="200"/>
    </w:pPr>
    <w:rPr>
      <w:sz w:val="24"/>
    </w:rPr>
  </w:style>
  <w:style w:type="paragraph" w:styleId="Rubrik2">
    <w:name w:val="heading 2"/>
    <w:basedOn w:val="Normal"/>
    <w:next w:val="Normal"/>
    <w:qFormat/>
    <w:rsid w:val="004B0196"/>
    <w:pPr>
      <w:keepNext/>
      <w:widowControl w:val="0"/>
      <w:spacing w:before="0"/>
      <w:ind w:right="1701"/>
      <w:outlineLvl w:val="1"/>
    </w:pPr>
    <w:rPr>
      <w:i/>
      <w:sz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311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2311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72E9A"/>
    <w:rPr>
      <w:rFonts w:ascii="Tahoma" w:hAnsi="Tahoma" w:cs="Tahoma"/>
      <w:sz w:val="16"/>
      <w:szCs w:val="16"/>
    </w:rPr>
  </w:style>
  <w:style w:type="character" w:styleId="Hyperlnk">
    <w:name w:val="Hyperlink"/>
    <w:rsid w:val="00382F3E"/>
    <w:rPr>
      <w:color w:val="0000FF"/>
      <w:u w:val="single"/>
    </w:rPr>
  </w:style>
  <w:style w:type="paragraph" w:styleId="Kommentarer">
    <w:name w:val="annotation text"/>
    <w:basedOn w:val="Normal"/>
    <w:link w:val="KommentarerChar"/>
    <w:semiHidden/>
    <w:rsid w:val="00AC4620"/>
    <w:rPr>
      <w:sz w:val="20"/>
    </w:rPr>
  </w:style>
  <w:style w:type="character" w:styleId="Betoning">
    <w:name w:val="Emphasis"/>
    <w:qFormat/>
    <w:rsid w:val="009924C8"/>
    <w:rPr>
      <w:rFonts w:cs="Times New Roman"/>
      <w:i/>
      <w:iCs/>
    </w:rPr>
  </w:style>
  <w:style w:type="character" w:styleId="Kommentarsreferens">
    <w:name w:val="annotation reference"/>
    <w:semiHidden/>
    <w:rsid w:val="009924C8"/>
    <w:rPr>
      <w:rFonts w:cs="Times New Roman"/>
      <w:sz w:val="16"/>
      <w:szCs w:val="16"/>
    </w:rPr>
  </w:style>
  <w:style w:type="character" w:customStyle="1" w:styleId="KommentarerChar">
    <w:name w:val="Kommentarer Char"/>
    <w:link w:val="Kommentarer"/>
    <w:semiHidden/>
    <w:rsid w:val="009924C8"/>
    <w:rPr>
      <w:lang w:val="sv-SE" w:eastAsia="sv-SE" w:bidi="ar-SA"/>
    </w:rPr>
  </w:style>
  <w:style w:type="paragraph" w:styleId="Kommentarsmne">
    <w:name w:val="annotation subject"/>
    <w:basedOn w:val="Kommentarer"/>
    <w:next w:val="Kommentarer"/>
    <w:semiHidden/>
    <w:rsid w:val="0019748B"/>
    <w:rPr>
      <w:b/>
      <w:bCs/>
    </w:rPr>
  </w:style>
  <w:style w:type="character" w:customStyle="1" w:styleId="SidfotChar">
    <w:name w:val="Sidfot Char"/>
    <w:link w:val="Sidfot"/>
    <w:uiPriority w:val="99"/>
    <w:rsid w:val="00670A9D"/>
    <w:rPr>
      <w:sz w:val="24"/>
    </w:rPr>
  </w:style>
  <w:style w:type="paragraph" w:styleId="Brdtext">
    <w:name w:val="Body Text"/>
    <w:basedOn w:val="Normal"/>
    <w:rsid w:val="008F4976"/>
    <w:pPr>
      <w:spacing w:before="0"/>
    </w:pPr>
    <w:rPr>
      <w:rFonts w:ascii="Arial Narrow" w:hAnsi="Arial Narrow"/>
      <w:sz w:val="22"/>
    </w:rPr>
  </w:style>
  <w:style w:type="table" w:styleId="Tabellrutnt">
    <w:name w:val="Table Grid"/>
    <w:basedOn w:val="Normaltabell"/>
    <w:rsid w:val="00DF6F76"/>
    <w:pPr>
      <w:tabs>
        <w:tab w:val="left" w:pos="425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aliases w:val=" webb"/>
    <w:basedOn w:val="Normal"/>
    <w:uiPriority w:val="99"/>
    <w:unhideWhenUsed/>
    <w:rsid w:val="004B0196"/>
    <w:pPr>
      <w:spacing w:before="100" w:beforeAutospacing="1" w:after="100" w:afterAutospacing="1"/>
    </w:pPr>
    <w:rPr>
      <w:szCs w:val="24"/>
      <w:lang w:val="da-DK" w:eastAsia="da-DK"/>
    </w:rPr>
  </w:style>
  <w:style w:type="character" w:styleId="Stark">
    <w:name w:val="Strong"/>
    <w:uiPriority w:val="22"/>
    <w:qFormat/>
    <w:rsid w:val="0004626C"/>
    <w:rPr>
      <w:b/>
      <w:bCs/>
    </w:rPr>
  </w:style>
  <w:style w:type="character" w:customStyle="1" w:styleId="apple-style-span">
    <w:name w:val="apple-style-span"/>
    <w:basedOn w:val="Standardstycketeckensnitt"/>
    <w:rsid w:val="001B3539"/>
  </w:style>
  <w:style w:type="paragraph" w:styleId="Liststycke">
    <w:name w:val="List Paragraph"/>
    <w:basedOn w:val="Normal"/>
    <w:uiPriority w:val="34"/>
    <w:qFormat/>
    <w:rsid w:val="00E648C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6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75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60F-41E1-4AE8-94F4-A24466B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Göteborgs Hamn intensifierar förhandlingarna</vt:lpstr>
      <vt:lpstr>Göteborgs Hamn intensifierar förhandlingarna</vt:lpstr>
    </vt:vector>
  </TitlesOfParts>
  <Company>GHAB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Hamn intensifierar förhandlingarna</dc:title>
  <dc:creator>xyz40556</dc:creator>
  <cp:lastModifiedBy>Cecilia Carlsson</cp:lastModifiedBy>
  <cp:revision>3</cp:revision>
  <cp:lastPrinted>2012-08-20T10:08:00Z</cp:lastPrinted>
  <dcterms:created xsi:type="dcterms:W3CDTF">2012-08-21T09:47:00Z</dcterms:created>
  <dcterms:modified xsi:type="dcterms:W3CDTF">2012-08-21T11:04:00Z</dcterms:modified>
</cp:coreProperties>
</file>