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CF6E00" w:rsidP="009434E1">
                            <w:pPr>
                              <w:jc w:val="right"/>
                              <w:rPr>
                                <w:rFonts w:ascii="Peugeot" w:hAnsi="Peugeot"/>
                              </w:rPr>
                            </w:pPr>
                            <w:r>
                              <w:rPr>
                                <w:rFonts w:ascii="Peugeot" w:hAnsi="Peugeot"/>
                              </w:rPr>
                              <w:t xml:space="preserve">December </w:t>
                            </w:r>
                            <w:r w:rsidR="00836D4A">
                              <w:rPr>
                                <w:rFonts w:ascii="Peugeot" w:hAnsi="Peugeot"/>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CF6E00" w:rsidP="009434E1">
                      <w:pPr>
                        <w:jc w:val="right"/>
                        <w:rPr>
                          <w:rFonts w:ascii="Peugeot" w:hAnsi="Peugeot"/>
                        </w:rPr>
                      </w:pPr>
                      <w:r>
                        <w:rPr>
                          <w:rFonts w:ascii="Peugeot" w:hAnsi="Peugeot"/>
                        </w:rPr>
                        <w:t xml:space="preserve">December </w:t>
                      </w:r>
                      <w:r w:rsidR="00836D4A">
                        <w:rPr>
                          <w:rFonts w:ascii="Peugeot" w:hAnsi="Peugeot"/>
                        </w:rPr>
                        <w:t>2017</w:t>
                      </w:r>
                    </w:p>
                  </w:txbxContent>
                </v:textbox>
              </v:rect>
            </w:pict>
          </mc:Fallback>
        </mc:AlternateContent>
      </w:r>
    </w:p>
    <w:p w:rsidR="004823E4" w:rsidRDefault="00566FDA" w:rsidP="00567E45">
      <w:pPr>
        <w:pStyle w:val="Titel"/>
        <w:jc w:val="both"/>
        <w:rPr>
          <w:rFonts w:ascii="Peugeot" w:hAnsi="Peugeot"/>
          <w:color w:val="002355"/>
        </w:rPr>
      </w:pPr>
      <w:r>
        <w:rPr>
          <w:rFonts w:ascii="Peugeot" w:hAnsi="Peugeot"/>
          <w:color w:val="002355"/>
        </w:rPr>
        <w:t>SUV-succes for Peugeot</w:t>
      </w:r>
    </w:p>
    <w:p w:rsidR="00CF6E00" w:rsidRDefault="00CF6E00" w:rsidP="00CF6E00">
      <w:pPr>
        <w:pStyle w:val="Titel"/>
        <w:jc w:val="both"/>
        <w:rPr>
          <w:rFonts w:ascii="Peugeot" w:hAnsi="Peugeot"/>
          <w:b/>
          <w:color w:val="002355"/>
          <w:sz w:val="22"/>
          <w:szCs w:val="22"/>
        </w:rPr>
      </w:pPr>
    </w:p>
    <w:p w:rsidR="00145B98" w:rsidRDefault="00145B98" w:rsidP="00145B98">
      <w:pPr>
        <w:pStyle w:val="Titel"/>
        <w:jc w:val="both"/>
        <w:rPr>
          <w:rFonts w:ascii="Peugeot" w:hAnsi="Peugeot"/>
          <w:b/>
          <w:color w:val="002355"/>
          <w:sz w:val="22"/>
          <w:szCs w:val="22"/>
        </w:rPr>
      </w:pPr>
      <w:r>
        <w:rPr>
          <w:rFonts w:ascii="Peugeot" w:hAnsi="Peugeot"/>
          <w:b/>
          <w:color w:val="002355"/>
          <w:sz w:val="22"/>
          <w:szCs w:val="22"/>
        </w:rPr>
        <w:t>2017 blev året, hvor Peugeot i den grad etablerede sig som et SUV-mærke</w:t>
      </w:r>
      <w:r w:rsidR="0084223D">
        <w:rPr>
          <w:rFonts w:ascii="Peugeot" w:hAnsi="Peugeot"/>
          <w:b/>
          <w:color w:val="002355"/>
          <w:sz w:val="22"/>
          <w:szCs w:val="22"/>
        </w:rPr>
        <w:t>, der med modellerne 2008 SUV, 3008 SUV</w:t>
      </w:r>
      <w:r w:rsidR="00DE14A1">
        <w:rPr>
          <w:rFonts w:ascii="Peugeot" w:hAnsi="Peugeot"/>
          <w:b/>
          <w:color w:val="002355"/>
          <w:sz w:val="22"/>
          <w:szCs w:val="22"/>
        </w:rPr>
        <w:t xml:space="preserve"> og 5008 SUV dækker en bred vifte af kunder</w:t>
      </w:r>
      <w:r w:rsidR="0084223D">
        <w:rPr>
          <w:rFonts w:ascii="Peugeot" w:hAnsi="Peugeot"/>
          <w:b/>
          <w:color w:val="002355"/>
          <w:sz w:val="22"/>
          <w:szCs w:val="22"/>
        </w:rPr>
        <w:t xml:space="preserve"> med vidt forskellige behov. På blot et år har Peugeot næsten tredoblet salget af SUV-modeller, der nu udgør 28 % af mærkets samlede salg.</w:t>
      </w:r>
    </w:p>
    <w:p w:rsidR="0084223D" w:rsidRDefault="0084223D" w:rsidP="00145B98">
      <w:pPr>
        <w:pStyle w:val="Titel"/>
        <w:jc w:val="both"/>
        <w:rPr>
          <w:rFonts w:ascii="Peugeot" w:hAnsi="Peugeot"/>
          <w:b/>
          <w:color w:val="002355"/>
          <w:sz w:val="22"/>
          <w:szCs w:val="22"/>
        </w:rPr>
      </w:pPr>
    </w:p>
    <w:p w:rsidR="00B36E1E" w:rsidRDefault="0084223D" w:rsidP="00145B98">
      <w:pPr>
        <w:pStyle w:val="Titel"/>
        <w:jc w:val="both"/>
        <w:rPr>
          <w:rFonts w:ascii="Peugeot" w:hAnsi="Peugeot"/>
          <w:color w:val="002355"/>
          <w:sz w:val="22"/>
          <w:szCs w:val="22"/>
        </w:rPr>
      </w:pPr>
      <w:r>
        <w:rPr>
          <w:rFonts w:ascii="Peugeot" w:hAnsi="Peugeot"/>
          <w:color w:val="002355"/>
          <w:sz w:val="22"/>
          <w:szCs w:val="22"/>
        </w:rPr>
        <w:t xml:space="preserve">Det altoverskyggende </w:t>
      </w:r>
      <w:proofErr w:type="spellStart"/>
      <w:r>
        <w:rPr>
          <w:rFonts w:ascii="Peugeot" w:hAnsi="Peugeot"/>
          <w:color w:val="002355"/>
          <w:sz w:val="22"/>
          <w:szCs w:val="22"/>
        </w:rPr>
        <w:t>buzzword</w:t>
      </w:r>
      <w:proofErr w:type="spellEnd"/>
      <w:r>
        <w:rPr>
          <w:rFonts w:ascii="Peugeot" w:hAnsi="Peugeot"/>
          <w:color w:val="002355"/>
          <w:sz w:val="22"/>
          <w:szCs w:val="22"/>
        </w:rPr>
        <w:t xml:space="preserve"> i bilåret 2017 har været SUV – og ikke uden grund.</w:t>
      </w:r>
      <w:r w:rsidR="00DE14A1">
        <w:rPr>
          <w:rFonts w:ascii="Peugeot" w:hAnsi="Peugeot"/>
          <w:color w:val="002355"/>
          <w:sz w:val="22"/>
          <w:szCs w:val="22"/>
        </w:rPr>
        <w:t xml:space="preserve"> Salget af SUV-modeller er steget med 6 procentpoint og </w:t>
      </w:r>
      <w:r w:rsidR="00566FDA">
        <w:rPr>
          <w:rFonts w:ascii="Peugeot" w:hAnsi="Peugeot"/>
          <w:color w:val="002355"/>
          <w:sz w:val="22"/>
          <w:szCs w:val="22"/>
        </w:rPr>
        <w:t xml:space="preserve">de </w:t>
      </w:r>
      <w:r w:rsidR="00DE14A1">
        <w:rPr>
          <w:rFonts w:ascii="Peugeot" w:hAnsi="Peugeot"/>
          <w:color w:val="002355"/>
          <w:sz w:val="22"/>
          <w:szCs w:val="22"/>
        </w:rPr>
        <w:t>udgør år til dato 26 % af det samlede salg af biler til private*.</w:t>
      </w:r>
      <w:r w:rsidR="00475942">
        <w:rPr>
          <w:rFonts w:ascii="Peugeot" w:hAnsi="Peugeot"/>
          <w:color w:val="002355"/>
          <w:sz w:val="22"/>
          <w:szCs w:val="22"/>
        </w:rPr>
        <w:t xml:space="preserve"> </w:t>
      </w:r>
    </w:p>
    <w:p w:rsidR="00475942" w:rsidRDefault="00475942" w:rsidP="00145B98">
      <w:pPr>
        <w:pStyle w:val="Titel"/>
        <w:jc w:val="both"/>
        <w:rPr>
          <w:rFonts w:ascii="Peugeot" w:hAnsi="Peugeot"/>
          <w:color w:val="002355"/>
          <w:sz w:val="22"/>
          <w:szCs w:val="22"/>
        </w:rPr>
      </w:pPr>
      <w:r>
        <w:rPr>
          <w:rFonts w:ascii="Peugeot" w:hAnsi="Peugeot"/>
          <w:color w:val="002355"/>
          <w:sz w:val="22"/>
          <w:szCs w:val="22"/>
        </w:rPr>
        <w:t>Peugeot tegner sig for 10,5 % af det samlede SUV-salg. Det betyder helt konkret, at danskerne har købt 6.043 SUV-modeller med en løve på fronten</w:t>
      </w:r>
      <w:r w:rsidR="00B36E1E">
        <w:rPr>
          <w:rFonts w:ascii="Peugeot" w:hAnsi="Peugeot"/>
          <w:color w:val="002355"/>
          <w:sz w:val="22"/>
          <w:szCs w:val="22"/>
        </w:rPr>
        <w:t xml:space="preserve"> og det er en stigning på hele 161 % i forhold til samme periode sidste år.</w:t>
      </w:r>
    </w:p>
    <w:p w:rsidR="0084223D" w:rsidRDefault="00566FDA" w:rsidP="00145B98">
      <w:pPr>
        <w:pStyle w:val="Titel"/>
        <w:jc w:val="both"/>
        <w:rPr>
          <w:rFonts w:ascii="Peugeot" w:hAnsi="Peugeot"/>
          <w:color w:val="002355"/>
          <w:sz w:val="22"/>
          <w:szCs w:val="22"/>
        </w:rPr>
      </w:pPr>
      <w:r>
        <w:rPr>
          <w:rFonts w:ascii="Peugeot" w:hAnsi="Peugeot"/>
          <w:color w:val="002355"/>
          <w:sz w:val="22"/>
          <w:szCs w:val="22"/>
        </w:rPr>
        <w:t xml:space="preserve">Peugeots SUV-succes kan bl.a. tilskrives 3008, der med </w:t>
      </w:r>
      <w:r w:rsidR="004221CB">
        <w:rPr>
          <w:rFonts w:ascii="Peugeot" w:hAnsi="Peugeot"/>
          <w:color w:val="002355"/>
          <w:sz w:val="22"/>
          <w:szCs w:val="22"/>
        </w:rPr>
        <w:t xml:space="preserve">mere end </w:t>
      </w:r>
      <w:r>
        <w:rPr>
          <w:rFonts w:ascii="Peugeot" w:hAnsi="Peugeot"/>
          <w:color w:val="002355"/>
          <w:sz w:val="22"/>
          <w:szCs w:val="22"/>
        </w:rPr>
        <w:t>3</w:t>
      </w:r>
      <w:r w:rsidR="004221CB">
        <w:rPr>
          <w:rFonts w:ascii="Peugeot" w:hAnsi="Peugeot"/>
          <w:color w:val="002355"/>
          <w:sz w:val="22"/>
          <w:szCs w:val="22"/>
        </w:rPr>
        <w:t>00.000 solgte eksemplarer siden lanceringen har taget verden med storm. Den har fået ikke mindre end 35 titler, heriblandt den prestigefyldte ”Car of the Year 2017” og den danske ”Årets bil 2017”. I Danmark er Peugeot 3008 solgt i 2.415 eksemplarer, hvilket betyder, at den ligger som nummer to i segmentet.</w:t>
      </w:r>
    </w:p>
    <w:p w:rsidR="004221CB" w:rsidRDefault="003E4338" w:rsidP="00145B98">
      <w:pPr>
        <w:pStyle w:val="Titel"/>
        <w:jc w:val="both"/>
        <w:rPr>
          <w:rFonts w:ascii="Peugeot" w:hAnsi="Peugeot"/>
          <w:color w:val="002355"/>
          <w:sz w:val="22"/>
          <w:szCs w:val="22"/>
        </w:rPr>
      </w:pPr>
      <w:r>
        <w:rPr>
          <w:rFonts w:ascii="Peugeot" w:hAnsi="Peugeot"/>
          <w:color w:val="002355"/>
          <w:sz w:val="22"/>
          <w:szCs w:val="22"/>
        </w:rPr>
        <w:t xml:space="preserve">Salgsmæssigt må 3008 dog se sig slået af den lidt mindre model, 2008, der er stormet frem på en førsteplads i </w:t>
      </w:r>
      <w:r w:rsidR="005235C0">
        <w:rPr>
          <w:rFonts w:ascii="Peugeot" w:hAnsi="Peugeot"/>
          <w:color w:val="002355"/>
          <w:sz w:val="22"/>
          <w:szCs w:val="22"/>
        </w:rPr>
        <w:t>sin klasse. Den er solgt i 3.178</w:t>
      </w:r>
      <w:bookmarkStart w:id="0" w:name="_GoBack"/>
      <w:bookmarkEnd w:id="0"/>
      <w:r>
        <w:rPr>
          <w:rFonts w:ascii="Peugeot" w:hAnsi="Peugeot"/>
          <w:color w:val="002355"/>
          <w:sz w:val="22"/>
          <w:szCs w:val="22"/>
        </w:rPr>
        <w:t xml:space="preserve"> eksemplarer, hvilket er en stigning på hele 94 % i forhold til året før. </w:t>
      </w:r>
    </w:p>
    <w:p w:rsidR="003E4338" w:rsidRDefault="003E4338" w:rsidP="00145B98">
      <w:pPr>
        <w:pStyle w:val="Titel"/>
        <w:jc w:val="both"/>
        <w:rPr>
          <w:rFonts w:ascii="Peugeot" w:hAnsi="Peugeot"/>
          <w:color w:val="002355"/>
          <w:sz w:val="22"/>
          <w:szCs w:val="22"/>
        </w:rPr>
      </w:pPr>
      <w:r>
        <w:rPr>
          <w:rFonts w:ascii="Peugeot" w:hAnsi="Peugeot"/>
          <w:color w:val="002355"/>
          <w:sz w:val="22"/>
          <w:szCs w:val="22"/>
        </w:rPr>
        <w:t>Det nyeste sku</w:t>
      </w:r>
      <w:r w:rsidR="00475942">
        <w:rPr>
          <w:rFonts w:ascii="Peugeot" w:hAnsi="Peugeot"/>
          <w:color w:val="002355"/>
          <w:sz w:val="22"/>
          <w:szCs w:val="22"/>
        </w:rPr>
        <w:t>d på stammen, Peugeot 5008, er efter blot to måneder solgt i 450 eksemplarer, hvilket vidner om et stort potentiale – ikke mindst, fordi den skiller sig ud ved at kunne rumme 7 personer og samtidig bevare et moderne SUV-look.</w:t>
      </w:r>
    </w:p>
    <w:p w:rsidR="00B36E1E" w:rsidRDefault="00B36E1E" w:rsidP="00145B98">
      <w:pPr>
        <w:pStyle w:val="Titel"/>
        <w:jc w:val="both"/>
        <w:rPr>
          <w:rFonts w:ascii="Peugeot" w:hAnsi="Peugeot"/>
          <w:color w:val="002355"/>
          <w:sz w:val="22"/>
          <w:szCs w:val="22"/>
        </w:rPr>
      </w:pPr>
    </w:p>
    <w:p w:rsidR="00B36E1E" w:rsidRDefault="00B36E1E" w:rsidP="00145B98">
      <w:pPr>
        <w:pStyle w:val="Titel"/>
        <w:jc w:val="both"/>
        <w:rPr>
          <w:rFonts w:ascii="Peugeot" w:hAnsi="Peugeot"/>
          <w:color w:val="002355"/>
          <w:sz w:val="22"/>
          <w:szCs w:val="22"/>
        </w:rPr>
      </w:pPr>
      <w:r>
        <w:rPr>
          <w:rFonts w:ascii="Peugeot" w:hAnsi="Peugeot"/>
          <w:color w:val="002355"/>
          <w:sz w:val="22"/>
          <w:szCs w:val="22"/>
        </w:rPr>
        <w:t xml:space="preserve">Den generelle stigning i salget af SUV-modeller viser, at trenden langt fra er en døgnflue. Med de nye afgifter er </w:t>
      </w:r>
      <w:proofErr w:type="spellStart"/>
      <w:r>
        <w:rPr>
          <w:rFonts w:ascii="Peugeot" w:hAnsi="Peugeot"/>
          <w:color w:val="002355"/>
          <w:sz w:val="22"/>
          <w:szCs w:val="22"/>
        </w:rPr>
        <w:t>SUV´erne</w:t>
      </w:r>
      <w:proofErr w:type="spellEnd"/>
      <w:r>
        <w:rPr>
          <w:rFonts w:ascii="Peugeot" w:hAnsi="Peugeot"/>
          <w:color w:val="002355"/>
          <w:sz w:val="22"/>
          <w:szCs w:val="22"/>
        </w:rPr>
        <w:t xml:space="preserve"> blevet endnu mere attraktive, så et forsigtigt kig i spådomskuglen for 2018 viser en endnu større SUV-dominans på det danske bilmarked.</w:t>
      </w:r>
    </w:p>
    <w:p w:rsidR="004221CB" w:rsidRDefault="004221CB" w:rsidP="00145B98">
      <w:pPr>
        <w:pStyle w:val="Titel"/>
        <w:jc w:val="both"/>
        <w:rPr>
          <w:rFonts w:ascii="Peugeot" w:hAnsi="Peugeot"/>
          <w:color w:val="002355"/>
          <w:sz w:val="22"/>
          <w:szCs w:val="22"/>
        </w:rPr>
      </w:pPr>
    </w:p>
    <w:p w:rsidR="00566FDA" w:rsidRPr="0084223D" w:rsidRDefault="00566FDA" w:rsidP="00145B98">
      <w:pPr>
        <w:pStyle w:val="Titel"/>
        <w:jc w:val="both"/>
        <w:rPr>
          <w:rFonts w:ascii="Peugeot" w:hAnsi="Peugeot"/>
          <w:color w:val="002355"/>
          <w:sz w:val="22"/>
          <w:szCs w:val="22"/>
        </w:rPr>
      </w:pPr>
    </w:p>
    <w:p w:rsidR="00145B98" w:rsidRPr="0088680A" w:rsidRDefault="00145B98" w:rsidP="00145B98">
      <w:pPr>
        <w:pStyle w:val="Titel"/>
        <w:jc w:val="both"/>
        <w:rPr>
          <w:rFonts w:ascii="Peugeot" w:hAnsi="Peugeot"/>
          <w:color w:val="002355"/>
          <w:sz w:val="22"/>
          <w:szCs w:val="22"/>
        </w:rPr>
      </w:pPr>
    </w:p>
    <w:sectPr w:rsidR="00145B98" w:rsidRPr="0088680A"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5EE" w:rsidRDefault="005C55EE">
      <w:r>
        <w:separator/>
      </w:r>
    </w:p>
  </w:endnote>
  <w:endnote w:type="continuationSeparator" w:id="0">
    <w:p w:rsidR="005C55EE" w:rsidRDefault="005C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5EE" w:rsidRDefault="005C55EE">
      <w:r>
        <w:separator/>
      </w:r>
    </w:p>
  </w:footnote>
  <w:footnote w:type="continuationSeparator" w:id="0">
    <w:p w:rsidR="005C55EE" w:rsidRDefault="005C5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BF" w:rsidRDefault="009401C2">
    <w:pPr>
      <w:pStyle w:val="Sidehoved"/>
    </w:pPr>
    <w:r>
      <w:rPr>
        <w:noProof/>
        <w:lang w:eastAsia="da-DK"/>
      </w:rPr>
      <w:drawing>
        <wp:anchor distT="0" distB="0" distL="114300" distR="114300" simplePos="0" relativeHeight="251657728" behindDoc="1" locked="0" layoutInCell="1" allowOverlap="1" wp14:anchorId="1396CE24" wp14:editId="1B6F026A">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D14F0"/>
    <w:multiLevelType w:val="hybridMultilevel"/>
    <w:tmpl w:val="C3F65A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30E07"/>
    <w:rsid w:val="0003774D"/>
    <w:rsid w:val="000407D8"/>
    <w:rsid w:val="0004311A"/>
    <w:rsid w:val="00051B9F"/>
    <w:rsid w:val="00062BA3"/>
    <w:rsid w:val="00063830"/>
    <w:rsid w:val="00067D77"/>
    <w:rsid w:val="00071E4C"/>
    <w:rsid w:val="00075056"/>
    <w:rsid w:val="000804DD"/>
    <w:rsid w:val="00085E0A"/>
    <w:rsid w:val="000876B9"/>
    <w:rsid w:val="00094560"/>
    <w:rsid w:val="000A1F82"/>
    <w:rsid w:val="000A24E3"/>
    <w:rsid w:val="000B27B5"/>
    <w:rsid w:val="000B68DB"/>
    <w:rsid w:val="000D5A09"/>
    <w:rsid w:val="000D6E42"/>
    <w:rsid w:val="000E1953"/>
    <w:rsid w:val="000E6B62"/>
    <w:rsid w:val="00103080"/>
    <w:rsid w:val="00104794"/>
    <w:rsid w:val="0010669E"/>
    <w:rsid w:val="00107A99"/>
    <w:rsid w:val="00134FCF"/>
    <w:rsid w:val="0014094B"/>
    <w:rsid w:val="00145B98"/>
    <w:rsid w:val="0015249E"/>
    <w:rsid w:val="001815BD"/>
    <w:rsid w:val="00181CB5"/>
    <w:rsid w:val="00192419"/>
    <w:rsid w:val="001A39E2"/>
    <w:rsid w:val="001C3A22"/>
    <w:rsid w:val="001D2DA4"/>
    <w:rsid w:val="001D3A33"/>
    <w:rsid w:val="001E3EFD"/>
    <w:rsid w:val="001E6157"/>
    <w:rsid w:val="002111B5"/>
    <w:rsid w:val="002129EA"/>
    <w:rsid w:val="0023060D"/>
    <w:rsid w:val="0024626C"/>
    <w:rsid w:val="002462E5"/>
    <w:rsid w:val="00250606"/>
    <w:rsid w:val="00251DF7"/>
    <w:rsid w:val="00256982"/>
    <w:rsid w:val="002575C4"/>
    <w:rsid w:val="00261624"/>
    <w:rsid w:val="00270375"/>
    <w:rsid w:val="00270D29"/>
    <w:rsid w:val="00282677"/>
    <w:rsid w:val="002855D1"/>
    <w:rsid w:val="00285E07"/>
    <w:rsid w:val="002953FC"/>
    <w:rsid w:val="00296DEB"/>
    <w:rsid w:val="00296E34"/>
    <w:rsid w:val="002B62F4"/>
    <w:rsid w:val="002C0BB4"/>
    <w:rsid w:val="002C1A7F"/>
    <w:rsid w:val="002C52B9"/>
    <w:rsid w:val="002C7F58"/>
    <w:rsid w:val="002D09CC"/>
    <w:rsid w:val="002D133A"/>
    <w:rsid w:val="002F59BA"/>
    <w:rsid w:val="003063D1"/>
    <w:rsid w:val="0031470D"/>
    <w:rsid w:val="00317B7F"/>
    <w:rsid w:val="00327611"/>
    <w:rsid w:val="003358FA"/>
    <w:rsid w:val="00345D35"/>
    <w:rsid w:val="00353910"/>
    <w:rsid w:val="00353BC8"/>
    <w:rsid w:val="00354F77"/>
    <w:rsid w:val="0035702D"/>
    <w:rsid w:val="00375F81"/>
    <w:rsid w:val="0037763A"/>
    <w:rsid w:val="003828C4"/>
    <w:rsid w:val="003A2859"/>
    <w:rsid w:val="003C6268"/>
    <w:rsid w:val="003C7D66"/>
    <w:rsid w:val="003E3753"/>
    <w:rsid w:val="003E4338"/>
    <w:rsid w:val="003E72A9"/>
    <w:rsid w:val="003F3EE4"/>
    <w:rsid w:val="00400711"/>
    <w:rsid w:val="00420F43"/>
    <w:rsid w:val="004221CB"/>
    <w:rsid w:val="004224C3"/>
    <w:rsid w:val="00430DAD"/>
    <w:rsid w:val="00441F0C"/>
    <w:rsid w:val="00443EAA"/>
    <w:rsid w:val="0044594A"/>
    <w:rsid w:val="004503E2"/>
    <w:rsid w:val="004627CF"/>
    <w:rsid w:val="00464122"/>
    <w:rsid w:val="00475942"/>
    <w:rsid w:val="004823E4"/>
    <w:rsid w:val="00482637"/>
    <w:rsid w:val="00483DCE"/>
    <w:rsid w:val="00486280"/>
    <w:rsid w:val="004879E1"/>
    <w:rsid w:val="004920BC"/>
    <w:rsid w:val="004B2DA2"/>
    <w:rsid w:val="004C0911"/>
    <w:rsid w:val="004C0B5C"/>
    <w:rsid w:val="004C28B8"/>
    <w:rsid w:val="004D2247"/>
    <w:rsid w:val="004D6657"/>
    <w:rsid w:val="004E22E4"/>
    <w:rsid w:val="004F1BD5"/>
    <w:rsid w:val="005158B5"/>
    <w:rsid w:val="005206F8"/>
    <w:rsid w:val="00521286"/>
    <w:rsid w:val="005235C0"/>
    <w:rsid w:val="005266C1"/>
    <w:rsid w:val="00530073"/>
    <w:rsid w:val="00534F30"/>
    <w:rsid w:val="00546ED4"/>
    <w:rsid w:val="00551EFB"/>
    <w:rsid w:val="00566B3F"/>
    <w:rsid w:val="00566FDA"/>
    <w:rsid w:val="00567E45"/>
    <w:rsid w:val="00582880"/>
    <w:rsid w:val="00587E59"/>
    <w:rsid w:val="00590179"/>
    <w:rsid w:val="005917C2"/>
    <w:rsid w:val="005A1A3B"/>
    <w:rsid w:val="005A5A6B"/>
    <w:rsid w:val="005C11DA"/>
    <w:rsid w:val="005C363B"/>
    <w:rsid w:val="005C55EE"/>
    <w:rsid w:val="005F3475"/>
    <w:rsid w:val="00600BCF"/>
    <w:rsid w:val="00606DFD"/>
    <w:rsid w:val="00611DC0"/>
    <w:rsid w:val="00612FA2"/>
    <w:rsid w:val="006143A0"/>
    <w:rsid w:val="00615252"/>
    <w:rsid w:val="00616E27"/>
    <w:rsid w:val="006206FB"/>
    <w:rsid w:val="006437B0"/>
    <w:rsid w:val="00653EC6"/>
    <w:rsid w:val="00665596"/>
    <w:rsid w:val="00680336"/>
    <w:rsid w:val="00682F56"/>
    <w:rsid w:val="00685167"/>
    <w:rsid w:val="006854C7"/>
    <w:rsid w:val="00696092"/>
    <w:rsid w:val="00696FA6"/>
    <w:rsid w:val="006B3FB3"/>
    <w:rsid w:val="006C2372"/>
    <w:rsid w:val="006D14DC"/>
    <w:rsid w:val="006D2D1B"/>
    <w:rsid w:val="006D33C6"/>
    <w:rsid w:val="006F0037"/>
    <w:rsid w:val="006F12DD"/>
    <w:rsid w:val="00746BB9"/>
    <w:rsid w:val="00753A2F"/>
    <w:rsid w:val="007550B8"/>
    <w:rsid w:val="0075580B"/>
    <w:rsid w:val="00766EA2"/>
    <w:rsid w:val="00772C5F"/>
    <w:rsid w:val="0077357E"/>
    <w:rsid w:val="00786649"/>
    <w:rsid w:val="0078672F"/>
    <w:rsid w:val="007A4DD1"/>
    <w:rsid w:val="007A7E64"/>
    <w:rsid w:val="007B1662"/>
    <w:rsid w:val="007D61C3"/>
    <w:rsid w:val="007E1CB7"/>
    <w:rsid w:val="007F0A33"/>
    <w:rsid w:val="007F124B"/>
    <w:rsid w:val="007F4D22"/>
    <w:rsid w:val="007F5B8F"/>
    <w:rsid w:val="00802058"/>
    <w:rsid w:val="00806759"/>
    <w:rsid w:val="0081166E"/>
    <w:rsid w:val="00814E74"/>
    <w:rsid w:val="00817B71"/>
    <w:rsid w:val="00826BD6"/>
    <w:rsid w:val="008366F9"/>
    <w:rsid w:val="00836D4A"/>
    <w:rsid w:val="0084223D"/>
    <w:rsid w:val="00847427"/>
    <w:rsid w:val="00862861"/>
    <w:rsid w:val="00884B14"/>
    <w:rsid w:val="0088680A"/>
    <w:rsid w:val="008A1C9B"/>
    <w:rsid w:val="008A60BC"/>
    <w:rsid w:val="008D2727"/>
    <w:rsid w:val="008E31F5"/>
    <w:rsid w:val="008E3950"/>
    <w:rsid w:val="008F0186"/>
    <w:rsid w:val="009401C2"/>
    <w:rsid w:val="009405C4"/>
    <w:rsid w:val="009434E1"/>
    <w:rsid w:val="009576CF"/>
    <w:rsid w:val="009643DA"/>
    <w:rsid w:val="00973D70"/>
    <w:rsid w:val="009975ED"/>
    <w:rsid w:val="009A41C0"/>
    <w:rsid w:val="009A7AEB"/>
    <w:rsid w:val="009B0E2F"/>
    <w:rsid w:val="009B29F6"/>
    <w:rsid w:val="009B2A18"/>
    <w:rsid w:val="009C294D"/>
    <w:rsid w:val="009E4236"/>
    <w:rsid w:val="009E4B85"/>
    <w:rsid w:val="009F0C6C"/>
    <w:rsid w:val="009F1127"/>
    <w:rsid w:val="009F512A"/>
    <w:rsid w:val="009F6787"/>
    <w:rsid w:val="009F6D80"/>
    <w:rsid w:val="00A11648"/>
    <w:rsid w:val="00A22717"/>
    <w:rsid w:val="00A27AB3"/>
    <w:rsid w:val="00A30B8C"/>
    <w:rsid w:val="00A36455"/>
    <w:rsid w:val="00A43AB9"/>
    <w:rsid w:val="00A51F7E"/>
    <w:rsid w:val="00A54B08"/>
    <w:rsid w:val="00A55715"/>
    <w:rsid w:val="00A6273B"/>
    <w:rsid w:val="00A66201"/>
    <w:rsid w:val="00A66CBB"/>
    <w:rsid w:val="00A7023F"/>
    <w:rsid w:val="00A84D81"/>
    <w:rsid w:val="00AA2E2B"/>
    <w:rsid w:val="00AB1FCC"/>
    <w:rsid w:val="00AB220A"/>
    <w:rsid w:val="00AB5DDE"/>
    <w:rsid w:val="00AB6AF0"/>
    <w:rsid w:val="00AC0FC6"/>
    <w:rsid w:val="00AD0640"/>
    <w:rsid w:val="00AD3F0D"/>
    <w:rsid w:val="00AD4EDF"/>
    <w:rsid w:val="00AE1D95"/>
    <w:rsid w:val="00AE310C"/>
    <w:rsid w:val="00AF519B"/>
    <w:rsid w:val="00B05F17"/>
    <w:rsid w:val="00B0657E"/>
    <w:rsid w:val="00B17713"/>
    <w:rsid w:val="00B20DD2"/>
    <w:rsid w:val="00B30C34"/>
    <w:rsid w:val="00B3544F"/>
    <w:rsid w:val="00B36E1E"/>
    <w:rsid w:val="00B37A08"/>
    <w:rsid w:val="00B52256"/>
    <w:rsid w:val="00B6167E"/>
    <w:rsid w:val="00B62A46"/>
    <w:rsid w:val="00B72C5B"/>
    <w:rsid w:val="00B83A4E"/>
    <w:rsid w:val="00B84521"/>
    <w:rsid w:val="00BA219E"/>
    <w:rsid w:val="00BB67BF"/>
    <w:rsid w:val="00BC5189"/>
    <w:rsid w:val="00BC629C"/>
    <w:rsid w:val="00BD30C3"/>
    <w:rsid w:val="00BD5882"/>
    <w:rsid w:val="00BD5D1F"/>
    <w:rsid w:val="00BE2AAC"/>
    <w:rsid w:val="00BE6D6A"/>
    <w:rsid w:val="00BF6863"/>
    <w:rsid w:val="00BF7756"/>
    <w:rsid w:val="00C07624"/>
    <w:rsid w:val="00C20652"/>
    <w:rsid w:val="00C35810"/>
    <w:rsid w:val="00C44C52"/>
    <w:rsid w:val="00C52538"/>
    <w:rsid w:val="00C72938"/>
    <w:rsid w:val="00C73A10"/>
    <w:rsid w:val="00C948A2"/>
    <w:rsid w:val="00CA70C6"/>
    <w:rsid w:val="00CB31F4"/>
    <w:rsid w:val="00CB7AF6"/>
    <w:rsid w:val="00CC55C1"/>
    <w:rsid w:val="00CC5C16"/>
    <w:rsid w:val="00CD2C2A"/>
    <w:rsid w:val="00CD3E5D"/>
    <w:rsid w:val="00CD664D"/>
    <w:rsid w:val="00CF6E00"/>
    <w:rsid w:val="00D0655C"/>
    <w:rsid w:val="00D20050"/>
    <w:rsid w:val="00D224CC"/>
    <w:rsid w:val="00D3243D"/>
    <w:rsid w:val="00D4123A"/>
    <w:rsid w:val="00D46FD0"/>
    <w:rsid w:val="00D50313"/>
    <w:rsid w:val="00D51D87"/>
    <w:rsid w:val="00D54525"/>
    <w:rsid w:val="00D569C3"/>
    <w:rsid w:val="00D63C28"/>
    <w:rsid w:val="00D70748"/>
    <w:rsid w:val="00D71949"/>
    <w:rsid w:val="00D71FF0"/>
    <w:rsid w:val="00D73B2B"/>
    <w:rsid w:val="00D76A71"/>
    <w:rsid w:val="00D811A6"/>
    <w:rsid w:val="00D868BC"/>
    <w:rsid w:val="00D9091E"/>
    <w:rsid w:val="00DA7EED"/>
    <w:rsid w:val="00DB094F"/>
    <w:rsid w:val="00DB573D"/>
    <w:rsid w:val="00DC6F31"/>
    <w:rsid w:val="00DE14A1"/>
    <w:rsid w:val="00DE713A"/>
    <w:rsid w:val="00DF380F"/>
    <w:rsid w:val="00DF519E"/>
    <w:rsid w:val="00DF52D9"/>
    <w:rsid w:val="00E05CAE"/>
    <w:rsid w:val="00E06A26"/>
    <w:rsid w:val="00E077E8"/>
    <w:rsid w:val="00E10E96"/>
    <w:rsid w:val="00E12E3D"/>
    <w:rsid w:val="00E35931"/>
    <w:rsid w:val="00E440C9"/>
    <w:rsid w:val="00E45B59"/>
    <w:rsid w:val="00E47D88"/>
    <w:rsid w:val="00E64E7E"/>
    <w:rsid w:val="00E7373E"/>
    <w:rsid w:val="00E83B67"/>
    <w:rsid w:val="00E85584"/>
    <w:rsid w:val="00E86382"/>
    <w:rsid w:val="00E910EB"/>
    <w:rsid w:val="00E94B49"/>
    <w:rsid w:val="00EA3062"/>
    <w:rsid w:val="00EA3319"/>
    <w:rsid w:val="00EA51A0"/>
    <w:rsid w:val="00EC7615"/>
    <w:rsid w:val="00EC7BF5"/>
    <w:rsid w:val="00ED7A15"/>
    <w:rsid w:val="00EE5608"/>
    <w:rsid w:val="00EE65BB"/>
    <w:rsid w:val="00EF0254"/>
    <w:rsid w:val="00EF1B10"/>
    <w:rsid w:val="00F02718"/>
    <w:rsid w:val="00F060C3"/>
    <w:rsid w:val="00F16487"/>
    <w:rsid w:val="00F23BD2"/>
    <w:rsid w:val="00F35664"/>
    <w:rsid w:val="00F411A5"/>
    <w:rsid w:val="00F558AC"/>
    <w:rsid w:val="00F62EC9"/>
    <w:rsid w:val="00F73618"/>
    <w:rsid w:val="00F929B8"/>
    <w:rsid w:val="00F94EE1"/>
    <w:rsid w:val="00FA10A2"/>
    <w:rsid w:val="00FB6765"/>
    <w:rsid w:val="00FD5701"/>
    <w:rsid w:val="00FD6FAA"/>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6D47C4"/>
  <w15:docId w15:val="{E46566B3-23A4-4D2C-ADB5-E65ECF63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NormalWeb">
    <w:name w:val="Normal (Web)"/>
    <w:basedOn w:val="Normal"/>
    <w:uiPriority w:val="99"/>
    <w:semiHidden/>
    <w:unhideWhenUsed/>
    <w:rsid w:val="007D61C3"/>
    <w:pPr>
      <w:spacing w:before="100" w:beforeAutospacing="1" w:after="100" w:afterAutospacing="1" w:line="240" w:lineRule="auto"/>
    </w:pPr>
    <w:rPr>
      <w:rFonts w:ascii="Helvetica" w:eastAsiaTheme="minorHAnsi" w:hAnsi="Helvetica" w:cs="Helvetica"/>
      <w:sz w:val="24"/>
      <w:lang w:val="en-US" w:eastAsia="en-US"/>
    </w:rPr>
  </w:style>
  <w:style w:type="character" w:styleId="Fremhv">
    <w:name w:val="Emphasis"/>
    <w:basedOn w:val="Standardskrifttypeiafsnit"/>
    <w:uiPriority w:val="20"/>
    <w:qFormat/>
    <w:rsid w:val="007D6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1520</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PSA PEUGEOT CITROEN</Company>
  <LinksUpToDate>false</LinksUpToDate>
  <CharactersWithSpaces>1837</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2</cp:revision>
  <cp:lastPrinted>2017-12-27T13:07:00Z</cp:lastPrinted>
  <dcterms:created xsi:type="dcterms:W3CDTF">2017-12-29T15:33:00Z</dcterms:created>
  <dcterms:modified xsi:type="dcterms:W3CDTF">2017-12-29T15:33:00Z</dcterms:modified>
</cp:coreProperties>
</file>