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F7464" w14:textId="77777777" w:rsidR="005A0388" w:rsidRDefault="005A0388" w:rsidP="00E06994">
      <w:pPr>
        <w:shd w:val="clear" w:color="auto" w:fill="FFFFFF"/>
        <w:tabs>
          <w:tab w:val="num" w:pos="720"/>
        </w:tabs>
        <w:spacing w:after="0"/>
        <w:rPr>
          <w:rFonts w:ascii="Visa Dialect Regular" w:eastAsia="SimHei" w:hAnsi="Visa Dialect Regular" w:cs="Times New Roman"/>
          <w:b/>
          <w:bCs/>
          <w:noProof/>
          <w:color w:val="1434CB"/>
          <w:lang w:val="en"/>
        </w:rPr>
      </w:pPr>
    </w:p>
    <w:p w14:paraId="6D8B5DED" w14:textId="2F800854" w:rsidR="008B0BB7" w:rsidRPr="00AE57CF" w:rsidRDefault="00227077" w:rsidP="00227077">
      <w:pPr>
        <w:pStyle w:val="NormaleWeb"/>
        <w:jc w:val="center"/>
        <w:rPr>
          <w:rFonts w:ascii="Visa Dialect Regular" w:eastAsia="SimHei" w:hAnsi="Visa Dialect Regular"/>
          <w:b/>
          <w:bCs/>
          <w:noProof/>
          <w:color w:val="1434CB"/>
          <w:sz w:val="28"/>
          <w:szCs w:val="28"/>
          <w:lang w:val="it-IT" w:eastAsia="en-US"/>
        </w:rPr>
      </w:pPr>
      <w:r w:rsidRPr="00AE57CF">
        <w:rPr>
          <w:rFonts w:ascii="Visa Dialect Regular" w:eastAsia="SimHei" w:hAnsi="Visa Dialect Regular"/>
          <w:b/>
          <w:bCs/>
          <w:noProof/>
          <w:color w:val="1434CB"/>
          <w:sz w:val="28"/>
          <w:szCs w:val="28"/>
          <w:lang w:val="it-IT" w:eastAsia="en-US"/>
        </w:rPr>
        <w:t xml:space="preserve">Visa </w:t>
      </w:r>
      <w:r w:rsidR="00AE57CF" w:rsidRPr="00AE57CF">
        <w:rPr>
          <w:rFonts w:ascii="Visa Dialect Regular" w:eastAsia="SimHei" w:hAnsi="Visa Dialect Regular"/>
          <w:b/>
          <w:bCs/>
          <w:noProof/>
          <w:color w:val="1434CB"/>
          <w:sz w:val="28"/>
          <w:szCs w:val="28"/>
          <w:lang w:val="it-IT" w:eastAsia="en-US"/>
        </w:rPr>
        <w:t xml:space="preserve">rivela come </w:t>
      </w:r>
      <w:r w:rsidRPr="00AE57CF">
        <w:rPr>
          <w:rFonts w:ascii="Visa Dialect Regular" w:eastAsia="SimHei" w:hAnsi="Visa Dialect Regular"/>
          <w:b/>
          <w:bCs/>
          <w:noProof/>
          <w:color w:val="1434CB"/>
          <w:sz w:val="28"/>
          <w:szCs w:val="28"/>
          <w:lang w:val="it-IT" w:eastAsia="en-US"/>
        </w:rPr>
        <w:t xml:space="preserve">UEFA Women’s EURO 2025 </w:t>
      </w:r>
      <w:r w:rsidR="00AE57CF" w:rsidRPr="00AE57CF">
        <w:rPr>
          <w:rFonts w:ascii="Visa Dialect Regular" w:eastAsia="SimHei" w:hAnsi="Visa Dialect Regular"/>
          <w:b/>
          <w:bCs/>
          <w:noProof/>
          <w:color w:val="1434CB"/>
          <w:sz w:val="28"/>
          <w:szCs w:val="28"/>
          <w:lang w:val="it-IT" w:eastAsia="en-US"/>
        </w:rPr>
        <w:t>stia favorendo la cr</w:t>
      </w:r>
      <w:r w:rsidR="00AE57CF">
        <w:rPr>
          <w:rFonts w:ascii="Visa Dialect Regular" w:eastAsia="SimHei" w:hAnsi="Visa Dialect Regular"/>
          <w:b/>
          <w:bCs/>
          <w:noProof/>
          <w:color w:val="1434CB"/>
          <w:sz w:val="28"/>
          <w:szCs w:val="28"/>
          <w:lang w:val="it-IT" w:eastAsia="en-US"/>
        </w:rPr>
        <w:t xml:space="preserve">escita economica in Svizzera </w:t>
      </w:r>
    </w:p>
    <w:p w14:paraId="030E9ABB" w14:textId="14DB0FD2" w:rsidR="00AE57CF" w:rsidRDefault="00D91EBD" w:rsidP="00A96FA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Visa Dialect Regular" w:eastAsiaTheme="majorEastAsia" w:hAnsi="Visa Dialect Regular" w:cs="Segoe UI"/>
          <w:sz w:val="20"/>
          <w:szCs w:val="20"/>
          <w:lang w:val="it-IT"/>
        </w:rPr>
      </w:pPr>
      <w:r w:rsidRPr="00AE57CF">
        <w:rPr>
          <w:rFonts w:ascii="Visa Dialect Regular" w:eastAsiaTheme="majorEastAsia" w:hAnsi="Visa Dialect Regular" w:cs="Segoe UI"/>
          <w:sz w:val="20"/>
          <w:szCs w:val="20"/>
          <w:lang w:val="it-IT"/>
        </w:rPr>
        <w:t xml:space="preserve">UEFA Women’s EURO 2025 </w:t>
      </w:r>
      <w:r w:rsidR="00AE57CF" w:rsidRPr="00AE57CF">
        <w:rPr>
          <w:rFonts w:ascii="Visa Dialect Regular" w:eastAsiaTheme="majorEastAsia" w:hAnsi="Visa Dialect Regular" w:cs="Segoe UI"/>
          <w:sz w:val="20"/>
          <w:szCs w:val="20"/>
          <w:lang w:val="it-IT"/>
        </w:rPr>
        <w:t xml:space="preserve">ha </w:t>
      </w:r>
      <w:r w:rsidR="006D72CF">
        <w:rPr>
          <w:rFonts w:ascii="Visa Dialect Regular" w:eastAsiaTheme="majorEastAsia" w:hAnsi="Visa Dialect Regular" w:cs="Segoe UI"/>
          <w:sz w:val="20"/>
          <w:szCs w:val="20"/>
          <w:lang w:val="it-IT"/>
        </w:rPr>
        <w:t>generato</w:t>
      </w:r>
      <w:r w:rsidR="00AE57CF" w:rsidRPr="00AE57CF">
        <w:rPr>
          <w:rFonts w:ascii="Visa Dialect Regular" w:eastAsiaTheme="majorEastAsia" w:hAnsi="Visa Dialect Regular" w:cs="Segoe UI"/>
          <w:sz w:val="20"/>
          <w:szCs w:val="20"/>
          <w:lang w:val="it-IT"/>
        </w:rPr>
        <w:t xml:space="preserve"> un significativo aumento su base annua dei viaggiatori verso la Svizzera, in particolare provenienti dai Paesi europei con squadre partecipanti al torneo.</w:t>
      </w:r>
    </w:p>
    <w:p w14:paraId="2F9599CF" w14:textId="77777777" w:rsidR="00AE57CF" w:rsidRDefault="00AE57CF" w:rsidP="00A1088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Visa Dialect Regular" w:eastAsiaTheme="majorEastAsia" w:hAnsi="Visa Dialect Regular" w:cs="Segoe UI"/>
          <w:sz w:val="20"/>
          <w:szCs w:val="20"/>
          <w:lang w:val="it-IT"/>
        </w:rPr>
      </w:pPr>
      <w:r w:rsidRPr="00AE57CF">
        <w:rPr>
          <w:rFonts w:ascii="Visa Dialect Regular" w:eastAsiaTheme="majorEastAsia" w:hAnsi="Visa Dialect Regular" w:cs="Segoe UI"/>
          <w:sz w:val="20"/>
          <w:szCs w:val="20"/>
          <w:lang w:val="it-IT"/>
        </w:rPr>
        <w:t>Sia i titolari di carte Visa internazionali sia quelli svizzeri hanno speso di più su base annua durante la prima settimana del torneo, con una crescita significativa in categorie come ristorazione e intrattenimento.</w:t>
      </w:r>
    </w:p>
    <w:p w14:paraId="32CC657F" w14:textId="2D299714" w:rsidR="00AE57CF" w:rsidRPr="00AE57CF" w:rsidRDefault="00AE57CF" w:rsidP="00A1088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Visa Dialect Regular" w:eastAsiaTheme="majorEastAsia" w:hAnsi="Visa Dialect Regular" w:cs="Segoe UI"/>
          <w:sz w:val="20"/>
          <w:szCs w:val="20"/>
          <w:lang w:val="it-IT"/>
        </w:rPr>
      </w:pPr>
      <w:r w:rsidRPr="00AE57CF">
        <w:rPr>
          <w:rFonts w:ascii="Visa Dialect Regular" w:eastAsiaTheme="majorEastAsia" w:hAnsi="Visa Dialect Regular" w:cs="Segoe UI"/>
          <w:sz w:val="20"/>
          <w:szCs w:val="20"/>
          <w:lang w:val="it-IT"/>
        </w:rPr>
        <w:t>Le città che hanno ospitato le partite hanno registrato un aumento della spesa, generando un impatto economico positivo per le imprese locali.</w:t>
      </w:r>
    </w:p>
    <w:p w14:paraId="1E9C84FC" w14:textId="2746476B" w:rsidR="00A1088F" w:rsidRPr="00AE57CF" w:rsidRDefault="00AE57CF" w:rsidP="00A1088F">
      <w:pPr>
        <w:pStyle w:val="NormaleWeb"/>
        <w:rPr>
          <w:rFonts w:ascii="Visa Dialect Regular" w:eastAsiaTheme="majorEastAsia" w:hAnsi="Visa Dialect Regular" w:cs="Segoe UI"/>
          <w:sz w:val="20"/>
          <w:szCs w:val="20"/>
          <w:lang w:val="it-IT" w:eastAsia="en-US"/>
        </w:rPr>
      </w:pPr>
      <w:r w:rsidRPr="00AE57CF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 w:eastAsia="en-US"/>
        </w:rPr>
        <w:t>Milano, 1</w:t>
      </w:r>
      <w:r w:rsidR="00A73C72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 w:eastAsia="en-US"/>
        </w:rPr>
        <w:t>6</w:t>
      </w:r>
      <w:r w:rsidRPr="00AE57CF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 w:eastAsia="en-US"/>
        </w:rPr>
        <w:t xml:space="preserve"> luglio 2025</w:t>
      </w:r>
      <w:r w:rsidR="008B0BB7" w:rsidRPr="00AE57CF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 w:eastAsia="en-US"/>
        </w:rPr>
        <w:t xml:space="preserve"> - </w:t>
      </w:r>
      <w:r w:rsidRPr="00AE57CF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 w:eastAsia="en-US"/>
        </w:rPr>
        <w:t>Visa,</w:t>
      </w:r>
      <w:r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 w:eastAsia="en-US"/>
        </w:rPr>
        <w:t xml:space="preserve"> tra i</w:t>
      </w:r>
      <w:r w:rsidRPr="00AE57CF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 w:eastAsia="en-US"/>
        </w:rPr>
        <w:t xml:space="preserve"> leader global</w:t>
      </w:r>
      <w:r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 w:eastAsia="en-US"/>
        </w:rPr>
        <w:t>i</w:t>
      </w:r>
      <w:r w:rsidRPr="00AE57CF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 w:eastAsia="en-US"/>
        </w:rPr>
        <w:t xml:space="preserve"> nei pagamenti digitali e sponsor di UEFA Women’s EURO 2025, </w:t>
      </w:r>
      <w:r w:rsidR="006D72CF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 w:eastAsia="en-US"/>
        </w:rPr>
        <w:t>ha rilasciato</w:t>
      </w:r>
      <w:r w:rsidRPr="00AE57CF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 w:eastAsia="en-US"/>
        </w:rPr>
        <w:t xml:space="preserve"> oggi nuovi dati che evidenziano le abitudini di spesa dei consumatori durante la prima settimana del torneo</w:t>
      </w:r>
      <w:r w:rsidR="00670123">
        <w:rPr>
          <w:rStyle w:val="Rimandonotaapidipagina"/>
          <w:rFonts w:ascii="Visa Dialect Regular" w:eastAsiaTheme="majorEastAsia" w:hAnsi="Visa Dialect Regular" w:cs="Segoe UI"/>
          <w:sz w:val="20"/>
          <w:szCs w:val="20"/>
          <w:lang w:val="it-IT" w:eastAsia="en-US"/>
        </w:rPr>
        <w:footnoteReference w:id="1"/>
      </w:r>
      <w:r w:rsidRPr="00AE57CF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 w:eastAsia="en-US"/>
        </w:rPr>
        <w:t>.</w:t>
      </w:r>
    </w:p>
    <w:p w14:paraId="0D6C7378" w14:textId="6AA18E1E" w:rsidR="00A1088F" w:rsidRPr="00AE57CF" w:rsidRDefault="00AE57CF" w:rsidP="00A1088F">
      <w:pPr>
        <w:pStyle w:val="NormaleWeb"/>
        <w:jc w:val="both"/>
        <w:rPr>
          <w:rFonts w:ascii="Visa Dialect Regular" w:eastAsiaTheme="majorEastAsia" w:hAnsi="Visa Dialect Regular" w:cs="Segoe UI"/>
          <w:b/>
          <w:bCs/>
          <w:sz w:val="20"/>
          <w:szCs w:val="20"/>
          <w:lang w:val="it-IT" w:eastAsia="en-US"/>
        </w:rPr>
      </w:pPr>
      <w:r w:rsidRPr="00AE57CF">
        <w:rPr>
          <w:rFonts w:ascii="Visa Dialect Regular" w:eastAsiaTheme="majorEastAsia" w:hAnsi="Visa Dialect Regular" w:cs="Segoe UI"/>
          <w:b/>
          <w:bCs/>
          <w:sz w:val="20"/>
          <w:szCs w:val="20"/>
          <w:lang w:val="it-IT" w:eastAsia="en-US"/>
        </w:rPr>
        <w:t>Il numero di viaggiatori verso la Svizzera è aumentato del 12% su base annua durante la settimana di apertura di UEFA Women’s EURO</w:t>
      </w:r>
      <w:r w:rsidR="005C793C" w:rsidRPr="00AE57CF">
        <w:rPr>
          <w:rFonts w:ascii="Visa Dialect Regular" w:eastAsiaTheme="majorEastAsia" w:hAnsi="Visa Dialect Regular" w:cs="Segoe UI"/>
          <w:b/>
          <w:bCs/>
          <w:sz w:val="20"/>
          <w:szCs w:val="20"/>
          <w:lang w:val="it-IT" w:eastAsia="en-US"/>
        </w:rPr>
        <w:t>:</w:t>
      </w:r>
    </w:p>
    <w:p w14:paraId="4C2132FF" w14:textId="77777777" w:rsidR="00AE57CF" w:rsidRDefault="00AE57CF" w:rsidP="00A1088F">
      <w:pPr>
        <w:pStyle w:val="NormaleWeb"/>
        <w:numPr>
          <w:ilvl w:val="0"/>
          <w:numId w:val="7"/>
        </w:numPr>
        <w:jc w:val="both"/>
        <w:rPr>
          <w:rFonts w:ascii="Visa Dialect Regular" w:eastAsiaTheme="majorEastAsia" w:hAnsi="Visa Dialect Regular" w:cs="Segoe UI"/>
          <w:sz w:val="20"/>
          <w:szCs w:val="20"/>
          <w:lang w:val="it-IT" w:eastAsia="en-US"/>
        </w:rPr>
      </w:pPr>
      <w:r w:rsidRPr="00AE57CF">
        <w:rPr>
          <w:rFonts w:ascii="Visa Dialect Regular" w:eastAsiaTheme="majorEastAsia" w:hAnsi="Visa Dialect Regular" w:cs="Segoe UI"/>
          <w:sz w:val="20"/>
          <w:szCs w:val="20"/>
          <w:lang w:val="it-IT" w:eastAsia="en-US"/>
        </w:rPr>
        <w:t>I titolari di carte Visa provenienti dalla Germania hanno rappresentato il maggior incremento su base annua di visitatori (+25%), seguiti da Polonia (+25%), Paesi Bassi (+25%), Regno Unito (+20%), Italia (+15%) e Francia (+10%)</w:t>
      </w:r>
      <w:r>
        <w:rPr>
          <w:rFonts w:ascii="Visa Dialect Regular" w:eastAsiaTheme="majorEastAsia" w:hAnsi="Visa Dialect Regular" w:cs="Segoe UI"/>
          <w:sz w:val="20"/>
          <w:szCs w:val="20"/>
          <w:lang w:val="it-IT" w:eastAsia="en-US"/>
        </w:rPr>
        <w:t>.</w:t>
      </w:r>
    </w:p>
    <w:p w14:paraId="724E3A6F" w14:textId="77777777" w:rsidR="00AE57CF" w:rsidRPr="00A619EE" w:rsidRDefault="00AE57CF" w:rsidP="00A1088F">
      <w:pPr>
        <w:pStyle w:val="NormaleWeb"/>
        <w:numPr>
          <w:ilvl w:val="0"/>
          <w:numId w:val="7"/>
        </w:numPr>
        <w:jc w:val="both"/>
        <w:rPr>
          <w:rFonts w:ascii="Visa Dialect Regular" w:eastAsiaTheme="majorEastAsia" w:hAnsi="Visa Dialect Regular" w:cs="Segoe UI"/>
          <w:sz w:val="20"/>
          <w:szCs w:val="20"/>
          <w:lang w:val="it-IT" w:eastAsia="en-US"/>
        </w:rPr>
      </w:pPr>
      <w:r w:rsidRPr="00AE57CF">
        <w:rPr>
          <w:rFonts w:ascii="Visa Dialect Regular" w:eastAsiaTheme="majorEastAsia" w:hAnsi="Visa Dialect Regular" w:cs="Segoe UI"/>
          <w:sz w:val="20"/>
          <w:szCs w:val="20"/>
          <w:lang w:val="it-IT" w:eastAsia="en-US"/>
        </w:rPr>
        <w:t>Zurigo ha registrato un notevole aumento degli arrivi internazionali, guidato dai titolari di carte Visa francesi (+30%), seguito da quelli tedeschi (+20%) e britannici (+15%).</w:t>
      </w:r>
    </w:p>
    <w:p w14:paraId="276B9C98" w14:textId="256F36F0" w:rsidR="00A1088F" w:rsidRPr="00AE57CF" w:rsidRDefault="00AE57CF" w:rsidP="00A1088F">
      <w:pPr>
        <w:pStyle w:val="NormaleWeb"/>
        <w:numPr>
          <w:ilvl w:val="0"/>
          <w:numId w:val="7"/>
        </w:numPr>
        <w:jc w:val="both"/>
        <w:rPr>
          <w:rFonts w:ascii="Visa Dialect Regular" w:eastAsiaTheme="majorEastAsia" w:hAnsi="Visa Dialect Regular" w:cs="Segoe UI"/>
          <w:sz w:val="20"/>
          <w:szCs w:val="20"/>
          <w:lang w:val="it-IT" w:eastAsia="en-US"/>
        </w:rPr>
      </w:pPr>
      <w:r w:rsidRPr="00AE57CF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 w:eastAsia="en-US"/>
        </w:rPr>
        <w:t xml:space="preserve">I viaggiatori internazionali verso la maggior parte delle città ospitanti più piccole in Svizzera sono aumentati in modo significativo. Sion </w:t>
      </w:r>
      <w:r w:rsidR="006D72CF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 w:eastAsia="en-US"/>
        </w:rPr>
        <w:t>ha visto l’incremento più alto</w:t>
      </w:r>
      <w:r w:rsidRPr="00AE57CF">
        <w:rPr>
          <w:rStyle w:val="normaltextrun"/>
          <w:rFonts w:ascii="Visa Dialect Regular" w:eastAsiaTheme="majorEastAsia" w:hAnsi="Visa Dialect Regular" w:cs="Segoe UI"/>
          <w:sz w:val="20"/>
          <w:szCs w:val="20"/>
          <w:lang w:val="it-IT" w:eastAsia="en-US"/>
        </w:rPr>
        <w:t xml:space="preserve"> (+65%), seguita da Thun (+50%) e </w:t>
      </w:r>
      <w:r w:rsidR="00A1088F" w:rsidRPr="00AE57CF">
        <w:rPr>
          <w:rFonts w:ascii="Visa Dialect Regular" w:eastAsiaTheme="majorEastAsia" w:hAnsi="Visa Dialect Regular" w:cs="Segoe UI"/>
          <w:sz w:val="20"/>
          <w:szCs w:val="20"/>
          <w:lang w:val="it-IT" w:eastAsia="en-US"/>
        </w:rPr>
        <w:t xml:space="preserve">St. Gallen </w:t>
      </w:r>
      <w:r w:rsidR="00CD7F4F" w:rsidRPr="00AE57CF">
        <w:rPr>
          <w:rFonts w:ascii="Visa Dialect Regular" w:eastAsiaTheme="majorEastAsia" w:hAnsi="Visa Dialect Regular" w:cs="Segoe UI"/>
          <w:sz w:val="20"/>
          <w:szCs w:val="20"/>
          <w:lang w:val="it-IT" w:eastAsia="en-US"/>
        </w:rPr>
        <w:t>(</w:t>
      </w:r>
      <w:r w:rsidR="00A1088F" w:rsidRPr="00AE57CF">
        <w:rPr>
          <w:rFonts w:ascii="Visa Dialect Regular" w:eastAsiaTheme="majorEastAsia" w:hAnsi="Visa Dialect Regular" w:cs="Segoe UI"/>
          <w:sz w:val="20"/>
          <w:szCs w:val="20"/>
          <w:lang w:val="it-IT" w:eastAsia="en-US"/>
        </w:rPr>
        <w:t>30%</w:t>
      </w:r>
      <w:r w:rsidR="00CD7F4F" w:rsidRPr="00AE57CF">
        <w:rPr>
          <w:rFonts w:ascii="Visa Dialect Regular" w:eastAsiaTheme="majorEastAsia" w:hAnsi="Visa Dialect Regular" w:cs="Segoe UI"/>
          <w:sz w:val="20"/>
          <w:szCs w:val="20"/>
          <w:lang w:val="it-IT" w:eastAsia="en-US"/>
        </w:rPr>
        <w:t>)</w:t>
      </w:r>
      <w:r w:rsidR="00A1088F" w:rsidRPr="00AE57CF">
        <w:rPr>
          <w:rFonts w:ascii="Visa Dialect Regular" w:eastAsiaTheme="majorEastAsia" w:hAnsi="Visa Dialect Regular" w:cs="Segoe UI"/>
          <w:sz w:val="20"/>
          <w:szCs w:val="20"/>
          <w:lang w:val="it-IT" w:eastAsia="en-US"/>
        </w:rPr>
        <w:t>.</w:t>
      </w:r>
    </w:p>
    <w:p w14:paraId="0F641453" w14:textId="62897EB9" w:rsidR="00A1088F" w:rsidRPr="00AE57CF" w:rsidRDefault="00A619EE" w:rsidP="00AE73F2">
      <w:pPr>
        <w:pStyle w:val="NormaleWeb"/>
        <w:jc w:val="both"/>
        <w:rPr>
          <w:rFonts w:ascii="Visa Dialect Regular" w:eastAsiaTheme="majorEastAsia" w:hAnsi="Visa Dialect Regular" w:cs="Segoe UI"/>
          <w:b/>
          <w:bCs/>
          <w:sz w:val="20"/>
          <w:szCs w:val="20"/>
          <w:lang w:val="it-IT" w:eastAsia="en-US"/>
        </w:rPr>
      </w:pPr>
      <w:r>
        <w:rPr>
          <w:rFonts w:ascii="Visa Dialect Regular" w:eastAsiaTheme="majorEastAsia" w:hAnsi="Visa Dialect Regular" w:cs="Segoe UI"/>
          <w:b/>
          <w:bCs/>
          <w:sz w:val="20"/>
          <w:szCs w:val="20"/>
          <w:lang w:val="it-IT" w:eastAsia="en-US"/>
        </w:rPr>
        <w:t>I c</w:t>
      </w:r>
      <w:r w:rsidR="00AE57CF" w:rsidRPr="00AE57CF">
        <w:rPr>
          <w:rFonts w:ascii="Visa Dialect Regular" w:eastAsiaTheme="majorEastAsia" w:hAnsi="Visa Dialect Regular" w:cs="Segoe UI"/>
          <w:b/>
          <w:bCs/>
          <w:sz w:val="20"/>
          <w:szCs w:val="20"/>
          <w:lang w:val="it-IT" w:eastAsia="en-US"/>
        </w:rPr>
        <w:t>omportamenti di spesa dei tifo</w:t>
      </w:r>
      <w:r w:rsidR="00AE57CF">
        <w:rPr>
          <w:rFonts w:ascii="Visa Dialect Regular" w:eastAsiaTheme="majorEastAsia" w:hAnsi="Visa Dialect Regular" w:cs="Segoe UI"/>
          <w:b/>
          <w:bCs/>
          <w:sz w:val="20"/>
          <w:szCs w:val="20"/>
          <w:lang w:val="it-IT" w:eastAsia="en-US"/>
        </w:rPr>
        <w:t>si</w:t>
      </w:r>
    </w:p>
    <w:p w14:paraId="06757932" w14:textId="77777777" w:rsidR="00AE57CF" w:rsidRPr="00AE57CF" w:rsidRDefault="00AE57CF" w:rsidP="00C22D4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Visa Dialect Regular" w:eastAsiaTheme="majorEastAsia" w:hAnsi="Visa Dialect Regular" w:cs="Segoe UI"/>
          <w:sz w:val="20"/>
          <w:szCs w:val="20"/>
          <w:lang w:val="it-IT"/>
        </w:rPr>
      </w:pPr>
      <w:r w:rsidRPr="00AE57CF">
        <w:rPr>
          <w:rFonts w:ascii="Visa Dialect Regular" w:eastAsia="Times New Roman" w:hAnsi="Visa Dialect Regular" w:cs="Segoe UI"/>
          <w:sz w:val="20"/>
          <w:szCs w:val="20"/>
          <w:lang w:val="it-IT" w:eastAsia="en-GB"/>
        </w:rPr>
        <w:t>I titolari di carte Visa provenienti dai Paesi partecipanti a UEFA Women’s EURO 2025 hanno speso in media oltre un quarto in più (+27%) su base annua in Svizzera durante la prima settimana del torneo.</w:t>
      </w:r>
    </w:p>
    <w:p w14:paraId="3C497B9E" w14:textId="77777777" w:rsidR="00AE57CF" w:rsidRDefault="00AE57CF" w:rsidP="00C22D4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Visa Dialect Regular" w:eastAsiaTheme="majorEastAsia" w:hAnsi="Visa Dialect Regular" w:cs="Segoe UI"/>
          <w:sz w:val="20"/>
          <w:szCs w:val="20"/>
          <w:lang w:val="it-IT"/>
        </w:rPr>
      </w:pPr>
      <w:r w:rsidRPr="00AE57CF">
        <w:rPr>
          <w:rFonts w:ascii="Visa Dialect Regular" w:eastAsiaTheme="majorEastAsia" w:hAnsi="Visa Dialect Regular" w:cs="Segoe UI"/>
          <w:sz w:val="20"/>
          <w:szCs w:val="20"/>
          <w:lang w:val="it-IT"/>
        </w:rPr>
        <w:t>Il maggiore incremento della spesa dall’estero proviene dall’Islanda, con un aumento quasi quintuplicato rispetto all’anno precedente, seguita da Svezia (+70%), Polonia (+60%) e Finlandia (+48%).</w:t>
      </w:r>
    </w:p>
    <w:p w14:paraId="6C63C194" w14:textId="77777777" w:rsidR="006D72CF" w:rsidRDefault="00AE57CF" w:rsidP="006D72C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Visa Dialect Regular" w:eastAsiaTheme="majorEastAsia" w:hAnsi="Visa Dialect Regular" w:cs="Segoe UI"/>
          <w:sz w:val="20"/>
          <w:szCs w:val="20"/>
          <w:lang w:val="it-IT"/>
        </w:rPr>
      </w:pPr>
      <w:r w:rsidRPr="00AE57CF">
        <w:rPr>
          <w:rFonts w:ascii="Visa Dialect Regular" w:eastAsiaTheme="majorEastAsia" w:hAnsi="Visa Dialect Regular" w:cs="Segoe UI"/>
          <w:sz w:val="20"/>
          <w:szCs w:val="20"/>
          <w:lang w:val="it-IT"/>
        </w:rPr>
        <w:t>Gli aumenti più significativi nei livelli di spesa in Svizzera si sono registrati nei ristoranti (+35%) e negli acquisti al dettaglio (+30%).</w:t>
      </w:r>
    </w:p>
    <w:p w14:paraId="2E3E402F" w14:textId="584C2EF6" w:rsidR="00A73630" w:rsidRPr="006D72CF" w:rsidRDefault="00E06994" w:rsidP="006D72C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Visa Dialect Regular" w:eastAsiaTheme="majorEastAsia" w:hAnsi="Visa Dialect Regular" w:cs="Segoe UI"/>
          <w:sz w:val="20"/>
          <w:szCs w:val="20"/>
          <w:lang w:val="it-IT"/>
        </w:rPr>
      </w:pPr>
      <w:r w:rsidRPr="006D72CF">
        <w:rPr>
          <w:rFonts w:ascii="Visa Dialect Regular" w:eastAsiaTheme="majorEastAsia" w:hAnsi="Visa Dialect Regular" w:cs="Segoe UI"/>
          <w:sz w:val="20"/>
          <w:szCs w:val="20"/>
          <w:lang w:val="it-IT"/>
        </w:rPr>
        <w:t xml:space="preserve">Gli acquisti contactless </w:t>
      </w:r>
      <w:r w:rsidR="0027254D" w:rsidRPr="006D72CF">
        <w:rPr>
          <w:rFonts w:ascii="Visa Dialect Regular" w:eastAsiaTheme="majorEastAsia" w:hAnsi="Visa Dialect Regular" w:cs="Segoe UI"/>
          <w:sz w:val="20"/>
          <w:szCs w:val="20"/>
          <w:lang w:val="it-IT"/>
        </w:rPr>
        <w:t xml:space="preserve">in Svizzera </w:t>
      </w:r>
      <w:r w:rsidRPr="006D72CF">
        <w:rPr>
          <w:rFonts w:ascii="Visa Dialect Regular" w:eastAsiaTheme="majorEastAsia" w:hAnsi="Visa Dialect Regular" w:cs="Segoe UI"/>
          <w:sz w:val="20"/>
          <w:szCs w:val="20"/>
          <w:lang w:val="it-IT"/>
        </w:rPr>
        <w:t>effettuati da titolari di carte Visa internazionali sono aumentati del 35% su base annua.</w:t>
      </w:r>
    </w:p>
    <w:p w14:paraId="51704921" w14:textId="77777777" w:rsidR="00E06994" w:rsidRDefault="00E06994" w:rsidP="00A73630">
      <w:pPr>
        <w:spacing w:after="0" w:line="240" w:lineRule="auto"/>
        <w:ind w:left="720"/>
        <w:jc w:val="both"/>
        <w:textAlignment w:val="baseline"/>
        <w:rPr>
          <w:rFonts w:ascii="Visa Dialect Regular" w:eastAsiaTheme="majorEastAsia" w:hAnsi="Visa Dialect Regular" w:cs="Segoe UI"/>
          <w:sz w:val="20"/>
          <w:szCs w:val="20"/>
          <w:lang w:val="it-IT"/>
        </w:rPr>
      </w:pPr>
    </w:p>
    <w:p w14:paraId="242DD3DC" w14:textId="57168099" w:rsidR="002E0411" w:rsidRPr="00E06994" w:rsidRDefault="00E06994" w:rsidP="00E06994">
      <w:pPr>
        <w:rPr>
          <w:rFonts w:ascii="Visa Dialect Regular" w:eastAsiaTheme="majorEastAsia" w:hAnsi="Visa Dialect Regular" w:cs="Segoe UI"/>
          <w:b/>
          <w:bCs/>
          <w:sz w:val="20"/>
          <w:szCs w:val="20"/>
          <w:lang w:val="it-IT"/>
        </w:rPr>
      </w:pPr>
      <w:r w:rsidRPr="00E06994">
        <w:rPr>
          <w:rFonts w:ascii="Visa Dialect Regular" w:eastAsiaTheme="majorEastAsia" w:hAnsi="Visa Dialect Regular" w:cs="Segoe UI"/>
          <w:b/>
          <w:bCs/>
          <w:sz w:val="20"/>
          <w:szCs w:val="20"/>
          <w:lang w:val="it-IT"/>
        </w:rPr>
        <w:t xml:space="preserve">Il torneo </w:t>
      </w:r>
      <w:r>
        <w:rPr>
          <w:rFonts w:ascii="Visa Dialect Regular" w:eastAsiaTheme="majorEastAsia" w:hAnsi="Visa Dialect Regular" w:cs="Segoe UI"/>
          <w:b/>
          <w:bCs/>
          <w:sz w:val="20"/>
          <w:szCs w:val="20"/>
          <w:lang w:val="it-IT"/>
        </w:rPr>
        <w:t>ha generato</w:t>
      </w:r>
      <w:r w:rsidRPr="00E06994">
        <w:rPr>
          <w:rFonts w:ascii="Visa Dialect Regular" w:eastAsiaTheme="majorEastAsia" w:hAnsi="Visa Dialect Regular" w:cs="Segoe UI"/>
          <w:b/>
          <w:bCs/>
          <w:sz w:val="20"/>
          <w:szCs w:val="20"/>
          <w:lang w:val="it-IT"/>
        </w:rPr>
        <w:t xml:space="preserve"> un </w:t>
      </w:r>
      <w:r w:rsidR="00120B9E" w:rsidRPr="00E06994">
        <w:rPr>
          <w:rFonts w:ascii="Visa Dialect Regular" w:eastAsiaTheme="majorEastAsia" w:hAnsi="Visa Dialect Regular" w:cs="Segoe UI"/>
          <w:b/>
          <w:bCs/>
          <w:sz w:val="20"/>
          <w:szCs w:val="20"/>
          <w:lang w:val="it-IT"/>
        </w:rPr>
        <w:t xml:space="preserve">positivo </w:t>
      </w:r>
      <w:r w:rsidRPr="00E06994">
        <w:rPr>
          <w:rFonts w:ascii="Visa Dialect Regular" w:eastAsiaTheme="majorEastAsia" w:hAnsi="Visa Dialect Regular" w:cs="Segoe UI"/>
          <w:b/>
          <w:bCs/>
          <w:sz w:val="20"/>
          <w:szCs w:val="20"/>
          <w:lang w:val="it-IT"/>
        </w:rPr>
        <w:t>effetto a catena nelle città ospitanti</w:t>
      </w:r>
    </w:p>
    <w:p w14:paraId="6C35C075" w14:textId="57B8359E" w:rsidR="002E0411" w:rsidRDefault="00E06994" w:rsidP="002E0411">
      <w:pPr>
        <w:pStyle w:val="Nessunaspaziatura"/>
        <w:jc w:val="both"/>
        <w:rPr>
          <w:rFonts w:ascii="Visa Dialect Regular" w:hAnsi="Visa Dialect Regular" w:cs="Open Sans"/>
          <w:color w:val="000000"/>
          <w:sz w:val="20"/>
          <w:szCs w:val="20"/>
          <w:lang w:val="it-IT" w:eastAsia="en-GB"/>
        </w:rPr>
      </w:pPr>
      <w:r w:rsidRPr="00E06994">
        <w:rPr>
          <w:rFonts w:ascii="Visa Dialect Regular" w:hAnsi="Visa Dialect Regular" w:cs="Open Sans"/>
          <w:color w:val="000000"/>
          <w:sz w:val="20"/>
          <w:szCs w:val="20"/>
          <w:lang w:val="it-IT" w:eastAsia="en-GB"/>
        </w:rPr>
        <w:lastRenderedPageBreak/>
        <w:t xml:space="preserve">Le città svizzere più piccole che hanno ospitato le partite di UEFA Women’s EURO 2025 hanno registrato una forte crescita su base annua nella spesa dei titolari di carte Visa, con </w:t>
      </w:r>
      <w:r w:rsidR="00A619EE">
        <w:rPr>
          <w:rFonts w:ascii="Visa Dialect Regular" w:hAnsi="Visa Dialect Regular" w:cs="Open Sans"/>
          <w:color w:val="000000"/>
          <w:sz w:val="20"/>
          <w:szCs w:val="20"/>
          <w:lang w:val="it-IT" w:eastAsia="en-GB"/>
        </w:rPr>
        <w:t>incrementi</w:t>
      </w:r>
      <w:r w:rsidRPr="00E06994">
        <w:rPr>
          <w:rFonts w:ascii="Visa Dialect Regular" w:hAnsi="Visa Dialect Regular" w:cs="Open Sans"/>
          <w:color w:val="000000"/>
          <w:sz w:val="20"/>
          <w:szCs w:val="20"/>
          <w:lang w:val="it-IT" w:eastAsia="en-GB"/>
        </w:rPr>
        <w:t xml:space="preserve"> significativi a Sion e Thun (entrambi +45%) e Berna (+25%).</w:t>
      </w:r>
    </w:p>
    <w:p w14:paraId="5950EEFE" w14:textId="77777777" w:rsidR="00E06994" w:rsidRPr="00E06994" w:rsidRDefault="00E06994" w:rsidP="002E0411">
      <w:pPr>
        <w:pStyle w:val="Nessunaspaziatura"/>
        <w:jc w:val="both"/>
        <w:rPr>
          <w:rFonts w:ascii="Visa Dialect Regular" w:hAnsi="Visa Dialect Regular" w:cs="Open Sans"/>
          <w:color w:val="000000"/>
          <w:sz w:val="20"/>
          <w:szCs w:val="20"/>
          <w:lang w:val="it-IT" w:eastAsia="en-GB"/>
        </w:rPr>
      </w:pPr>
    </w:p>
    <w:p w14:paraId="268C44A2" w14:textId="77777777" w:rsidR="00E06994" w:rsidRPr="00A619EE" w:rsidRDefault="00E06994" w:rsidP="002E0411">
      <w:pPr>
        <w:pStyle w:val="Nessunaspaziatura"/>
        <w:jc w:val="both"/>
        <w:rPr>
          <w:rFonts w:ascii="Visa Dialect Regular" w:hAnsi="Visa Dialect Regular" w:cs="Open Sans"/>
          <w:color w:val="000000"/>
          <w:sz w:val="20"/>
          <w:szCs w:val="20"/>
          <w:lang w:val="it-IT" w:eastAsia="en-GB"/>
        </w:rPr>
      </w:pPr>
      <w:r w:rsidRPr="00A619EE">
        <w:rPr>
          <w:rFonts w:ascii="Visa Dialect Regular" w:hAnsi="Visa Dialect Regular" w:cs="Open Sans"/>
          <w:color w:val="000000"/>
          <w:sz w:val="20"/>
          <w:szCs w:val="20"/>
          <w:lang w:val="it-IT" w:eastAsia="en-GB"/>
        </w:rPr>
        <w:t>Diversi settori chiave hanno beneficiato di questo aumento di attività:</w:t>
      </w:r>
    </w:p>
    <w:p w14:paraId="0274BC83" w14:textId="77777777" w:rsidR="00E06994" w:rsidRDefault="00E06994" w:rsidP="002E0411">
      <w:pPr>
        <w:pStyle w:val="Nessunaspaziatura"/>
        <w:numPr>
          <w:ilvl w:val="0"/>
          <w:numId w:val="9"/>
        </w:numPr>
        <w:jc w:val="both"/>
        <w:rPr>
          <w:rFonts w:ascii="Visa Dialect Regular" w:hAnsi="Visa Dialect Regular" w:cs="Open Sans"/>
          <w:color w:val="000000"/>
          <w:sz w:val="20"/>
          <w:szCs w:val="20"/>
          <w:lang w:val="it-IT" w:eastAsia="en-GB"/>
        </w:rPr>
      </w:pPr>
      <w:r w:rsidRPr="00E06994">
        <w:rPr>
          <w:rFonts w:ascii="Visa Dialect Regular" w:hAnsi="Visa Dialect Regular" w:cs="Open Sans"/>
          <w:color w:val="000000"/>
          <w:sz w:val="20"/>
          <w:szCs w:val="20"/>
          <w:lang w:val="it-IT" w:eastAsia="en-GB"/>
        </w:rPr>
        <w:t>La spesa nei ristoranti è quasi raddoppiata a Berna (+97%) e ha registrato una forte crescita a Lucerna (+70%) e Basilea (+60%).</w:t>
      </w:r>
    </w:p>
    <w:p w14:paraId="2FDEC68D" w14:textId="77777777" w:rsidR="00E06994" w:rsidRDefault="00E06994" w:rsidP="00E06994">
      <w:pPr>
        <w:pStyle w:val="Nessunaspaziatura"/>
        <w:numPr>
          <w:ilvl w:val="0"/>
          <w:numId w:val="9"/>
        </w:numPr>
        <w:jc w:val="both"/>
        <w:rPr>
          <w:rFonts w:ascii="Visa Dialect Regular" w:hAnsi="Visa Dialect Regular" w:cs="Open Sans"/>
          <w:color w:val="000000"/>
          <w:sz w:val="20"/>
          <w:szCs w:val="20"/>
          <w:lang w:val="it-IT" w:eastAsia="en-GB"/>
        </w:rPr>
      </w:pPr>
      <w:r w:rsidRPr="00E06994">
        <w:rPr>
          <w:rFonts w:ascii="Visa Dialect Regular" w:hAnsi="Visa Dialect Regular" w:cs="Open Sans"/>
          <w:color w:val="000000"/>
          <w:sz w:val="20"/>
          <w:szCs w:val="20"/>
          <w:lang w:val="it-IT" w:eastAsia="en-GB"/>
        </w:rPr>
        <w:t>L</w:t>
      </w:r>
      <w:r>
        <w:rPr>
          <w:rFonts w:ascii="Visa Dialect Regular" w:hAnsi="Visa Dialect Regular" w:cs="Open Sans"/>
          <w:color w:val="000000"/>
          <w:sz w:val="20"/>
          <w:szCs w:val="20"/>
          <w:lang w:val="it-IT" w:eastAsia="en-GB"/>
        </w:rPr>
        <w:t xml:space="preserve">e risorse che i turisti hanno dedicato all’intrattenimento sono </w:t>
      </w:r>
      <w:r w:rsidRPr="00E06994">
        <w:rPr>
          <w:rFonts w:ascii="Visa Dialect Regular" w:hAnsi="Visa Dialect Regular" w:cs="Open Sans"/>
          <w:color w:val="000000"/>
          <w:sz w:val="20"/>
          <w:szCs w:val="20"/>
          <w:lang w:val="it-IT" w:eastAsia="en-GB"/>
        </w:rPr>
        <w:t>più che raddoppiat</w:t>
      </w:r>
      <w:r>
        <w:rPr>
          <w:rFonts w:ascii="Visa Dialect Regular" w:hAnsi="Visa Dialect Regular" w:cs="Open Sans"/>
          <w:color w:val="000000"/>
          <w:sz w:val="20"/>
          <w:szCs w:val="20"/>
          <w:lang w:val="it-IT" w:eastAsia="en-GB"/>
        </w:rPr>
        <w:t>e</w:t>
      </w:r>
      <w:r w:rsidRPr="00E06994">
        <w:rPr>
          <w:rFonts w:ascii="Visa Dialect Regular" w:hAnsi="Visa Dialect Regular" w:cs="Open Sans"/>
          <w:color w:val="000000"/>
          <w:sz w:val="20"/>
          <w:szCs w:val="20"/>
          <w:lang w:val="it-IT" w:eastAsia="en-GB"/>
        </w:rPr>
        <w:t xml:space="preserve"> a Sion (127%) e più che triplicata a Thun (242%).</w:t>
      </w:r>
    </w:p>
    <w:p w14:paraId="61A73DDE" w14:textId="1D6C3AA9" w:rsidR="00D16FD8" w:rsidRPr="00E06994" w:rsidRDefault="005850AE" w:rsidP="00E06994">
      <w:pPr>
        <w:pStyle w:val="Nessunaspaziatura"/>
        <w:numPr>
          <w:ilvl w:val="0"/>
          <w:numId w:val="9"/>
        </w:numPr>
        <w:jc w:val="both"/>
        <w:rPr>
          <w:rFonts w:ascii="Visa Dialect Regular" w:hAnsi="Visa Dialect Regular" w:cs="Open Sans"/>
          <w:color w:val="000000"/>
          <w:sz w:val="20"/>
          <w:szCs w:val="20"/>
          <w:lang w:val="it-IT" w:eastAsia="en-GB"/>
        </w:rPr>
      </w:pPr>
      <w:r>
        <w:rPr>
          <w:rFonts w:ascii="Visa Dialect Regular" w:hAnsi="Visa Dialect Regular" w:cs="Open Sans"/>
          <w:color w:val="000000"/>
          <w:sz w:val="20"/>
          <w:szCs w:val="20"/>
          <w:lang w:val="it-IT"/>
        </w:rPr>
        <w:t>L</w:t>
      </w:r>
      <w:r w:rsidR="00E06994" w:rsidRPr="00E06994">
        <w:rPr>
          <w:rFonts w:ascii="Visa Dialect Regular" w:hAnsi="Visa Dialect Regular" w:cs="Open Sans"/>
          <w:color w:val="000000"/>
          <w:sz w:val="20"/>
          <w:szCs w:val="20"/>
          <w:lang w:val="it-IT"/>
        </w:rPr>
        <w:t>a spesa per i trasporti a Zurigo</w:t>
      </w:r>
      <w:r>
        <w:rPr>
          <w:rFonts w:ascii="Visa Dialect Regular" w:hAnsi="Visa Dialect Regular" w:cs="Open Sans"/>
          <w:color w:val="000000"/>
          <w:sz w:val="20"/>
          <w:szCs w:val="20"/>
          <w:lang w:val="it-IT"/>
        </w:rPr>
        <w:t>, inoltre,</w:t>
      </w:r>
      <w:r w:rsidR="00E06994" w:rsidRPr="00E06994">
        <w:rPr>
          <w:rFonts w:ascii="Visa Dialect Regular" w:hAnsi="Visa Dialect Regular" w:cs="Open Sans"/>
          <w:color w:val="000000"/>
          <w:sz w:val="20"/>
          <w:szCs w:val="20"/>
          <w:lang w:val="it-IT"/>
        </w:rPr>
        <w:t xml:space="preserve"> è aumentata significativamente, con un +40%.</w:t>
      </w:r>
    </w:p>
    <w:p w14:paraId="47F2114E" w14:textId="77777777" w:rsidR="00E06994" w:rsidRPr="005850AE" w:rsidRDefault="00E06994" w:rsidP="00DC7C5E">
      <w:pPr>
        <w:pStyle w:val="Nessunaspaziatura"/>
        <w:rPr>
          <w:rFonts w:ascii="Visa Dialect Regular" w:eastAsia="Visa Dialect Regular" w:hAnsi="Visa Dialect Regular" w:cs="Visa Dialect Regular"/>
          <w:b/>
          <w:bCs/>
          <w:noProof/>
          <w:color w:val="000000" w:themeColor="text1"/>
          <w:sz w:val="20"/>
          <w:szCs w:val="20"/>
          <w:lang w:val="it-IT"/>
        </w:rPr>
      </w:pPr>
    </w:p>
    <w:p w14:paraId="48BAD969" w14:textId="51ABF815" w:rsidR="00DC7C5E" w:rsidRPr="00E06994" w:rsidRDefault="00F30B77" w:rsidP="00DC7C5E">
      <w:pPr>
        <w:pStyle w:val="Nessunaspaziatura"/>
        <w:rPr>
          <w:rFonts w:ascii="Visa Dialect Regular" w:eastAsia="Visa Dialect Regular" w:hAnsi="Visa Dialect Regular" w:cs="Visa Dialect Regular"/>
          <w:noProof/>
          <w:color w:val="000000" w:themeColor="text1"/>
          <w:sz w:val="20"/>
          <w:szCs w:val="20"/>
          <w:lang w:val="it-IT"/>
        </w:rPr>
      </w:pPr>
      <w:r w:rsidRPr="005850AE">
        <w:rPr>
          <w:rFonts w:ascii="Visa Dialect Regular" w:eastAsia="Visa Dialect Regular" w:hAnsi="Visa Dialect Regular" w:cs="Visa Dialect Regular"/>
          <w:b/>
          <w:bCs/>
          <w:noProof/>
          <w:color w:val="000000" w:themeColor="text1"/>
          <w:sz w:val="20"/>
          <w:szCs w:val="20"/>
          <w:lang w:val="it-IT"/>
        </w:rPr>
        <w:t>Kim Kadlec</w:t>
      </w:r>
      <w:r w:rsidR="00DC7C5E" w:rsidRPr="005850AE">
        <w:rPr>
          <w:rFonts w:ascii="Visa Dialect Regular" w:eastAsia="Visa Dialect Regular" w:hAnsi="Visa Dialect Regular" w:cs="Visa Dialect Regular"/>
          <w:b/>
          <w:bCs/>
          <w:noProof/>
          <w:color w:val="000000" w:themeColor="text1"/>
          <w:sz w:val="20"/>
          <w:szCs w:val="20"/>
          <w:lang w:val="it-IT"/>
        </w:rPr>
        <w:t>,</w:t>
      </w:r>
      <w:r w:rsidRPr="005850AE">
        <w:rPr>
          <w:rFonts w:ascii="Visa Dialect Regular" w:eastAsia="Visa Dialect Regular" w:hAnsi="Visa Dialect Regular" w:cs="Visa Dialect Regular"/>
          <w:b/>
          <w:bCs/>
          <w:noProof/>
          <w:color w:val="000000" w:themeColor="text1"/>
          <w:sz w:val="20"/>
          <w:szCs w:val="20"/>
          <w:lang w:val="it-IT"/>
        </w:rPr>
        <w:t xml:space="preserve"> Chief Marketing Officer</w:t>
      </w:r>
      <w:r w:rsidR="00E06994" w:rsidRPr="005850AE">
        <w:rPr>
          <w:rFonts w:ascii="Visa Dialect Regular" w:eastAsia="Visa Dialect Regular" w:hAnsi="Visa Dialect Regular" w:cs="Visa Dialect Regular"/>
          <w:b/>
          <w:bCs/>
          <w:noProof/>
          <w:color w:val="000000" w:themeColor="text1"/>
          <w:sz w:val="20"/>
          <w:szCs w:val="20"/>
          <w:lang w:val="it-IT"/>
        </w:rPr>
        <w:t xml:space="preserve"> di</w:t>
      </w:r>
      <w:r w:rsidRPr="005850AE">
        <w:rPr>
          <w:rFonts w:ascii="Visa Dialect Regular" w:eastAsia="Visa Dialect Regular" w:hAnsi="Visa Dialect Regular" w:cs="Visa Dialect Regular"/>
          <w:b/>
          <w:bCs/>
          <w:noProof/>
          <w:color w:val="000000" w:themeColor="text1"/>
          <w:sz w:val="20"/>
          <w:szCs w:val="20"/>
          <w:lang w:val="it-IT"/>
        </w:rPr>
        <w:t xml:space="preserve"> Visa Europ</w:t>
      </w:r>
      <w:r w:rsidR="00E06994" w:rsidRPr="005850AE">
        <w:rPr>
          <w:rFonts w:ascii="Visa Dialect Regular" w:eastAsia="Visa Dialect Regular" w:hAnsi="Visa Dialect Regular" w:cs="Visa Dialect Regular"/>
          <w:b/>
          <w:bCs/>
          <w:noProof/>
          <w:color w:val="000000" w:themeColor="text1"/>
          <w:sz w:val="20"/>
          <w:szCs w:val="20"/>
          <w:lang w:val="it-IT"/>
        </w:rPr>
        <w:t xml:space="preserve">a ha commentato:  </w:t>
      </w:r>
      <w:r w:rsidR="00E06994" w:rsidRPr="005850AE">
        <w:rPr>
          <w:rFonts w:ascii="Visa Dialect Regular" w:eastAsia="Visa Dialect Regular" w:hAnsi="Visa Dialect Regular" w:cs="Visa Dialect Regular"/>
          <w:noProof/>
          <w:color w:val="000000" w:themeColor="text1"/>
          <w:sz w:val="20"/>
          <w:szCs w:val="20"/>
          <w:lang w:val="it-IT"/>
        </w:rPr>
        <w:t>“I nuovi dati di Visa</w:t>
      </w:r>
      <w:r w:rsidR="00E06994" w:rsidRPr="00E06994">
        <w:rPr>
          <w:rFonts w:ascii="Visa Dialect Regular" w:eastAsia="Visa Dialect Regular" w:hAnsi="Visa Dialect Regular" w:cs="Visa Dialect Regular"/>
          <w:noProof/>
          <w:color w:val="000000" w:themeColor="text1"/>
          <w:sz w:val="20"/>
          <w:szCs w:val="20"/>
          <w:lang w:val="it-IT"/>
        </w:rPr>
        <w:t xml:space="preserve"> dimostrano che la passione dei tifosi per UEFA Women’s EURO 2025 si estende ben oltre gli stadi svizzeri. Le nostre analisi della prima settimana del torneo mostrano un forte effetto a catena, con un aumento</w:t>
      </w:r>
      <w:r w:rsidR="005850AE">
        <w:rPr>
          <w:rFonts w:ascii="Visa Dialect Regular" w:eastAsia="Visa Dialect Regular" w:hAnsi="Visa Dialect Regular" w:cs="Visa Dialect Regular"/>
          <w:noProof/>
          <w:color w:val="000000" w:themeColor="text1"/>
          <w:sz w:val="20"/>
          <w:szCs w:val="20"/>
          <w:lang w:val="it-IT"/>
        </w:rPr>
        <w:t>,</w:t>
      </w:r>
      <w:r w:rsidR="00E06994" w:rsidRPr="00E06994">
        <w:rPr>
          <w:rFonts w:ascii="Visa Dialect Regular" w:eastAsia="Visa Dialect Regular" w:hAnsi="Visa Dialect Regular" w:cs="Visa Dialect Regular"/>
          <w:noProof/>
          <w:color w:val="000000" w:themeColor="text1"/>
          <w:sz w:val="20"/>
          <w:szCs w:val="20"/>
          <w:lang w:val="it-IT"/>
        </w:rPr>
        <w:t xml:space="preserve"> </w:t>
      </w:r>
      <w:r w:rsidR="005850AE">
        <w:rPr>
          <w:rFonts w:ascii="Visa Dialect Regular" w:eastAsia="Visa Dialect Regular" w:hAnsi="Visa Dialect Regular" w:cs="Visa Dialect Regular"/>
          <w:noProof/>
          <w:color w:val="000000" w:themeColor="text1"/>
          <w:sz w:val="20"/>
          <w:szCs w:val="20"/>
          <w:lang w:val="it-IT"/>
        </w:rPr>
        <w:t>i</w:t>
      </w:r>
      <w:r w:rsidR="005850AE" w:rsidRPr="00E06994">
        <w:rPr>
          <w:rFonts w:ascii="Visa Dialect Regular" w:eastAsia="Visa Dialect Regular" w:hAnsi="Visa Dialect Regular" w:cs="Visa Dialect Regular"/>
          <w:noProof/>
          <w:color w:val="000000" w:themeColor="text1"/>
          <w:sz w:val="20"/>
          <w:szCs w:val="20"/>
          <w:lang w:val="it-IT"/>
        </w:rPr>
        <w:t>n tempo reale</w:t>
      </w:r>
      <w:r w:rsidR="005850AE">
        <w:rPr>
          <w:rFonts w:ascii="Visa Dialect Regular" w:eastAsia="Visa Dialect Regular" w:hAnsi="Visa Dialect Regular" w:cs="Visa Dialect Regular"/>
          <w:noProof/>
          <w:color w:val="000000" w:themeColor="text1"/>
          <w:sz w:val="20"/>
          <w:szCs w:val="20"/>
          <w:lang w:val="it-IT"/>
        </w:rPr>
        <w:t>,</w:t>
      </w:r>
      <w:r w:rsidR="005850AE" w:rsidRPr="00E06994">
        <w:rPr>
          <w:rFonts w:ascii="Visa Dialect Regular" w:eastAsia="Visa Dialect Regular" w:hAnsi="Visa Dialect Regular" w:cs="Visa Dialect Regular"/>
          <w:noProof/>
          <w:color w:val="000000" w:themeColor="text1"/>
          <w:sz w:val="20"/>
          <w:szCs w:val="20"/>
          <w:lang w:val="it-IT"/>
        </w:rPr>
        <w:t xml:space="preserve"> </w:t>
      </w:r>
      <w:r w:rsidR="00E06994" w:rsidRPr="00E06994">
        <w:rPr>
          <w:rFonts w:ascii="Visa Dialect Regular" w:eastAsia="Visa Dialect Regular" w:hAnsi="Visa Dialect Regular" w:cs="Visa Dialect Regular"/>
          <w:noProof/>
          <w:color w:val="000000" w:themeColor="text1"/>
          <w:sz w:val="20"/>
          <w:szCs w:val="20"/>
          <w:lang w:val="it-IT"/>
        </w:rPr>
        <w:t xml:space="preserve">della spesa dei consumatori </w:t>
      </w:r>
      <w:r w:rsidR="005850AE">
        <w:rPr>
          <w:rFonts w:ascii="Visa Dialect Regular" w:eastAsia="Visa Dialect Regular" w:hAnsi="Visa Dialect Regular" w:cs="Visa Dialect Regular"/>
          <w:noProof/>
          <w:color w:val="000000" w:themeColor="text1"/>
          <w:sz w:val="20"/>
          <w:szCs w:val="20"/>
          <w:lang w:val="it-IT"/>
        </w:rPr>
        <w:t xml:space="preserve">in diversi </w:t>
      </w:r>
      <w:r w:rsidR="00E06994" w:rsidRPr="00E06994">
        <w:rPr>
          <w:rFonts w:ascii="Visa Dialect Regular" w:eastAsia="Visa Dialect Regular" w:hAnsi="Visa Dialect Regular" w:cs="Visa Dialect Regular"/>
          <w:noProof/>
          <w:color w:val="000000" w:themeColor="text1"/>
          <w:sz w:val="20"/>
          <w:szCs w:val="20"/>
          <w:lang w:val="it-IT"/>
        </w:rPr>
        <w:t>settori</w:t>
      </w:r>
      <w:r w:rsidR="005850AE">
        <w:rPr>
          <w:rFonts w:ascii="Visa Dialect Regular" w:eastAsia="Visa Dialect Regular" w:hAnsi="Visa Dialect Regular" w:cs="Visa Dialect Regular"/>
          <w:noProof/>
          <w:color w:val="000000" w:themeColor="text1"/>
          <w:sz w:val="20"/>
          <w:szCs w:val="20"/>
          <w:lang w:val="it-IT"/>
        </w:rPr>
        <w:t>.</w:t>
      </w:r>
      <w:r w:rsidR="00E06994" w:rsidRPr="00E06994">
        <w:rPr>
          <w:rFonts w:ascii="Visa Dialect Regular" w:eastAsia="Visa Dialect Regular" w:hAnsi="Visa Dialect Regular" w:cs="Visa Dialect Regular"/>
          <w:noProof/>
          <w:color w:val="000000" w:themeColor="text1"/>
          <w:sz w:val="20"/>
          <w:szCs w:val="20"/>
          <w:lang w:val="it-IT"/>
        </w:rPr>
        <w:t xml:space="preserve"> In Visa siamo orgogliosi di contribuire a questo slancio, che porta benefici alle piccole imprese e alle economie locali. Collaborando con i nostri partner e offrendo esperienze di pagamento semplici e sicure, aiutiamo i tifosi a concentrarsi sui momenti più importanti: tifare per le loro squadre e creare ricordi duraturi.”</w:t>
      </w:r>
    </w:p>
    <w:p w14:paraId="7D165C46" w14:textId="77777777" w:rsidR="00D16FD8" w:rsidRPr="00E06994" w:rsidRDefault="00D16FD8" w:rsidP="00D16FD8">
      <w:pPr>
        <w:pStyle w:val="xmsolistparagraph"/>
        <w:shd w:val="clear" w:color="auto" w:fill="FFFFFF"/>
        <w:spacing w:before="0" w:beforeAutospacing="0" w:after="0" w:afterAutospacing="0"/>
        <w:rPr>
          <w:rFonts w:ascii="Visa Dialect Regular" w:hAnsi="Visa Dialect Regular"/>
          <w:sz w:val="20"/>
          <w:szCs w:val="20"/>
          <w:lang w:val="it-IT"/>
        </w:rPr>
      </w:pPr>
    </w:p>
    <w:p w14:paraId="4B17A4A3" w14:textId="36AF760B" w:rsidR="00D16FD8" w:rsidRDefault="00E06994" w:rsidP="00D16FD8">
      <w:pPr>
        <w:pStyle w:val="xmsolistparagraph"/>
        <w:shd w:val="clear" w:color="auto" w:fill="FFFFFF"/>
        <w:spacing w:before="0" w:beforeAutospacing="0" w:after="0" w:afterAutospacing="0"/>
        <w:rPr>
          <w:rFonts w:ascii="Visa Dialect Regular" w:hAnsi="Visa Dialect Regular"/>
          <w:sz w:val="20"/>
          <w:szCs w:val="20"/>
          <w:lang w:val="it-IT"/>
        </w:rPr>
      </w:pPr>
      <w:r w:rsidRPr="00E06994">
        <w:rPr>
          <w:rFonts w:ascii="Visa Dialect Regular" w:hAnsi="Visa Dialect Regular"/>
          <w:sz w:val="20"/>
          <w:szCs w:val="20"/>
          <w:lang w:val="it-IT"/>
        </w:rPr>
        <w:t>Quest’anno, per la prima volta, i titolari di carte Visa in Europa e nel Regno Unito hanno potuto utilizzare Visa Click to Pay per acquistare online i biglietti della finale di UEFA Women’s Champions League e di UEFA Women’s EURO 2025, rendendo il pagamento online veloce, comodo e sicuro quanto il pagamento contactless nei negozi.</w:t>
      </w:r>
    </w:p>
    <w:p w14:paraId="5DCD3692" w14:textId="77777777" w:rsidR="00E06994" w:rsidRPr="00A619EE" w:rsidRDefault="00E06994" w:rsidP="00D16FD8">
      <w:pPr>
        <w:spacing w:after="0"/>
        <w:rPr>
          <w:rFonts w:ascii="Visa Dialect Regular" w:hAnsi="Visa Dialect Regular"/>
          <w:b/>
          <w:bCs/>
          <w:sz w:val="20"/>
          <w:szCs w:val="20"/>
          <w:lang w:val="it-IT"/>
        </w:rPr>
      </w:pPr>
    </w:p>
    <w:p w14:paraId="11B2C6E7" w14:textId="021065E3" w:rsidR="00E06994" w:rsidRPr="00E06994" w:rsidRDefault="00E06994" w:rsidP="00D16FD8">
      <w:pPr>
        <w:spacing w:after="0"/>
        <w:rPr>
          <w:rFonts w:ascii="Visa Dialect Regular" w:hAnsi="Visa Dialect Regular"/>
          <w:b/>
          <w:bCs/>
          <w:sz w:val="20"/>
          <w:szCs w:val="20"/>
          <w:lang w:val="it-IT"/>
        </w:rPr>
      </w:pPr>
      <w:r w:rsidRPr="00E06994">
        <w:rPr>
          <w:rFonts w:ascii="Visa Dialect Regular" w:hAnsi="Visa Dialect Regular"/>
          <w:b/>
          <w:bCs/>
          <w:sz w:val="20"/>
          <w:szCs w:val="20"/>
          <w:lang w:val="it-IT"/>
        </w:rPr>
        <w:t>***</w:t>
      </w:r>
    </w:p>
    <w:p w14:paraId="452F209D" w14:textId="7D70867B" w:rsidR="00D16FD8" w:rsidRPr="00E06994" w:rsidRDefault="00D16FD8" w:rsidP="00D16FD8">
      <w:pPr>
        <w:spacing w:after="0"/>
        <w:rPr>
          <w:rFonts w:ascii="Visa Dialect Regular" w:hAnsi="Visa Dialect Regular"/>
          <w:b/>
          <w:bCs/>
          <w:sz w:val="20"/>
          <w:szCs w:val="20"/>
          <w:lang w:val="it-IT"/>
        </w:rPr>
      </w:pPr>
      <w:r w:rsidRPr="00E06994">
        <w:rPr>
          <w:rFonts w:ascii="Visa Dialect Regular" w:hAnsi="Visa Dialect Regular"/>
          <w:b/>
          <w:bCs/>
          <w:sz w:val="20"/>
          <w:szCs w:val="20"/>
          <w:lang w:val="it-IT"/>
        </w:rPr>
        <w:t>Visa </w:t>
      </w:r>
    </w:p>
    <w:p w14:paraId="6E3637E8" w14:textId="77777777" w:rsidR="00E06994" w:rsidRPr="00E06994" w:rsidRDefault="00E06994" w:rsidP="00E06994">
      <w:pPr>
        <w:spacing w:after="0"/>
        <w:rPr>
          <w:rFonts w:ascii="Visa Dialect Regular" w:hAnsi="Visa Dialect Regular"/>
          <w:sz w:val="20"/>
          <w:szCs w:val="20"/>
          <w:lang w:val="it-IT"/>
        </w:rPr>
      </w:pPr>
      <w:r w:rsidRPr="00E06994">
        <w:rPr>
          <w:rFonts w:ascii="Visa Dialect Regular" w:hAnsi="Visa Dialect Regular"/>
          <w:sz w:val="20"/>
          <w:szCs w:val="20"/>
          <w:lang w:val="it-IT"/>
        </w:rPr>
        <w:t xml:space="preserve">Visa è tra i leader mondiali nei pagamenti digitali e facilita transazioni tra consumatori, esercenti, istituzioni finanziarie e governi in più di 200 Paesi e territori. La nostra missione è quella di connettere il mondo attraverso la rete di pagamenti più innovativa, conveniente, affidabile e sicura, che consenta a privati, aziende ed economie di prosperare. Crediamo infatti che le economie capaci di includere tutti ovunque possano far crescere tutti ovunque e riteniamo l'accessibilità fondamentale nella movimentazione del denaro del futuro. Per maggiori informazioni, visita </w:t>
      </w:r>
      <w:hyperlink r:id="rId10" w:history="1">
        <w:r w:rsidRPr="00E06994">
          <w:rPr>
            <w:rStyle w:val="Collegamentoipertestuale"/>
            <w:rFonts w:ascii="Visa Dialect Regular" w:hAnsi="Visa Dialect Regular"/>
            <w:sz w:val="20"/>
            <w:szCs w:val="20"/>
            <w:lang w:val="it-IT"/>
          </w:rPr>
          <w:t>https://www.visaitalia.com/</w:t>
        </w:r>
      </w:hyperlink>
      <w:r w:rsidRPr="00E06994">
        <w:rPr>
          <w:rFonts w:ascii="Visa Dialect Regular" w:hAnsi="Visa Dialect Regular"/>
          <w:sz w:val="20"/>
          <w:szCs w:val="20"/>
          <w:lang w:val="it-IT"/>
        </w:rPr>
        <w:t xml:space="preserve">, oltre che il </w:t>
      </w:r>
      <w:hyperlink r:id="rId11" w:history="1">
        <w:r w:rsidRPr="00E06994">
          <w:rPr>
            <w:rStyle w:val="Collegamentoipertestuale"/>
            <w:rFonts w:ascii="Visa Dialect Regular" w:hAnsi="Visa Dialect Regular"/>
            <w:sz w:val="20"/>
            <w:szCs w:val="20"/>
            <w:lang w:val="it-IT"/>
          </w:rPr>
          <w:t>blog Visa Italia</w:t>
        </w:r>
      </w:hyperlink>
    </w:p>
    <w:p w14:paraId="5870D820" w14:textId="77777777" w:rsidR="00D16FD8" w:rsidRPr="00E06994" w:rsidRDefault="00D16FD8" w:rsidP="00D16FD8">
      <w:pPr>
        <w:spacing w:after="0"/>
        <w:rPr>
          <w:rFonts w:ascii="Visa Dialect Regular" w:hAnsi="Visa Dialect Regular"/>
          <w:b/>
          <w:bCs/>
          <w:sz w:val="20"/>
          <w:szCs w:val="20"/>
          <w:lang w:val="it-IT"/>
        </w:rPr>
      </w:pPr>
    </w:p>
    <w:p w14:paraId="56162D8F" w14:textId="77777777" w:rsidR="00E06994" w:rsidRPr="00E06994" w:rsidRDefault="00E06994" w:rsidP="00E06994">
      <w:pPr>
        <w:rPr>
          <w:rFonts w:ascii="Visa Dialect Regular" w:hAnsi="Visa Dialect Regular"/>
          <w:b/>
          <w:bCs/>
          <w:lang w:val="it-IT"/>
        </w:rPr>
      </w:pPr>
      <w:r w:rsidRPr="00E06994">
        <w:rPr>
          <w:rFonts w:ascii="Visa Dialect Regular" w:hAnsi="Visa Dialect Regular"/>
          <w:b/>
          <w:bCs/>
          <w:lang w:val="it-IT"/>
        </w:rPr>
        <w:t>Disclaimer</w:t>
      </w:r>
    </w:p>
    <w:p w14:paraId="0CAB9298" w14:textId="77777777" w:rsidR="005850AE" w:rsidRDefault="00E06994" w:rsidP="005850AE">
      <w:pPr>
        <w:rPr>
          <w:rFonts w:ascii="Visa Dialect Regular" w:hAnsi="Visa Dialect Regular"/>
          <w:b/>
          <w:bCs/>
          <w:sz w:val="20"/>
          <w:szCs w:val="20"/>
          <w:lang w:val="it-IT"/>
        </w:rPr>
      </w:pPr>
      <w:r w:rsidRPr="00A619EE">
        <w:rPr>
          <w:rFonts w:ascii="Visa Dialect Regular" w:hAnsi="Visa Dialect Regular"/>
          <w:sz w:val="20"/>
          <w:szCs w:val="20"/>
          <w:lang w:val="it-IT"/>
        </w:rPr>
        <w:t xml:space="preserve">I casi di studio, i confronti, le statistiche, le ricerche e le raccomandazioni sono forniti "COSÌ COME SONO" e sono intesi solo a scopo informativo e non devono essere utilizzati per consulenza operativa, di marketing, legale, tecnica, fiscale, finanziaria o di altro tipo. Visa Inc. non fornisce alcuna garanzia o dichiarazione in merito alla completezza o all'accuratezza delle informazioni contenute in questo documento, né si assume alcuna responsabilità che possa derivare dall'affidamento su tali informazioni. </w:t>
      </w:r>
      <w:r w:rsidRPr="00E06994">
        <w:rPr>
          <w:rFonts w:ascii="Visa Dialect Regular" w:hAnsi="Visa Dialect Regular"/>
          <w:sz w:val="20"/>
          <w:szCs w:val="20"/>
          <w:lang w:val="it-IT"/>
        </w:rPr>
        <w:t>Le informazioni contenute nel presente documento non sono intese come consulenza legale o di investimento e i lettori sono incoraggiati a chiedere il parere di un professionista competente laddove tale consulenza sia richiesta.</w:t>
      </w:r>
      <w:r w:rsidR="005850AE" w:rsidRPr="005850AE">
        <w:rPr>
          <w:rFonts w:ascii="Visa Dialect Regular" w:hAnsi="Visa Dialect Regular"/>
          <w:b/>
          <w:bCs/>
          <w:sz w:val="20"/>
          <w:szCs w:val="20"/>
          <w:lang w:val="it-IT"/>
        </w:rPr>
        <w:t xml:space="preserve"> </w:t>
      </w:r>
    </w:p>
    <w:p w14:paraId="09CBC8BC" w14:textId="73795F77" w:rsidR="008B0BB7" w:rsidRPr="005850AE" w:rsidRDefault="008B0BB7">
      <w:pPr>
        <w:rPr>
          <w:rFonts w:ascii="Visa Dialect Regular" w:hAnsi="Visa Dialect Regular"/>
          <w:sz w:val="20"/>
          <w:szCs w:val="20"/>
          <w:lang w:val="it-IT"/>
        </w:rPr>
      </w:pPr>
    </w:p>
    <w:sectPr w:rsidR="008B0BB7" w:rsidRPr="005850AE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EA0C4" w14:textId="77777777" w:rsidR="001D527A" w:rsidRDefault="001D527A" w:rsidP="00F14943">
      <w:pPr>
        <w:spacing w:after="0" w:line="240" w:lineRule="auto"/>
      </w:pPr>
      <w:r>
        <w:separator/>
      </w:r>
    </w:p>
  </w:endnote>
  <w:endnote w:type="continuationSeparator" w:id="0">
    <w:p w14:paraId="272FBD27" w14:textId="77777777" w:rsidR="001D527A" w:rsidRDefault="001D527A" w:rsidP="00F14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isa Dialect Regular">
    <w:panose1 w:val="00000000000000000000"/>
    <w:charset w:val="00"/>
    <w:family w:val="auto"/>
    <w:pitch w:val="variable"/>
    <w:sig w:usb0="A00002FF" w:usb1="5000027B" w:usb2="00000000" w:usb3="00000000" w:csb0="000001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E901E" w14:textId="77777777" w:rsidR="001D527A" w:rsidRDefault="001D527A" w:rsidP="00F14943">
      <w:pPr>
        <w:spacing w:after="0" w:line="240" w:lineRule="auto"/>
      </w:pPr>
      <w:r>
        <w:separator/>
      </w:r>
    </w:p>
  </w:footnote>
  <w:footnote w:type="continuationSeparator" w:id="0">
    <w:p w14:paraId="16428CC8" w14:textId="77777777" w:rsidR="001D527A" w:rsidRDefault="001D527A" w:rsidP="00F14943">
      <w:pPr>
        <w:spacing w:after="0" w:line="240" w:lineRule="auto"/>
      </w:pPr>
      <w:r>
        <w:continuationSeparator/>
      </w:r>
    </w:p>
  </w:footnote>
  <w:footnote w:id="1">
    <w:p w14:paraId="6693F22B" w14:textId="42027618" w:rsidR="00670123" w:rsidRPr="00670123" w:rsidRDefault="00670123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670123">
        <w:rPr>
          <w:lang w:val="it-IT"/>
        </w:rPr>
        <w:t xml:space="preserve"> I dati di VisaNet confrontano i periodi dal 2 al 5 luglio 2025 con il 3-6 luglio 2024 e il 5-8 luglio 2023.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0FF5F" w14:textId="6598B7BA" w:rsidR="00F14943" w:rsidRDefault="00902741" w:rsidP="00902741">
    <w:pPr>
      <w:pStyle w:val="Intestazione"/>
      <w:jc w:val="right"/>
    </w:pPr>
    <w:r>
      <w:rPr>
        <w:rFonts w:ascii="Visa Dialect Regular" w:hAnsi="Visa Dialect Regular"/>
        <w:noProof/>
        <w:sz w:val="18"/>
        <w:szCs w:val="18"/>
        <w:lang w:eastAsia="en-GB"/>
      </w:rPr>
      <w:drawing>
        <wp:inline distT="0" distB="0" distL="0" distR="0" wp14:anchorId="2ECD4618" wp14:editId="1406D34C">
          <wp:extent cx="1729525" cy="895350"/>
          <wp:effectExtent l="0" t="0" r="0" b="0"/>
          <wp:docPr id="1303533647" name="Picture 1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3533647" name="Picture 1" descr="A black and blu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648" cy="902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968E9"/>
    <w:multiLevelType w:val="hybridMultilevel"/>
    <w:tmpl w:val="2402C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83998"/>
    <w:multiLevelType w:val="hybridMultilevel"/>
    <w:tmpl w:val="632AB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F3EB3"/>
    <w:multiLevelType w:val="hybridMultilevel"/>
    <w:tmpl w:val="2F928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5492"/>
    <w:multiLevelType w:val="hybridMultilevel"/>
    <w:tmpl w:val="5CE88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A73B7"/>
    <w:multiLevelType w:val="hybridMultilevel"/>
    <w:tmpl w:val="21B22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C76CE"/>
    <w:multiLevelType w:val="hybridMultilevel"/>
    <w:tmpl w:val="3078CE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B7E60"/>
    <w:multiLevelType w:val="multilevel"/>
    <w:tmpl w:val="FA54FB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2923BC"/>
    <w:multiLevelType w:val="hybridMultilevel"/>
    <w:tmpl w:val="16C0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F3C68"/>
    <w:multiLevelType w:val="hybridMultilevel"/>
    <w:tmpl w:val="E0362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B7F79"/>
    <w:multiLevelType w:val="hybridMultilevel"/>
    <w:tmpl w:val="47FA9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236864">
    <w:abstractNumId w:val="7"/>
  </w:num>
  <w:num w:numId="2" w16cid:durableId="632177451">
    <w:abstractNumId w:val="8"/>
  </w:num>
  <w:num w:numId="3" w16cid:durableId="1954240688">
    <w:abstractNumId w:val="6"/>
  </w:num>
  <w:num w:numId="4" w16cid:durableId="2056856003">
    <w:abstractNumId w:val="5"/>
  </w:num>
  <w:num w:numId="5" w16cid:durableId="315645018">
    <w:abstractNumId w:val="3"/>
  </w:num>
  <w:num w:numId="6" w16cid:durableId="252013224">
    <w:abstractNumId w:val="0"/>
  </w:num>
  <w:num w:numId="7" w16cid:durableId="1560633140">
    <w:abstractNumId w:val="1"/>
  </w:num>
  <w:num w:numId="8" w16cid:durableId="1969239993">
    <w:abstractNumId w:val="9"/>
  </w:num>
  <w:num w:numId="9" w16cid:durableId="9451221">
    <w:abstractNumId w:val="4"/>
  </w:num>
  <w:num w:numId="10" w16cid:durableId="379011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B7"/>
    <w:rsid w:val="000048B9"/>
    <w:rsid w:val="00030749"/>
    <w:rsid w:val="00052820"/>
    <w:rsid w:val="00065224"/>
    <w:rsid w:val="000B41F7"/>
    <w:rsid w:val="000B42D8"/>
    <w:rsid w:val="000B4EE1"/>
    <w:rsid w:val="00111D07"/>
    <w:rsid w:val="00114B29"/>
    <w:rsid w:val="00116373"/>
    <w:rsid w:val="00117341"/>
    <w:rsid w:val="00120B9E"/>
    <w:rsid w:val="00134A3E"/>
    <w:rsid w:val="0013589C"/>
    <w:rsid w:val="00151D76"/>
    <w:rsid w:val="00185008"/>
    <w:rsid w:val="00191C63"/>
    <w:rsid w:val="00196A4A"/>
    <w:rsid w:val="001C2245"/>
    <w:rsid w:val="001D527A"/>
    <w:rsid w:val="001E7828"/>
    <w:rsid w:val="001F3D17"/>
    <w:rsid w:val="00206363"/>
    <w:rsid w:val="00210069"/>
    <w:rsid w:val="0021092F"/>
    <w:rsid w:val="00227077"/>
    <w:rsid w:val="002331BE"/>
    <w:rsid w:val="002343CF"/>
    <w:rsid w:val="00236437"/>
    <w:rsid w:val="0024510D"/>
    <w:rsid w:val="0027254D"/>
    <w:rsid w:val="00273C94"/>
    <w:rsid w:val="0027438D"/>
    <w:rsid w:val="002A3BE4"/>
    <w:rsid w:val="002E0411"/>
    <w:rsid w:val="002E1C54"/>
    <w:rsid w:val="002F2FA8"/>
    <w:rsid w:val="002F457F"/>
    <w:rsid w:val="00313A03"/>
    <w:rsid w:val="003307F6"/>
    <w:rsid w:val="0033481D"/>
    <w:rsid w:val="0036209E"/>
    <w:rsid w:val="00370C93"/>
    <w:rsid w:val="00384405"/>
    <w:rsid w:val="003968C9"/>
    <w:rsid w:val="003A0D48"/>
    <w:rsid w:val="003B6763"/>
    <w:rsid w:val="003E1DDD"/>
    <w:rsid w:val="003E2818"/>
    <w:rsid w:val="003E548F"/>
    <w:rsid w:val="00400DBC"/>
    <w:rsid w:val="00411F46"/>
    <w:rsid w:val="00417D34"/>
    <w:rsid w:val="004218D3"/>
    <w:rsid w:val="00432F3E"/>
    <w:rsid w:val="00450C1D"/>
    <w:rsid w:val="004517A4"/>
    <w:rsid w:val="00463717"/>
    <w:rsid w:val="004758E6"/>
    <w:rsid w:val="00480336"/>
    <w:rsid w:val="0048241E"/>
    <w:rsid w:val="00486736"/>
    <w:rsid w:val="004A77E9"/>
    <w:rsid w:val="004D29F9"/>
    <w:rsid w:val="004D40DE"/>
    <w:rsid w:val="004E18BF"/>
    <w:rsid w:val="004F02B1"/>
    <w:rsid w:val="004F0F9D"/>
    <w:rsid w:val="00503F5D"/>
    <w:rsid w:val="00521A84"/>
    <w:rsid w:val="005223A3"/>
    <w:rsid w:val="005309E4"/>
    <w:rsid w:val="0054385A"/>
    <w:rsid w:val="00546011"/>
    <w:rsid w:val="00567001"/>
    <w:rsid w:val="00570BE1"/>
    <w:rsid w:val="005850AE"/>
    <w:rsid w:val="00595FDC"/>
    <w:rsid w:val="005A0388"/>
    <w:rsid w:val="005C793C"/>
    <w:rsid w:val="005E1D70"/>
    <w:rsid w:val="0061655D"/>
    <w:rsid w:val="006201CA"/>
    <w:rsid w:val="00630028"/>
    <w:rsid w:val="006460FF"/>
    <w:rsid w:val="006530F2"/>
    <w:rsid w:val="00670123"/>
    <w:rsid w:val="006A44E8"/>
    <w:rsid w:val="006A6899"/>
    <w:rsid w:val="006C538F"/>
    <w:rsid w:val="006C7457"/>
    <w:rsid w:val="006D72CF"/>
    <w:rsid w:val="00710F16"/>
    <w:rsid w:val="007343D9"/>
    <w:rsid w:val="00750B39"/>
    <w:rsid w:val="00750D27"/>
    <w:rsid w:val="00757138"/>
    <w:rsid w:val="0077378A"/>
    <w:rsid w:val="00796B7F"/>
    <w:rsid w:val="007B64ED"/>
    <w:rsid w:val="007B7C43"/>
    <w:rsid w:val="007C7B86"/>
    <w:rsid w:val="007D0C0A"/>
    <w:rsid w:val="007D0D14"/>
    <w:rsid w:val="007F3078"/>
    <w:rsid w:val="008213B7"/>
    <w:rsid w:val="008416B2"/>
    <w:rsid w:val="00847CC2"/>
    <w:rsid w:val="0087470A"/>
    <w:rsid w:val="00874A55"/>
    <w:rsid w:val="0087509C"/>
    <w:rsid w:val="0088320E"/>
    <w:rsid w:val="008854EA"/>
    <w:rsid w:val="008B0BB7"/>
    <w:rsid w:val="008B4EF1"/>
    <w:rsid w:val="008C0E5E"/>
    <w:rsid w:val="008C5C61"/>
    <w:rsid w:val="008E0074"/>
    <w:rsid w:val="008E244D"/>
    <w:rsid w:val="008F24BA"/>
    <w:rsid w:val="008F73B7"/>
    <w:rsid w:val="00902741"/>
    <w:rsid w:val="00930B35"/>
    <w:rsid w:val="00932D09"/>
    <w:rsid w:val="0093307D"/>
    <w:rsid w:val="009362E8"/>
    <w:rsid w:val="00943A37"/>
    <w:rsid w:val="00966C9E"/>
    <w:rsid w:val="009674CD"/>
    <w:rsid w:val="009843F6"/>
    <w:rsid w:val="00A1088F"/>
    <w:rsid w:val="00A120AA"/>
    <w:rsid w:val="00A22307"/>
    <w:rsid w:val="00A45605"/>
    <w:rsid w:val="00A5133F"/>
    <w:rsid w:val="00A54E50"/>
    <w:rsid w:val="00A5786C"/>
    <w:rsid w:val="00A619EE"/>
    <w:rsid w:val="00A73630"/>
    <w:rsid w:val="00A73C72"/>
    <w:rsid w:val="00A86306"/>
    <w:rsid w:val="00A96FA8"/>
    <w:rsid w:val="00AC153A"/>
    <w:rsid w:val="00AD1A4B"/>
    <w:rsid w:val="00AD22DA"/>
    <w:rsid w:val="00AE57CF"/>
    <w:rsid w:val="00AE73F2"/>
    <w:rsid w:val="00AF7448"/>
    <w:rsid w:val="00B00D46"/>
    <w:rsid w:val="00B35495"/>
    <w:rsid w:val="00B4255D"/>
    <w:rsid w:val="00B644B7"/>
    <w:rsid w:val="00B97780"/>
    <w:rsid w:val="00B97A6E"/>
    <w:rsid w:val="00B97ABF"/>
    <w:rsid w:val="00BA12E1"/>
    <w:rsid w:val="00BF01AF"/>
    <w:rsid w:val="00BF54FC"/>
    <w:rsid w:val="00C03AF8"/>
    <w:rsid w:val="00C1198F"/>
    <w:rsid w:val="00C22D49"/>
    <w:rsid w:val="00C35657"/>
    <w:rsid w:val="00C61F42"/>
    <w:rsid w:val="00CA1153"/>
    <w:rsid w:val="00CA495A"/>
    <w:rsid w:val="00CD0480"/>
    <w:rsid w:val="00CD7F4F"/>
    <w:rsid w:val="00CE0F7B"/>
    <w:rsid w:val="00CE4AD8"/>
    <w:rsid w:val="00D05AB1"/>
    <w:rsid w:val="00D16FD8"/>
    <w:rsid w:val="00D218F3"/>
    <w:rsid w:val="00D21DC2"/>
    <w:rsid w:val="00D70BC0"/>
    <w:rsid w:val="00D81B50"/>
    <w:rsid w:val="00D87E15"/>
    <w:rsid w:val="00D905AE"/>
    <w:rsid w:val="00D91EBD"/>
    <w:rsid w:val="00D9440F"/>
    <w:rsid w:val="00D9787D"/>
    <w:rsid w:val="00DC3001"/>
    <w:rsid w:val="00DC4DAE"/>
    <w:rsid w:val="00DC7C5E"/>
    <w:rsid w:val="00DD7213"/>
    <w:rsid w:val="00DE08A3"/>
    <w:rsid w:val="00DE249F"/>
    <w:rsid w:val="00DF6846"/>
    <w:rsid w:val="00E0453A"/>
    <w:rsid w:val="00E06994"/>
    <w:rsid w:val="00E17AA6"/>
    <w:rsid w:val="00E25F0B"/>
    <w:rsid w:val="00E26AC1"/>
    <w:rsid w:val="00E302E7"/>
    <w:rsid w:val="00E368F2"/>
    <w:rsid w:val="00E44A6E"/>
    <w:rsid w:val="00E642C4"/>
    <w:rsid w:val="00E74F31"/>
    <w:rsid w:val="00E8015A"/>
    <w:rsid w:val="00E80396"/>
    <w:rsid w:val="00E96E32"/>
    <w:rsid w:val="00EA416C"/>
    <w:rsid w:val="00EC0899"/>
    <w:rsid w:val="00F0564E"/>
    <w:rsid w:val="00F14943"/>
    <w:rsid w:val="00F251E5"/>
    <w:rsid w:val="00F30B77"/>
    <w:rsid w:val="00F405BA"/>
    <w:rsid w:val="00F41A6E"/>
    <w:rsid w:val="00F60DEF"/>
    <w:rsid w:val="00F72A3B"/>
    <w:rsid w:val="00F75963"/>
    <w:rsid w:val="00FB16AC"/>
    <w:rsid w:val="00FB31E0"/>
    <w:rsid w:val="00FC4CAA"/>
    <w:rsid w:val="00FD1A78"/>
    <w:rsid w:val="00FD2D72"/>
    <w:rsid w:val="00FF0FB2"/>
    <w:rsid w:val="0B60DD1F"/>
    <w:rsid w:val="5CA5B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0262"/>
  <w15:chartTrackingRefBased/>
  <w15:docId w15:val="{D1F065C6-2F45-4955-922E-F33B5F8A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BB7"/>
    <w:pPr>
      <w:spacing w:line="259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B0B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0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0B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B0B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B0B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0B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B0B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B0B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B0B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0B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0B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0B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0BB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B0BB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0BB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B0BB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B0BB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B0BB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0B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B0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0B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0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B0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B0BB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B0BB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B0BB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B0B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B0BB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B0BB7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8B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Carpredefinitoparagrafo"/>
    <w:rsid w:val="008B0BB7"/>
  </w:style>
  <w:style w:type="paragraph" w:customStyle="1" w:styleId="xmsonormal">
    <w:name w:val="x_msonormal"/>
    <w:basedOn w:val="Normale"/>
    <w:rsid w:val="003E1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e"/>
    <w:rsid w:val="00B9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s5ujdto7f">
    <w:name w:val="marks5ujdto7f"/>
    <w:basedOn w:val="Carpredefinitoparagrafo"/>
    <w:rsid w:val="00185008"/>
  </w:style>
  <w:style w:type="character" w:styleId="Rimandocommento">
    <w:name w:val="annotation reference"/>
    <w:basedOn w:val="Carpredefinitoparagrafo"/>
    <w:uiPriority w:val="99"/>
    <w:semiHidden/>
    <w:unhideWhenUsed/>
    <w:rsid w:val="00D16F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16FD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16FD8"/>
    <w:rPr>
      <w:kern w:val="0"/>
      <w:sz w:val="20"/>
      <w:szCs w:val="20"/>
      <w14:ligatures w14:val="none"/>
    </w:rPr>
  </w:style>
  <w:style w:type="paragraph" w:styleId="Nessunaspaziatura">
    <w:name w:val="No Spacing"/>
    <w:uiPriority w:val="1"/>
    <w:qFormat/>
    <w:rsid w:val="00D16FD8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F14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943"/>
    <w:rPr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14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943"/>
    <w:rPr>
      <w:kern w:val="0"/>
      <w:sz w:val="22"/>
      <w:szCs w:val="22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213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213B7"/>
    <w:rPr>
      <w:b/>
      <w:bCs/>
      <w:kern w:val="0"/>
      <w:sz w:val="20"/>
      <w:szCs w:val="2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E06994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6994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701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70123"/>
    <w:rPr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701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1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m10.safelinks.protection.outlook.com/?url=https%3A%2F%2Fwww.visaitalia.com%2Fvisa-everywhere%2Fblog.html&amp;data=05%7C01%7Cbantie%40visa.com%7Cdf81c3249b204849f1ba08dac3da252e%7C38305e12e15d4ee888b9c4db1c477d76%7C0%7C0%7C638037638961951760%7CUnknown%7CTWFpbGZsb3d8eyJWIjoiMC4wLjAwMDAiLCJQIjoiV2luMzIiLCJBTiI6Ik1haWwiLCJXVCI6Mn0%3D%7C3000%7C%7C%7C&amp;sdata=1rd8mNVXimOY3QhfJBqHG5Kjru8oxMN1gsPnoLPGzkw%3D&amp;reserved=0" TargetMode="External"/><Relationship Id="rId5" Type="http://schemas.openxmlformats.org/officeDocument/2006/relationships/styles" Target="styles.xml"/><Relationship Id="rId10" Type="http://schemas.openxmlformats.org/officeDocument/2006/relationships/hyperlink" Target="https://nam10.safelinks.protection.outlook.com/?url=https%3A%2F%2Fwww.visaitalia.com%2F&amp;data=05%7C01%7Cbantie%40visa.com%7Cdf81c3249b204849f1ba08dac3da252e%7C38305e12e15d4ee888b9c4db1c477d76%7C0%7C0%7C638037638961951760%7CUnknown%7CTWFpbGZsb3d8eyJWIjoiMC4wLjAwMDAiLCJQIjoiV2luMzIiLCJBTiI6Ik1haWwiLCJXVCI6Mn0%3D%7C3000%7C%7C%7C&amp;sdata=ICCYvCywTADRgaet4dkuALEcOeMMcPqRjehoPsTe9BI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7235.0AC446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00981CCABBA4798F984AFF354255B" ma:contentTypeVersion="21" ma:contentTypeDescription="Create a new document." ma:contentTypeScope="" ma:versionID="96a93878aa757e424e8a77d3daea44b9">
  <xsd:schema xmlns:xsd="http://www.w3.org/2001/XMLSchema" xmlns:xs="http://www.w3.org/2001/XMLSchema" xmlns:p="http://schemas.microsoft.com/office/2006/metadata/properties" xmlns:ns1="http://schemas.microsoft.com/sharepoint/v3" xmlns:ns2="e5f7396d-5d60-47d4-8b7e-408e1113fe37" xmlns:ns3="900742ab-25b5-49f5-9f37-f3b4050e07ab" targetNamespace="http://schemas.microsoft.com/office/2006/metadata/properties" ma:root="true" ma:fieldsID="82d87c203adc3a6d9ec7680f4a7d1cfa" ns1:_="" ns2:_="" ns3:_="">
    <xsd:import namespace="http://schemas.microsoft.com/sharepoint/v3"/>
    <xsd:import namespace="e5f7396d-5d60-47d4-8b7e-408e1113fe37"/>
    <xsd:import namespace="900742ab-25b5-49f5-9f37-f3b4050e0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7396d-5d60-47d4-8b7e-408e1113f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6c7cd15-b2ae-4659-bfa5-b3b9d1479a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742ab-25b5-49f5-9f37-f3b4050e07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38bc03c-c11b-48af-b91d-056db5f06d68}" ma:internalName="TaxCatchAll" ma:showField="CatchAllData" ma:web="900742ab-25b5-49f5-9f37-f3b4050e07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5f7396d-5d60-47d4-8b7e-408e1113fe37">
      <Terms xmlns="http://schemas.microsoft.com/office/infopath/2007/PartnerControls"/>
    </lcf76f155ced4ddcb4097134ff3c332f>
    <TaxCatchAll xmlns="900742ab-25b5-49f5-9f37-f3b4050e07ab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8743A9-D67D-4EBA-A38D-4BCA4CDCA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f7396d-5d60-47d4-8b7e-408e1113fe37"/>
    <ds:schemaRef ds:uri="900742ab-25b5-49f5-9f37-f3b4050e0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404AFA-4167-4878-A989-CAF9195CF45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5f7396d-5d60-47d4-8b7e-408e1113fe37"/>
    <ds:schemaRef ds:uri="900742ab-25b5-49f5-9f37-f3b4050e07ab"/>
  </ds:schemaRefs>
</ds:datastoreItem>
</file>

<file path=customXml/itemProps3.xml><?xml version="1.0" encoding="utf-8"?>
<ds:datastoreItem xmlns:ds="http://schemas.openxmlformats.org/officeDocument/2006/customXml" ds:itemID="{608F6A1F-5122-4E59-BC2D-AD4D82CCB4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950</Words>
  <Characters>5416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Bray</dc:creator>
  <cp:keywords/>
  <dc:description/>
  <cp:lastModifiedBy>elena luisa guzzella</cp:lastModifiedBy>
  <cp:revision>3</cp:revision>
  <dcterms:created xsi:type="dcterms:W3CDTF">2025-07-15T16:36:00Z</dcterms:created>
  <dcterms:modified xsi:type="dcterms:W3CDTF">2025-07-16T09:24:00Z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f89cb5-682d-4be4-b0e0-739c9b4a93d4_Enabled">
    <vt:lpwstr>true</vt:lpwstr>
  </property>
  <property fmtid="{D5CDD505-2E9C-101B-9397-08002B2CF9AE}" pid="3" name="MSIP_Label_a0f89cb5-682d-4be4-b0e0-739c9b4a93d4_SetDate">
    <vt:lpwstr>2025-07-10T12:20:29Z</vt:lpwstr>
  </property>
  <property fmtid="{D5CDD505-2E9C-101B-9397-08002B2CF9AE}" pid="4" name="MSIP_Label_a0f89cb5-682d-4be4-b0e0-739c9b4a93d4_Method">
    <vt:lpwstr>Standard</vt:lpwstr>
  </property>
  <property fmtid="{D5CDD505-2E9C-101B-9397-08002B2CF9AE}" pid="5" name="MSIP_Label_a0f89cb5-682d-4be4-b0e0-739c9b4a93d4_Name">
    <vt:lpwstr>Not Classified</vt:lpwstr>
  </property>
  <property fmtid="{D5CDD505-2E9C-101B-9397-08002B2CF9AE}" pid="6" name="MSIP_Label_a0f89cb5-682d-4be4-b0e0-739c9b4a93d4_SiteId">
    <vt:lpwstr>38305e12-e15d-4ee8-88b9-c4db1c477d76</vt:lpwstr>
  </property>
  <property fmtid="{D5CDD505-2E9C-101B-9397-08002B2CF9AE}" pid="7" name="MSIP_Label_a0f89cb5-682d-4be4-b0e0-739c9b4a93d4_ActionId">
    <vt:lpwstr>58fcc0f8-488b-4922-9372-f02b88ecf521</vt:lpwstr>
  </property>
  <property fmtid="{D5CDD505-2E9C-101B-9397-08002B2CF9AE}" pid="8" name="MSIP_Label_a0f89cb5-682d-4be4-b0e0-739c9b4a93d4_ContentBits">
    <vt:lpwstr>0</vt:lpwstr>
  </property>
  <property fmtid="{D5CDD505-2E9C-101B-9397-08002B2CF9AE}" pid="9" name="MSIP_Label_a0f89cb5-682d-4be4-b0e0-739c9b4a93d4_Tag">
    <vt:lpwstr>10, 3, 0, 1</vt:lpwstr>
  </property>
  <property fmtid="{D5CDD505-2E9C-101B-9397-08002B2CF9AE}" pid="10" name="ContentTypeId">
    <vt:lpwstr>0x01010008700981CCABBA4798F984AFF354255B</vt:lpwstr>
  </property>
  <property fmtid="{D5CDD505-2E9C-101B-9397-08002B2CF9AE}" pid="11" name="MediaServiceImageTags">
    <vt:lpwstr/>
  </property>
</Properties>
</file>