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9824F6" w14:textId="77777777" w:rsidR="009E0BA5" w:rsidRPr="00C0108E" w:rsidRDefault="00A83037" w:rsidP="00B8182C">
      <w:pPr>
        <w:pStyle w:val="Rubrik1"/>
        <w:jc w:val="center"/>
        <w:rPr>
          <w:b/>
          <w:sz w:val="32"/>
          <w:szCs w:val="22"/>
          <w:lang w:val="en-US"/>
        </w:rPr>
      </w:pPr>
      <w:bookmarkStart w:id="0" w:name="_GoBack"/>
      <w:bookmarkEnd w:id="0"/>
      <w:r w:rsidRPr="00C0108E">
        <w:rPr>
          <w:b/>
          <w:sz w:val="32"/>
          <w:szCs w:val="22"/>
          <w:lang w:val="en-US"/>
        </w:rPr>
        <w:t xml:space="preserve">    </w:t>
      </w:r>
    </w:p>
    <w:p w14:paraId="36CEB2A1" w14:textId="77777777" w:rsidR="00317279" w:rsidRPr="00C0108E" w:rsidRDefault="00317279" w:rsidP="00751BA3">
      <w:pPr>
        <w:pStyle w:val="Rubrik1"/>
        <w:jc w:val="center"/>
        <w:rPr>
          <w:b/>
          <w:sz w:val="28"/>
          <w:szCs w:val="28"/>
          <w:lang w:val="en-US"/>
        </w:rPr>
      </w:pPr>
      <w:r w:rsidRPr="00C0108E">
        <w:rPr>
          <w:b/>
          <w:sz w:val="28"/>
          <w:szCs w:val="28"/>
          <w:lang w:val="en-US"/>
        </w:rPr>
        <w:t>DELÅRSRAPPORT Q1 201</w:t>
      </w:r>
      <w:r w:rsidR="00370CBD">
        <w:rPr>
          <w:b/>
          <w:sz w:val="28"/>
          <w:szCs w:val="28"/>
          <w:lang w:val="en-US"/>
        </w:rPr>
        <w:t>6</w:t>
      </w:r>
    </w:p>
    <w:p w14:paraId="32A7AC59" w14:textId="77777777" w:rsidR="000C3B02" w:rsidRPr="00C0108E" w:rsidRDefault="00317279" w:rsidP="00751BA3">
      <w:pPr>
        <w:pStyle w:val="Rubrik1"/>
        <w:jc w:val="center"/>
        <w:rPr>
          <w:b/>
          <w:sz w:val="28"/>
          <w:szCs w:val="28"/>
          <w:lang w:val="en-US"/>
        </w:rPr>
      </w:pPr>
      <w:r w:rsidRPr="00C0108E">
        <w:rPr>
          <w:b/>
          <w:sz w:val="28"/>
          <w:szCs w:val="28"/>
          <w:lang w:val="en-US"/>
        </w:rPr>
        <w:t xml:space="preserve"> </w:t>
      </w:r>
    </w:p>
    <w:p w14:paraId="658B8E59" w14:textId="77777777" w:rsidR="000C3B02" w:rsidRPr="00BD1FA0" w:rsidRDefault="00CB255E" w:rsidP="00751BA3">
      <w:pPr>
        <w:jc w:val="center"/>
        <w:rPr>
          <w:rFonts w:cs="Arial"/>
          <w:b/>
          <w:bCs/>
          <w:caps/>
          <w:sz w:val="22"/>
          <w:szCs w:val="22"/>
          <w:lang w:val="en-US"/>
        </w:rPr>
      </w:pPr>
      <w:r w:rsidRPr="00BD1FA0">
        <w:rPr>
          <w:rFonts w:cs="Arial"/>
          <w:b/>
          <w:bCs/>
          <w:caps/>
          <w:sz w:val="22"/>
          <w:szCs w:val="22"/>
          <w:lang w:val="en-US"/>
        </w:rPr>
        <w:t>Jojka Communications</w:t>
      </w:r>
      <w:r w:rsidR="000C3B02" w:rsidRPr="00BD1FA0">
        <w:rPr>
          <w:rFonts w:cs="Arial"/>
          <w:b/>
          <w:bCs/>
          <w:caps/>
          <w:sz w:val="22"/>
          <w:szCs w:val="22"/>
          <w:lang w:val="en-US"/>
        </w:rPr>
        <w:t xml:space="preserve"> AB (publ)</w:t>
      </w:r>
    </w:p>
    <w:p w14:paraId="35E0D921" w14:textId="77777777" w:rsidR="000C3B02" w:rsidRPr="00311270" w:rsidRDefault="00127FD5" w:rsidP="00751BA3">
      <w:pPr>
        <w:jc w:val="center"/>
        <w:rPr>
          <w:rFonts w:cs="Arial"/>
          <w:bCs/>
          <w:caps/>
          <w:sz w:val="22"/>
          <w:szCs w:val="22"/>
        </w:rPr>
      </w:pPr>
      <w:r>
        <w:rPr>
          <w:rFonts w:cs="Arial"/>
          <w:bCs/>
          <w:caps/>
          <w:sz w:val="22"/>
          <w:szCs w:val="22"/>
        </w:rPr>
        <w:t>556666-6466</w:t>
      </w:r>
    </w:p>
    <w:p w14:paraId="0DF696F1" w14:textId="77777777" w:rsidR="000C3B02" w:rsidRPr="002B2E14" w:rsidRDefault="00564934" w:rsidP="00751BA3">
      <w:pPr>
        <w:jc w:val="center"/>
        <w:rPr>
          <w:rFonts w:cs="Arial"/>
          <w:bCs/>
          <w:caps/>
          <w:color w:val="FF0000"/>
          <w:sz w:val="22"/>
          <w:szCs w:val="22"/>
        </w:rPr>
      </w:pPr>
      <w:r w:rsidRPr="002B2E14">
        <w:rPr>
          <w:rFonts w:cs="Arial"/>
          <w:bCs/>
          <w:caps/>
          <w:color w:val="FF0000"/>
          <w:sz w:val="22"/>
          <w:szCs w:val="22"/>
        </w:rPr>
        <w:t>(</w:t>
      </w:r>
      <w:r w:rsidR="00CB255E" w:rsidRPr="002B2E14">
        <w:rPr>
          <w:rFonts w:cs="Arial"/>
          <w:bCs/>
          <w:caps/>
          <w:color w:val="FF0000"/>
          <w:sz w:val="22"/>
          <w:szCs w:val="22"/>
        </w:rPr>
        <w:t>JOJK</w:t>
      </w:r>
      <w:r w:rsidRPr="002B2E14">
        <w:rPr>
          <w:rFonts w:cs="Arial"/>
          <w:bCs/>
          <w:caps/>
          <w:color w:val="FF0000"/>
          <w:sz w:val="22"/>
          <w:szCs w:val="22"/>
        </w:rPr>
        <w:t>)</w:t>
      </w:r>
      <w:r w:rsidR="00993350" w:rsidRPr="002B2E14">
        <w:rPr>
          <w:rFonts w:cs="Arial"/>
          <w:bCs/>
          <w:caps/>
          <w:color w:val="FF0000"/>
          <w:sz w:val="22"/>
          <w:szCs w:val="22"/>
        </w:rPr>
        <w:t xml:space="preserve"> </w:t>
      </w:r>
    </w:p>
    <w:p w14:paraId="480947C2" w14:textId="77777777" w:rsidR="00835810" w:rsidRPr="00311270" w:rsidRDefault="00835810" w:rsidP="00751BA3">
      <w:pPr>
        <w:pStyle w:val="Ingetavstnd1"/>
        <w:jc w:val="center"/>
        <w:rPr>
          <w:rFonts w:ascii="Arial" w:hAnsi="Arial" w:cs="Arial"/>
          <w:sz w:val="22"/>
          <w:szCs w:val="22"/>
        </w:rPr>
      </w:pPr>
    </w:p>
    <w:p w14:paraId="2712BDC3" w14:textId="77777777" w:rsidR="00751BA3" w:rsidRPr="00385EC7" w:rsidRDefault="00751BA3" w:rsidP="00751BA3">
      <w:pPr>
        <w:pStyle w:val="Ingetavstnd1"/>
        <w:jc w:val="center"/>
        <w:rPr>
          <w:rFonts w:ascii="Arial" w:hAnsi="Arial" w:cs="Arial"/>
          <w:szCs w:val="22"/>
        </w:rPr>
      </w:pPr>
    </w:p>
    <w:p w14:paraId="1506A4FB" w14:textId="77777777" w:rsidR="006A39EC" w:rsidRPr="006215CC" w:rsidRDefault="00BF063A" w:rsidP="00C4385E">
      <w:pPr>
        <w:pStyle w:val="Ingetavstnd1"/>
        <w:jc w:val="center"/>
        <w:rPr>
          <w:rFonts w:ascii="Arial" w:eastAsia="Times New Roman" w:hAnsi="Arial" w:cs="Arial"/>
          <w:bCs/>
          <w:caps/>
          <w:color w:val="FF0000"/>
          <w:sz w:val="22"/>
          <w:szCs w:val="22"/>
        </w:rPr>
      </w:pPr>
      <w:r w:rsidRPr="006215CC">
        <w:rPr>
          <w:rFonts w:ascii="Arial" w:eastAsia="Times New Roman" w:hAnsi="Arial" w:cs="Arial"/>
          <w:bCs/>
          <w:caps/>
          <w:color w:val="FF0000"/>
          <w:sz w:val="22"/>
          <w:szCs w:val="22"/>
        </w:rPr>
        <w:t>2</w:t>
      </w:r>
      <w:r w:rsidR="00370CBD">
        <w:rPr>
          <w:rFonts w:ascii="Arial" w:eastAsia="Times New Roman" w:hAnsi="Arial" w:cs="Arial"/>
          <w:bCs/>
          <w:caps/>
          <w:color w:val="FF0000"/>
          <w:sz w:val="22"/>
          <w:szCs w:val="22"/>
        </w:rPr>
        <w:t>2</w:t>
      </w:r>
      <w:r w:rsidR="00BF5CB4" w:rsidRPr="006215CC">
        <w:rPr>
          <w:rFonts w:ascii="Arial" w:eastAsia="Times New Roman" w:hAnsi="Arial" w:cs="Arial"/>
          <w:bCs/>
          <w:caps/>
          <w:color w:val="FF0000"/>
          <w:sz w:val="22"/>
          <w:szCs w:val="22"/>
        </w:rPr>
        <w:t xml:space="preserve"> </w:t>
      </w:r>
      <w:r w:rsidRPr="006215CC">
        <w:rPr>
          <w:rFonts w:ascii="Arial" w:eastAsia="Times New Roman" w:hAnsi="Arial" w:cs="Arial"/>
          <w:bCs/>
          <w:caps/>
          <w:color w:val="FF0000"/>
          <w:sz w:val="22"/>
          <w:szCs w:val="22"/>
        </w:rPr>
        <w:t xml:space="preserve">APRIL </w:t>
      </w:r>
      <w:r w:rsidR="004E62C1" w:rsidRPr="006215CC">
        <w:rPr>
          <w:rFonts w:ascii="Arial" w:eastAsia="Times New Roman" w:hAnsi="Arial" w:cs="Arial"/>
          <w:bCs/>
          <w:caps/>
          <w:color w:val="FF0000"/>
          <w:sz w:val="22"/>
          <w:szCs w:val="22"/>
        </w:rPr>
        <w:t>20</w:t>
      </w:r>
      <w:r w:rsidR="00FE1A49" w:rsidRPr="006215CC">
        <w:rPr>
          <w:noProof/>
          <w:color w:val="FF0000"/>
          <w:lang w:eastAsia="sv-SE"/>
        </w:rPr>
        <w:drawing>
          <wp:anchor distT="0" distB="0" distL="114300" distR="114300" simplePos="0" relativeHeight="251658240" behindDoc="0" locked="0" layoutInCell="1" allowOverlap="1" wp14:anchorId="4743C4C4" wp14:editId="0DE07A9C">
            <wp:simplePos x="0" y="0"/>
            <wp:positionH relativeFrom="margin">
              <wp:posOffset>533400</wp:posOffset>
            </wp:positionH>
            <wp:positionV relativeFrom="margin">
              <wp:posOffset>3378200</wp:posOffset>
            </wp:positionV>
            <wp:extent cx="4074795" cy="27793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FA0" w:rsidRPr="006215CC">
        <w:rPr>
          <w:rFonts w:ascii="Arial" w:eastAsia="Times New Roman" w:hAnsi="Arial" w:cs="Arial"/>
          <w:bCs/>
          <w:caps/>
          <w:color w:val="FF0000"/>
          <w:sz w:val="22"/>
          <w:szCs w:val="22"/>
        </w:rPr>
        <w:t>1</w:t>
      </w:r>
      <w:r w:rsidR="00370CBD">
        <w:rPr>
          <w:rFonts w:ascii="Arial" w:eastAsia="Times New Roman" w:hAnsi="Arial" w:cs="Arial"/>
          <w:bCs/>
          <w:caps/>
          <w:color w:val="FF0000"/>
          <w:sz w:val="22"/>
          <w:szCs w:val="22"/>
        </w:rPr>
        <w:t>6</w:t>
      </w:r>
    </w:p>
    <w:p w14:paraId="3AF3DB12" w14:textId="77777777" w:rsidR="00127FD5" w:rsidRPr="00385EC7" w:rsidRDefault="00127FD5" w:rsidP="00C4385E">
      <w:pPr>
        <w:pStyle w:val="Ingetavstnd1"/>
        <w:jc w:val="center"/>
        <w:rPr>
          <w:rFonts w:ascii="Arial" w:eastAsia="Times New Roman" w:hAnsi="Arial" w:cs="Arial"/>
          <w:bCs/>
          <w:caps/>
          <w:sz w:val="32"/>
          <w:szCs w:val="22"/>
        </w:rPr>
      </w:pPr>
    </w:p>
    <w:p w14:paraId="3828099F" w14:textId="77777777" w:rsidR="00BF4FCE" w:rsidRPr="00385EC7" w:rsidRDefault="00BF4FCE" w:rsidP="00C4385E"/>
    <w:p w14:paraId="7305E88F" w14:textId="77777777" w:rsidR="00564934" w:rsidRPr="00385EC7" w:rsidRDefault="00564934" w:rsidP="00D40E65">
      <w:pPr>
        <w:pStyle w:val="Ingetavstnd1"/>
      </w:pPr>
    </w:p>
    <w:p w14:paraId="44B7A0F2" w14:textId="77777777" w:rsidR="00564934" w:rsidRPr="00385EC7" w:rsidRDefault="00564934" w:rsidP="00D40E65">
      <w:pPr>
        <w:pStyle w:val="Ingetavstnd1"/>
      </w:pPr>
    </w:p>
    <w:p w14:paraId="53A64C70" w14:textId="77777777" w:rsidR="00564934" w:rsidRPr="00385EC7" w:rsidRDefault="00564934" w:rsidP="00D40E65">
      <w:pPr>
        <w:pStyle w:val="Ingetavstnd1"/>
      </w:pPr>
    </w:p>
    <w:p w14:paraId="2DCF4D70" w14:textId="77777777" w:rsidR="00564934" w:rsidRPr="00385EC7" w:rsidRDefault="00564934" w:rsidP="00D40E65">
      <w:pPr>
        <w:pStyle w:val="Ingetavstnd1"/>
      </w:pPr>
    </w:p>
    <w:p w14:paraId="04DA98FC" w14:textId="77777777" w:rsidR="00564934" w:rsidRPr="00385EC7" w:rsidRDefault="00564934" w:rsidP="00D40E65">
      <w:pPr>
        <w:pStyle w:val="Ingetavstnd1"/>
      </w:pPr>
    </w:p>
    <w:p w14:paraId="512BA01C" w14:textId="77777777" w:rsidR="00564934" w:rsidRPr="00385EC7" w:rsidRDefault="00564934" w:rsidP="00D40E65">
      <w:pPr>
        <w:pStyle w:val="Ingetavstnd1"/>
      </w:pPr>
    </w:p>
    <w:p w14:paraId="11AA4497" w14:textId="77777777" w:rsidR="00BF4FCE" w:rsidRPr="00385EC7" w:rsidRDefault="00BF4FCE" w:rsidP="00C4385E"/>
    <w:p w14:paraId="4C161658" w14:textId="77777777" w:rsidR="00BF4FCE" w:rsidRPr="00385EC7" w:rsidRDefault="00BF4FCE" w:rsidP="00C4385E"/>
    <w:p w14:paraId="0663FE5F" w14:textId="77777777" w:rsidR="00264F03" w:rsidRPr="00385EC7" w:rsidRDefault="00264F03" w:rsidP="00C4385E"/>
    <w:p w14:paraId="4522322B" w14:textId="77777777" w:rsidR="00B8182C" w:rsidRPr="00385EC7" w:rsidRDefault="00B8182C" w:rsidP="00B8182C">
      <w:pPr>
        <w:pStyle w:val="Rubrik1"/>
        <w:jc w:val="center"/>
        <w:rPr>
          <w:i/>
          <w:sz w:val="22"/>
          <w:szCs w:val="22"/>
        </w:rPr>
      </w:pPr>
    </w:p>
    <w:p w14:paraId="4BEB632D" w14:textId="77777777" w:rsidR="006540E3" w:rsidRPr="00311270" w:rsidRDefault="006540E3" w:rsidP="00B8182C">
      <w:pPr>
        <w:pStyle w:val="Rubrik1"/>
        <w:jc w:val="center"/>
        <w:rPr>
          <w:i/>
          <w:sz w:val="22"/>
          <w:szCs w:val="22"/>
        </w:rPr>
      </w:pPr>
    </w:p>
    <w:p w14:paraId="2048A119" w14:textId="77777777" w:rsidR="006540E3" w:rsidRPr="00311270" w:rsidRDefault="006540E3" w:rsidP="00B8182C">
      <w:pPr>
        <w:pStyle w:val="Rubrik1"/>
        <w:jc w:val="center"/>
        <w:rPr>
          <w:i/>
          <w:sz w:val="22"/>
          <w:szCs w:val="22"/>
        </w:rPr>
      </w:pPr>
    </w:p>
    <w:p w14:paraId="1D58F734" w14:textId="77777777" w:rsidR="000C3B02" w:rsidRPr="00311270" w:rsidRDefault="00564934" w:rsidP="00B8182C">
      <w:pPr>
        <w:pStyle w:val="Rubrik1"/>
        <w:jc w:val="center"/>
        <w:rPr>
          <w:i/>
          <w:sz w:val="22"/>
          <w:szCs w:val="22"/>
        </w:rPr>
      </w:pPr>
      <w:r w:rsidRPr="00311270">
        <w:rPr>
          <w:i/>
          <w:sz w:val="22"/>
          <w:szCs w:val="22"/>
        </w:rPr>
        <w:t>Styrelsen f</w:t>
      </w:r>
      <w:r w:rsidR="006B455B" w:rsidRPr="00311270">
        <w:rPr>
          <w:i/>
          <w:sz w:val="22"/>
          <w:szCs w:val="22"/>
        </w:rPr>
        <w:t>ÖR JOJKA COMMUNICATIONS AB</w:t>
      </w:r>
    </w:p>
    <w:p w14:paraId="7910456D" w14:textId="77777777" w:rsidR="00C4385E" w:rsidRPr="00311270" w:rsidRDefault="00C4385E" w:rsidP="00C4385E">
      <w:pPr>
        <w:pStyle w:val="Ingetavstnd1"/>
      </w:pPr>
    </w:p>
    <w:p w14:paraId="00446801" w14:textId="77777777" w:rsidR="00A34B72" w:rsidRPr="00311270" w:rsidRDefault="00A34B72" w:rsidP="00A34B72">
      <w:pPr>
        <w:rPr>
          <w:rFonts w:cs="Arial"/>
          <w:b/>
          <w:sz w:val="22"/>
          <w:szCs w:val="22"/>
        </w:rPr>
      </w:pPr>
    </w:p>
    <w:p w14:paraId="5B569626" w14:textId="77777777" w:rsidR="00A34B72" w:rsidRPr="00311270" w:rsidRDefault="00A34B72" w:rsidP="00A34B72">
      <w:pPr>
        <w:rPr>
          <w:rFonts w:cs="Arial"/>
          <w:b/>
          <w:sz w:val="22"/>
          <w:szCs w:val="22"/>
        </w:rPr>
      </w:pPr>
    </w:p>
    <w:p w14:paraId="23CB1AF5" w14:textId="77777777" w:rsidR="00A34B72" w:rsidRPr="00311270" w:rsidRDefault="00A34B72" w:rsidP="00A34B72">
      <w:pPr>
        <w:rPr>
          <w:rFonts w:cs="Arial"/>
          <w:b/>
          <w:sz w:val="22"/>
          <w:szCs w:val="22"/>
        </w:rPr>
      </w:pPr>
    </w:p>
    <w:p w14:paraId="41D5E120" w14:textId="77777777" w:rsidR="00A34B72" w:rsidRPr="00311270" w:rsidRDefault="00A34B72" w:rsidP="00A34B72">
      <w:pPr>
        <w:rPr>
          <w:rFonts w:cs="Arial"/>
          <w:b/>
          <w:sz w:val="22"/>
          <w:szCs w:val="22"/>
        </w:rPr>
      </w:pPr>
    </w:p>
    <w:p w14:paraId="452A6456" w14:textId="77777777" w:rsidR="00A34B72" w:rsidRPr="00311270" w:rsidRDefault="00A34B72" w:rsidP="00A34B72">
      <w:pPr>
        <w:rPr>
          <w:rFonts w:cs="Arial"/>
          <w:b/>
          <w:sz w:val="22"/>
          <w:szCs w:val="22"/>
        </w:rPr>
      </w:pPr>
    </w:p>
    <w:p w14:paraId="06581DAC" w14:textId="77777777" w:rsidR="00D42C28" w:rsidRPr="00385EC7" w:rsidRDefault="00D42C28" w:rsidP="00A34B72">
      <w:pPr>
        <w:rPr>
          <w:rFonts w:cs="Arial"/>
          <w:b/>
          <w:sz w:val="22"/>
          <w:szCs w:val="22"/>
        </w:rPr>
      </w:pPr>
    </w:p>
    <w:p w14:paraId="7D770E92" w14:textId="77777777" w:rsidR="00D42C28" w:rsidRPr="00385EC7" w:rsidRDefault="00D42C28" w:rsidP="00A34B72">
      <w:pPr>
        <w:rPr>
          <w:rFonts w:cs="Arial"/>
          <w:b/>
          <w:sz w:val="22"/>
          <w:szCs w:val="22"/>
        </w:rPr>
      </w:pPr>
    </w:p>
    <w:p w14:paraId="5B76F4FE" w14:textId="77777777" w:rsidR="00A34B72" w:rsidRPr="00385EC7" w:rsidRDefault="00A34B72" w:rsidP="00A34B72">
      <w:pPr>
        <w:rPr>
          <w:rFonts w:cs="Arial"/>
          <w:b/>
          <w:sz w:val="22"/>
          <w:szCs w:val="22"/>
        </w:rPr>
      </w:pPr>
      <w:r w:rsidRPr="00385EC7">
        <w:rPr>
          <w:rFonts w:cs="Arial"/>
          <w:b/>
          <w:sz w:val="22"/>
          <w:szCs w:val="22"/>
        </w:rPr>
        <w:lastRenderedPageBreak/>
        <w:t>Siffror i sammandrag</w:t>
      </w:r>
    </w:p>
    <w:p w14:paraId="7DA19B26" w14:textId="77777777" w:rsidR="00A34B72" w:rsidRPr="00311270" w:rsidRDefault="00A34B72" w:rsidP="00A34B72">
      <w:pPr>
        <w:pStyle w:val="Ingetavstnd1"/>
        <w:rPr>
          <w:sz w:val="22"/>
          <w:szCs w:val="22"/>
        </w:rPr>
      </w:pPr>
    </w:p>
    <w:p w14:paraId="3BC9E9B4" w14:textId="77777777" w:rsidR="00D42C28" w:rsidRPr="00385EC7" w:rsidRDefault="00D42C28" w:rsidP="00A34B72">
      <w:pPr>
        <w:rPr>
          <w:rFonts w:cs="Arial"/>
          <w:b/>
          <w:sz w:val="22"/>
          <w:szCs w:val="22"/>
        </w:rPr>
      </w:pPr>
    </w:p>
    <w:p w14:paraId="4C17839E" w14:textId="77777777" w:rsidR="00D42C28" w:rsidRPr="00385EC7" w:rsidRDefault="00D42C28" w:rsidP="00A34B72">
      <w:pPr>
        <w:rPr>
          <w:rFonts w:cs="Arial"/>
          <w:b/>
          <w:sz w:val="22"/>
          <w:szCs w:val="22"/>
        </w:rPr>
      </w:pPr>
    </w:p>
    <w:p w14:paraId="3D212D73" w14:textId="77777777" w:rsidR="00132851" w:rsidRPr="00385EC7" w:rsidRDefault="00132851" w:rsidP="00A34B72">
      <w:pPr>
        <w:rPr>
          <w:rFonts w:cs="Arial"/>
          <w:b/>
          <w:sz w:val="22"/>
          <w:szCs w:val="22"/>
        </w:rPr>
      </w:pPr>
      <w:r w:rsidRPr="00385EC7">
        <w:rPr>
          <w:rFonts w:cs="Arial"/>
          <w:b/>
          <w:sz w:val="22"/>
          <w:szCs w:val="22"/>
        </w:rPr>
        <w:t xml:space="preserve">Januari – </w:t>
      </w:r>
      <w:r w:rsidR="00BF063A">
        <w:rPr>
          <w:rFonts w:cs="Arial"/>
          <w:b/>
          <w:sz w:val="22"/>
          <w:szCs w:val="22"/>
        </w:rPr>
        <w:t>mars</w:t>
      </w:r>
      <w:r w:rsidR="004E62C1" w:rsidRPr="00385EC7">
        <w:rPr>
          <w:rFonts w:cs="Arial"/>
          <w:b/>
          <w:sz w:val="22"/>
          <w:szCs w:val="22"/>
        </w:rPr>
        <w:t xml:space="preserve"> </w:t>
      </w:r>
      <w:r w:rsidRPr="00385EC7">
        <w:rPr>
          <w:rFonts w:cs="Arial"/>
          <w:b/>
          <w:sz w:val="22"/>
          <w:szCs w:val="22"/>
        </w:rPr>
        <w:t>201</w:t>
      </w:r>
      <w:r w:rsidR="00370CBD">
        <w:rPr>
          <w:rFonts w:cs="Arial"/>
          <w:b/>
          <w:sz w:val="22"/>
          <w:szCs w:val="22"/>
        </w:rPr>
        <w:t>6</w:t>
      </w:r>
      <w:r w:rsidRPr="00385EC7">
        <w:rPr>
          <w:rFonts w:cs="Arial"/>
          <w:b/>
          <w:sz w:val="22"/>
          <w:szCs w:val="22"/>
        </w:rPr>
        <w:t xml:space="preserve"> </w:t>
      </w:r>
    </w:p>
    <w:p w14:paraId="3CD96194" w14:textId="77777777" w:rsidR="00132851" w:rsidRPr="00385EC7" w:rsidRDefault="00132851" w:rsidP="00A34B72">
      <w:pPr>
        <w:rPr>
          <w:rFonts w:cs="Arial"/>
          <w:sz w:val="22"/>
          <w:szCs w:val="22"/>
        </w:rPr>
      </w:pPr>
    </w:p>
    <w:p w14:paraId="7A814B92" w14:textId="77777777" w:rsidR="00A34B72" w:rsidRPr="00385EC7" w:rsidRDefault="00132851" w:rsidP="00A34B72">
      <w:p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>J</w:t>
      </w:r>
      <w:r w:rsidR="00A34B72" w:rsidRPr="00385EC7">
        <w:rPr>
          <w:rFonts w:cs="Arial"/>
          <w:sz w:val="22"/>
          <w:szCs w:val="22"/>
        </w:rPr>
        <w:t xml:space="preserve">anuari – </w:t>
      </w:r>
      <w:r w:rsidR="00BF063A">
        <w:rPr>
          <w:rFonts w:cs="Arial"/>
          <w:sz w:val="22"/>
          <w:szCs w:val="22"/>
        </w:rPr>
        <w:t>mars</w:t>
      </w:r>
      <w:r w:rsidR="00A34B72" w:rsidRPr="00385EC7">
        <w:rPr>
          <w:rFonts w:cs="Arial"/>
          <w:sz w:val="22"/>
          <w:szCs w:val="22"/>
        </w:rPr>
        <w:t xml:space="preserve"> 201</w:t>
      </w:r>
      <w:r w:rsidR="00370CBD">
        <w:rPr>
          <w:rFonts w:cs="Arial"/>
          <w:sz w:val="22"/>
          <w:szCs w:val="22"/>
        </w:rPr>
        <w:t>6</w:t>
      </w:r>
      <w:r w:rsidR="00A34B72" w:rsidRPr="00385EC7">
        <w:rPr>
          <w:rFonts w:cs="Arial"/>
          <w:sz w:val="22"/>
          <w:szCs w:val="22"/>
        </w:rPr>
        <w:t xml:space="preserve"> j</w:t>
      </w:r>
      <w:r w:rsidR="00127FD5">
        <w:rPr>
          <w:rFonts w:cs="Arial"/>
          <w:sz w:val="22"/>
          <w:szCs w:val="22"/>
        </w:rPr>
        <w:t>ämfört med motsvarande period 20</w:t>
      </w:r>
      <w:r w:rsidR="00A34B72" w:rsidRPr="00385EC7">
        <w:rPr>
          <w:rFonts w:cs="Arial"/>
          <w:sz w:val="22"/>
          <w:szCs w:val="22"/>
        </w:rPr>
        <w:t>1</w:t>
      </w:r>
      <w:r w:rsidR="00370CBD">
        <w:rPr>
          <w:rFonts w:cs="Arial"/>
          <w:sz w:val="22"/>
          <w:szCs w:val="22"/>
        </w:rPr>
        <w:t>5</w:t>
      </w:r>
      <w:r w:rsidR="00A34B72" w:rsidRPr="00385EC7">
        <w:rPr>
          <w:rFonts w:cs="Arial"/>
          <w:sz w:val="22"/>
          <w:szCs w:val="22"/>
        </w:rPr>
        <w:t>:</w:t>
      </w:r>
    </w:p>
    <w:p w14:paraId="4D3D13F4" w14:textId="77777777" w:rsidR="00A34B72" w:rsidRPr="00311270" w:rsidRDefault="00A34B72" w:rsidP="00A34B72">
      <w:pPr>
        <w:rPr>
          <w:rFonts w:cs="Arial"/>
          <w:sz w:val="22"/>
          <w:szCs w:val="22"/>
        </w:rPr>
      </w:pPr>
    </w:p>
    <w:p w14:paraId="3B33517B" w14:textId="77777777" w:rsidR="00A34B72" w:rsidRPr="00385EC7" w:rsidRDefault="00A34B72" w:rsidP="00A34B72">
      <w:pPr>
        <w:pStyle w:val="ColorfulList-Accent12"/>
        <w:numPr>
          <w:ilvl w:val="0"/>
          <w:numId w:val="36"/>
        </w:num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>Nettoomsättning: KSEK</w:t>
      </w:r>
      <w:r w:rsidR="00DC1C48">
        <w:rPr>
          <w:rFonts w:cs="Arial"/>
          <w:sz w:val="22"/>
          <w:szCs w:val="22"/>
        </w:rPr>
        <w:t xml:space="preserve"> </w:t>
      </w:r>
      <w:r w:rsidR="00AC777E">
        <w:rPr>
          <w:rFonts w:cs="Arial"/>
          <w:sz w:val="22"/>
          <w:szCs w:val="22"/>
        </w:rPr>
        <w:t>1</w:t>
      </w:r>
      <w:r w:rsidR="00585D88">
        <w:rPr>
          <w:rFonts w:cs="Arial"/>
          <w:sz w:val="22"/>
          <w:szCs w:val="22"/>
        </w:rPr>
        <w:t xml:space="preserve"> </w:t>
      </w:r>
      <w:r w:rsidR="001C23CC">
        <w:rPr>
          <w:rFonts w:cs="Arial"/>
          <w:sz w:val="22"/>
          <w:szCs w:val="22"/>
        </w:rPr>
        <w:t>391</w:t>
      </w:r>
      <w:r w:rsidR="00DA0497">
        <w:rPr>
          <w:rFonts w:cs="Arial"/>
          <w:sz w:val="22"/>
          <w:szCs w:val="22"/>
        </w:rPr>
        <w:t xml:space="preserve"> (KSEK</w:t>
      </w:r>
      <w:r w:rsidR="00D5441A">
        <w:rPr>
          <w:rFonts w:cs="Arial"/>
          <w:sz w:val="22"/>
          <w:szCs w:val="22"/>
        </w:rPr>
        <w:t xml:space="preserve"> </w:t>
      </w:r>
      <w:r w:rsidR="00370CBD">
        <w:rPr>
          <w:rFonts w:cs="Arial"/>
          <w:sz w:val="22"/>
          <w:szCs w:val="22"/>
        </w:rPr>
        <w:t>1536</w:t>
      </w:r>
      <w:r w:rsidRPr="00385EC7">
        <w:rPr>
          <w:rFonts w:cs="Arial"/>
          <w:sz w:val="22"/>
          <w:szCs w:val="22"/>
        </w:rPr>
        <w:t>)</w:t>
      </w:r>
      <w:r w:rsidRPr="00385EC7">
        <w:rPr>
          <w:rFonts w:cs="Arial"/>
          <w:sz w:val="22"/>
          <w:szCs w:val="22"/>
        </w:rPr>
        <w:br/>
      </w:r>
    </w:p>
    <w:p w14:paraId="3AC9AD5B" w14:textId="77777777" w:rsidR="00A34B72" w:rsidRPr="00385EC7" w:rsidRDefault="00A34B72" w:rsidP="00A34B72">
      <w:pPr>
        <w:pStyle w:val="ColorfulList-Accent12"/>
        <w:numPr>
          <w:ilvl w:val="0"/>
          <w:numId w:val="36"/>
        </w:num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 xml:space="preserve">Resultatet efter finansiella poster: KSEK </w:t>
      </w:r>
      <w:r w:rsidR="00DC1C48">
        <w:rPr>
          <w:rFonts w:cs="Arial"/>
          <w:sz w:val="22"/>
          <w:szCs w:val="22"/>
        </w:rPr>
        <w:t>-</w:t>
      </w:r>
      <w:r w:rsidR="00B71CFB">
        <w:rPr>
          <w:rFonts w:cs="Arial"/>
          <w:sz w:val="22"/>
          <w:szCs w:val="22"/>
        </w:rPr>
        <w:t xml:space="preserve"> </w:t>
      </w:r>
      <w:r w:rsidR="001C23CC">
        <w:rPr>
          <w:rFonts w:cs="Arial"/>
          <w:sz w:val="22"/>
          <w:szCs w:val="22"/>
        </w:rPr>
        <w:t>441</w:t>
      </w:r>
      <w:r w:rsidRPr="00385EC7">
        <w:rPr>
          <w:rFonts w:cs="Arial"/>
          <w:sz w:val="22"/>
          <w:szCs w:val="22"/>
        </w:rPr>
        <w:t xml:space="preserve"> (KSEK</w:t>
      </w:r>
      <w:r w:rsidR="00DA0497">
        <w:rPr>
          <w:rFonts w:cs="Arial"/>
          <w:sz w:val="22"/>
          <w:szCs w:val="22"/>
        </w:rPr>
        <w:t xml:space="preserve"> </w:t>
      </w:r>
      <w:r w:rsidR="00D5441A">
        <w:rPr>
          <w:rFonts w:cs="Arial"/>
          <w:sz w:val="22"/>
          <w:szCs w:val="22"/>
        </w:rPr>
        <w:t>-</w:t>
      </w:r>
      <w:r w:rsidR="00370CBD">
        <w:rPr>
          <w:rFonts w:cs="Arial"/>
          <w:sz w:val="22"/>
          <w:szCs w:val="22"/>
        </w:rPr>
        <w:t>251</w:t>
      </w:r>
      <w:r w:rsidRPr="00385EC7">
        <w:rPr>
          <w:rFonts w:cs="Arial"/>
          <w:sz w:val="22"/>
          <w:szCs w:val="22"/>
        </w:rPr>
        <w:t>)</w:t>
      </w:r>
      <w:r w:rsidRPr="00385EC7">
        <w:rPr>
          <w:rFonts w:cs="Arial"/>
          <w:sz w:val="22"/>
          <w:szCs w:val="22"/>
        </w:rPr>
        <w:br/>
      </w:r>
    </w:p>
    <w:p w14:paraId="660C5572" w14:textId="77777777" w:rsidR="00A34B72" w:rsidRPr="00385EC7" w:rsidRDefault="00A34B72" w:rsidP="00A34B72">
      <w:pPr>
        <w:pStyle w:val="ColorfulList-Accent12"/>
        <w:numPr>
          <w:ilvl w:val="0"/>
          <w:numId w:val="36"/>
        </w:num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 xml:space="preserve">Resultatet per aktie*: </w:t>
      </w:r>
      <w:r w:rsidRPr="009D4A0A">
        <w:rPr>
          <w:rFonts w:cs="Arial"/>
          <w:sz w:val="22"/>
          <w:szCs w:val="22"/>
        </w:rPr>
        <w:t xml:space="preserve">SEK </w:t>
      </w:r>
      <w:r w:rsidR="00AF48CF">
        <w:rPr>
          <w:rFonts w:cs="Arial"/>
          <w:sz w:val="22"/>
          <w:szCs w:val="22"/>
        </w:rPr>
        <w:t>-</w:t>
      </w:r>
      <w:r w:rsidR="00D7069C">
        <w:rPr>
          <w:rFonts w:cs="Arial"/>
          <w:sz w:val="22"/>
          <w:szCs w:val="22"/>
        </w:rPr>
        <w:t>0,0</w:t>
      </w:r>
      <w:r w:rsidR="001C23CC">
        <w:rPr>
          <w:rFonts w:cs="Arial"/>
          <w:sz w:val="22"/>
          <w:szCs w:val="22"/>
        </w:rPr>
        <w:t>5</w:t>
      </w:r>
      <w:r w:rsidRPr="00385EC7">
        <w:rPr>
          <w:rFonts w:cs="Arial"/>
          <w:sz w:val="22"/>
          <w:szCs w:val="22"/>
        </w:rPr>
        <w:t xml:space="preserve"> (SEK </w:t>
      </w:r>
      <w:r w:rsidR="00D5441A">
        <w:rPr>
          <w:rFonts w:cs="Arial"/>
          <w:sz w:val="22"/>
          <w:szCs w:val="22"/>
        </w:rPr>
        <w:t>-</w:t>
      </w:r>
      <w:r w:rsidR="00BF063A">
        <w:rPr>
          <w:rFonts w:cs="Arial"/>
          <w:sz w:val="22"/>
          <w:szCs w:val="22"/>
        </w:rPr>
        <w:t>0,</w:t>
      </w:r>
      <w:r w:rsidR="00E20B94">
        <w:rPr>
          <w:rFonts w:cs="Arial"/>
          <w:sz w:val="22"/>
          <w:szCs w:val="22"/>
        </w:rPr>
        <w:t>0</w:t>
      </w:r>
      <w:r w:rsidR="00370CBD">
        <w:rPr>
          <w:rFonts w:cs="Arial"/>
          <w:sz w:val="22"/>
          <w:szCs w:val="22"/>
        </w:rPr>
        <w:t>4</w:t>
      </w:r>
      <w:r w:rsidRPr="00385EC7">
        <w:rPr>
          <w:rFonts w:cs="Arial"/>
          <w:sz w:val="22"/>
          <w:szCs w:val="22"/>
        </w:rPr>
        <w:t>)</w:t>
      </w:r>
    </w:p>
    <w:p w14:paraId="0236EB02" w14:textId="77777777" w:rsidR="00A34B72" w:rsidRPr="00C5021A" w:rsidRDefault="00A34B72" w:rsidP="00A34B72">
      <w:pPr>
        <w:ind w:left="709"/>
        <w:rPr>
          <w:rFonts w:cs="Arial"/>
          <w:i/>
          <w:sz w:val="18"/>
          <w:szCs w:val="18"/>
        </w:rPr>
      </w:pPr>
      <w:r w:rsidRPr="00385EC7">
        <w:rPr>
          <w:rFonts w:cs="Arial"/>
          <w:i/>
          <w:sz w:val="20"/>
          <w:szCs w:val="20"/>
        </w:rPr>
        <w:t xml:space="preserve">* </w:t>
      </w:r>
      <w:r w:rsidRPr="00C5021A">
        <w:rPr>
          <w:rFonts w:cs="Arial"/>
          <w:i/>
          <w:sz w:val="18"/>
          <w:szCs w:val="18"/>
        </w:rPr>
        <w:t xml:space="preserve">Beräknat på </w:t>
      </w:r>
      <w:r w:rsidR="00370CBD">
        <w:rPr>
          <w:rFonts w:cs="Arial"/>
          <w:i/>
          <w:sz w:val="18"/>
          <w:szCs w:val="18"/>
        </w:rPr>
        <w:t>9 577 366</w:t>
      </w:r>
      <w:r w:rsidRPr="00C5021A">
        <w:rPr>
          <w:rFonts w:cs="Arial"/>
          <w:i/>
          <w:sz w:val="18"/>
          <w:szCs w:val="18"/>
        </w:rPr>
        <w:t xml:space="preserve"> aktier</w:t>
      </w:r>
    </w:p>
    <w:p w14:paraId="0FE2511E" w14:textId="77777777" w:rsidR="00132851" w:rsidRPr="00C5021A" w:rsidRDefault="00132851" w:rsidP="00132851">
      <w:pPr>
        <w:pStyle w:val="Ingetavstnd1"/>
        <w:rPr>
          <w:sz w:val="18"/>
          <w:szCs w:val="18"/>
        </w:rPr>
      </w:pPr>
    </w:p>
    <w:p w14:paraId="784EB7E0" w14:textId="77777777" w:rsidR="006477DF" w:rsidRDefault="006477DF" w:rsidP="00132851">
      <w:pPr>
        <w:rPr>
          <w:rFonts w:cs="Arial"/>
          <w:b/>
          <w:sz w:val="28"/>
          <w:szCs w:val="28"/>
        </w:rPr>
      </w:pPr>
    </w:p>
    <w:p w14:paraId="7EF10442" w14:textId="77777777" w:rsidR="00132851" w:rsidRPr="00385EC7" w:rsidRDefault="00132851" w:rsidP="00132851">
      <w:pPr>
        <w:spacing w:after="120"/>
        <w:jc w:val="both"/>
        <w:rPr>
          <w:rFonts w:cs="Arial"/>
          <w:sz w:val="22"/>
          <w:szCs w:val="22"/>
        </w:rPr>
      </w:pPr>
    </w:p>
    <w:p w14:paraId="7F3D49CA" w14:textId="77777777" w:rsidR="00132851" w:rsidRPr="00385EC7" w:rsidRDefault="00132851" w:rsidP="00132851">
      <w:pPr>
        <w:pStyle w:val="Ingetavstnd1"/>
        <w:rPr>
          <w:sz w:val="22"/>
          <w:szCs w:val="22"/>
        </w:rPr>
      </w:pPr>
    </w:p>
    <w:p w14:paraId="6D44C749" w14:textId="77777777" w:rsidR="00132851" w:rsidRPr="00385EC7" w:rsidRDefault="00132851" w:rsidP="00BF063A">
      <w:pPr>
        <w:pStyle w:val="ColorfulList-Accent12"/>
        <w:ind w:left="360"/>
        <w:rPr>
          <w:rFonts w:cs="Arial"/>
          <w:sz w:val="22"/>
          <w:szCs w:val="22"/>
        </w:rPr>
      </w:pPr>
    </w:p>
    <w:p w14:paraId="029E33EF" w14:textId="77777777" w:rsidR="0071771C" w:rsidRPr="00385EC7" w:rsidRDefault="0071771C" w:rsidP="0071771C">
      <w:pPr>
        <w:pStyle w:val="ColorfulList-Accent12"/>
        <w:ind w:left="360"/>
        <w:rPr>
          <w:rFonts w:cs="Arial"/>
          <w:sz w:val="22"/>
          <w:szCs w:val="22"/>
        </w:rPr>
      </w:pPr>
    </w:p>
    <w:p w14:paraId="0A3B0768" w14:textId="77777777" w:rsidR="0071771C" w:rsidRPr="00385EC7" w:rsidRDefault="0071771C" w:rsidP="00BF063A">
      <w:pPr>
        <w:pStyle w:val="ColorfulList-Accent12"/>
        <w:ind w:left="360"/>
        <w:rPr>
          <w:sz w:val="22"/>
          <w:szCs w:val="22"/>
          <w:lang w:eastAsia="en-GB"/>
        </w:rPr>
      </w:pPr>
    </w:p>
    <w:p w14:paraId="1597E160" w14:textId="77777777" w:rsidR="00132851" w:rsidRPr="00385EC7" w:rsidRDefault="00132851" w:rsidP="0071771C">
      <w:pPr>
        <w:ind w:left="709"/>
        <w:rPr>
          <w:rFonts w:cs="Arial"/>
          <w:sz w:val="16"/>
          <w:szCs w:val="16"/>
        </w:rPr>
      </w:pPr>
    </w:p>
    <w:p w14:paraId="7EADDA02" w14:textId="77777777" w:rsidR="00132851" w:rsidRPr="00385EC7" w:rsidRDefault="00132851" w:rsidP="00132851">
      <w:pPr>
        <w:pStyle w:val="Ingetavstnd1"/>
      </w:pPr>
    </w:p>
    <w:p w14:paraId="6E916DE1" w14:textId="77777777" w:rsidR="00132851" w:rsidRPr="00385EC7" w:rsidRDefault="00132851" w:rsidP="00132851">
      <w:pPr>
        <w:pStyle w:val="Ingetavstnd1"/>
      </w:pPr>
    </w:p>
    <w:p w14:paraId="5C314F97" w14:textId="77777777" w:rsidR="00132851" w:rsidRPr="00385EC7" w:rsidRDefault="00132851" w:rsidP="00132851">
      <w:pPr>
        <w:pStyle w:val="Ingetavstnd1"/>
        <w:sectPr w:rsidR="00132851" w:rsidRPr="00385EC7" w:rsidSect="00244931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2410" w:right="1273" w:bottom="1418" w:left="1843" w:header="709" w:footer="709" w:gutter="0"/>
          <w:cols w:space="708"/>
          <w:titlePg/>
          <w:docGrid w:linePitch="360"/>
        </w:sectPr>
      </w:pPr>
    </w:p>
    <w:p w14:paraId="6AC741A0" w14:textId="77777777" w:rsidR="00AC5DEC" w:rsidRPr="00385EC7" w:rsidRDefault="00835810" w:rsidP="00D42C28">
      <w:pPr>
        <w:pStyle w:val="Rubrik1"/>
        <w:jc w:val="both"/>
        <w:rPr>
          <w:rFonts w:eastAsia="MS Gothic"/>
          <w:b/>
          <w:caps w:val="0"/>
          <w:sz w:val="22"/>
          <w:szCs w:val="22"/>
          <w:lang w:eastAsia="en-GB"/>
        </w:rPr>
      </w:pPr>
      <w:r w:rsidRPr="00385EC7">
        <w:rPr>
          <w:rFonts w:eastAsia="MS Gothic"/>
          <w:b/>
          <w:caps w:val="0"/>
          <w:sz w:val="22"/>
          <w:szCs w:val="22"/>
          <w:lang w:eastAsia="en-GB"/>
        </w:rPr>
        <w:lastRenderedPageBreak/>
        <w:t>VD har ordet</w:t>
      </w:r>
    </w:p>
    <w:p w14:paraId="792D74EF" w14:textId="77777777" w:rsidR="00B334E5" w:rsidRPr="008D2C19" w:rsidRDefault="00B334E5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  <w:r w:rsidRPr="008D2C19">
        <w:rPr>
          <w:rFonts w:ascii="Arial" w:hAnsi="Arial" w:cs="Arial"/>
          <w:color w:val="555555"/>
          <w:sz w:val="22"/>
          <w:szCs w:val="22"/>
          <w:lang w:val="sv-SE"/>
        </w:rPr>
        <w:t>Bäste aktieägare,</w:t>
      </w:r>
    </w:p>
    <w:p w14:paraId="5FEBDE8C" w14:textId="77777777" w:rsidR="00B334E5" w:rsidRPr="008D2C19" w:rsidRDefault="00B334E5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</w:p>
    <w:p w14:paraId="6AE94860" w14:textId="269C6495" w:rsidR="009E5F22" w:rsidRPr="008D2C19" w:rsidRDefault="00B334E5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  <w:r w:rsidRPr="00FF33CD">
        <w:rPr>
          <w:rFonts w:ascii="Arial" w:hAnsi="Arial" w:cs="Arial"/>
          <w:color w:val="555555"/>
          <w:sz w:val="22"/>
          <w:szCs w:val="22"/>
          <w:lang w:val="sv-SE"/>
        </w:rPr>
        <w:t>Under första kvart</w:t>
      </w:r>
      <w:r w:rsidR="009E5F22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alet har verksamheten </w:t>
      </w:r>
      <w:r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i stora delar </w:t>
      </w:r>
      <w:r w:rsidR="009E5F22" w:rsidRPr="00FF33CD">
        <w:rPr>
          <w:rFonts w:ascii="Arial" w:hAnsi="Arial" w:cs="Arial"/>
          <w:color w:val="555555"/>
          <w:sz w:val="22"/>
          <w:szCs w:val="22"/>
          <w:lang w:val="sv-SE"/>
        </w:rPr>
        <w:t>levererat i linje med bolagets förväntningar med ett undantag. En av Jojkas s</w:t>
      </w:r>
      <w:r w:rsidR="008D2C19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törre kunder har </w:t>
      </w:r>
      <w:r w:rsidR="000A4828" w:rsidRPr="00FF33CD">
        <w:rPr>
          <w:rFonts w:ascii="Arial" w:hAnsi="Arial" w:cs="Arial"/>
          <w:color w:val="555555"/>
          <w:sz w:val="22"/>
          <w:szCs w:val="22"/>
          <w:lang w:val="sv-SE"/>
        </w:rPr>
        <w:t>haft en låg aktivitet</w:t>
      </w:r>
      <w:r w:rsidR="009E5F22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 i relation till tidigare kvartal vilket till stora delar förklarar den</w:t>
      </w:r>
      <w:r w:rsidR="00400121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 negativa utveckling som skett. Nytecknade kunder </w:t>
      </w:r>
      <w:r w:rsidR="00D05B0A" w:rsidRPr="00FF33CD">
        <w:rPr>
          <w:rFonts w:ascii="Arial" w:hAnsi="Arial" w:cs="Arial"/>
          <w:color w:val="555555"/>
          <w:sz w:val="22"/>
          <w:szCs w:val="22"/>
          <w:lang w:val="sv-SE"/>
        </w:rPr>
        <w:t>som</w:t>
      </w:r>
      <w:r w:rsidR="00FF33CD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 Nordicfeel</w:t>
      </w:r>
      <w:r w:rsidR="00400121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 </w:t>
      </w:r>
      <w:r w:rsidR="0081680C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och andra som </w:t>
      </w:r>
      <w:r w:rsidR="00F867BB" w:rsidRPr="00FF33CD">
        <w:rPr>
          <w:rFonts w:ascii="Arial" w:hAnsi="Arial" w:cs="Arial"/>
          <w:color w:val="555555"/>
          <w:sz w:val="22"/>
          <w:szCs w:val="22"/>
          <w:lang w:val="sv-SE"/>
        </w:rPr>
        <w:t>inte får namnge</w:t>
      </w:r>
      <w:r w:rsidR="0081680C" w:rsidRPr="00FF33CD">
        <w:rPr>
          <w:rFonts w:ascii="Arial" w:hAnsi="Arial" w:cs="Arial"/>
          <w:color w:val="555555"/>
          <w:sz w:val="22"/>
          <w:szCs w:val="22"/>
          <w:lang w:val="sv-SE"/>
        </w:rPr>
        <w:t>s</w:t>
      </w:r>
      <w:r w:rsidR="00F867BB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 </w:t>
      </w:r>
      <w:r w:rsidR="00400121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har inte kunnat kompensera tappet i det korta perspektivet. </w:t>
      </w:r>
      <w:r w:rsidR="009E5F22" w:rsidRPr="00FF33CD">
        <w:rPr>
          <w:rFonts w:ascii="Arial" w:hAnsi="Arial" w:cs="Arial"/>
          <w:color w:val="555555"/>
          <w:sz w:val="22"/>
          <w:szCs w:val="22"/>
          <w:lang w:val="sv-SE"/>
        </w:rPr>
        <w:t>Att såväl sportlo</w:t>
      </w:r>
      <w:r w:rsidR="009F3FE9" w:rsidRPr="00FF33CD">
        <w:rPr>
          <w:rFonts w:ascii="Arial" w:hAnsi="Arial" w:cs="Arial"/>
          <w:color w:val="555555"/>
          <w:sz w:val="22"/>
          <w:szCs w:val="22"/>
          <w:lang w:val="sv-SE"/>
        </w:rPr>
        <w:t>vsveckor och</w:t>
      </w:r>
      <w:r w:rsidR="009E5F22" w:rsidRPr="00FF33CD">
        <w:rPr>
          <w:rFonts w:ascii="Arial" w:hAnsi="Arial" w:cs="Arial"/>
          <w:color w:val="555555"/>
          <w:sz w:val="22"/>
          <w:szCs w:val="22"/>
          <w:lang w:val="sv-SE"/>
        </w:rPr>
        <w:t xml:space="preserve"> påsklov hamnade i </w:t>
      </w:r>
      <w:r w:rsidR="008D2C19" w:rsidRPr="00FF33CD">
        <w:rPr>
          <w:rFonts w:ascii="Arial" w:hAnsi="Arial" w:cs="Arial"/>
          <w:color w:val="555555"/>
          <w:sz w:val="22"/>
          <w:szCs w:val="22"/>
          <w:lang w:val="sv-SE"/>
        </w:rPr>
        <w:t>samma månad har även det påverkat i relation till föregående år.</w:t>
      </w:r>
    </w:p>
    <w:p w14:paraId="64F70324" w14:textId="77777777" w:rsidR="009E5F22" w:rsidRPr="008D2C19" w:rsidRDefault="009E5F22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</w:p>
    <w:p w14:paraId="69CA666B" w14:textId="08283BB6" w:rsidR="009E5F22" w:rsidRDefault="009E5F22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  <w:r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Nettoomsättningen </w:t>
      </w:r>
      <w:r w:rsidR="008D2C19"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för Q1 </w:t>
      </w:r>
      <w:r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uppgick till KSEK 1391 att jämföras med KSEK 1536 för samma </w:t>
      </w:r>
      <w:r w:rsidR="008D2C19"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period </w:t>
      </w:r>
      <w:r w:rsidR="00B334E5" w:rsidRPr="008D2C19">
        <w:rPr>
          <w:rFonts w:ascii="Arial" w:hAnsi="Arial" w:cs="Arial"/>
          <w:color w:val="555555"/>
          <w:sz w:val="22"/>
          <w:szCs w:val="22"/>
          <w:lang w:val="sv-SE"/>
        </w:rPr>
        <w:t>föregående år</w:t>
      </w:r>
      <w:r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 och r</w:t>
      </w:r>
      <w:r w:rsidR="00B334E5"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esultatet efter </w:t>
      </w:r>
      <w:r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finansiella poster uppgick till KSEK -441 att jämföras med KSEK -251. </w:t>
      </w:r>
      <w:r w:rsidR="0081680C">
        <w:rPr>
          <w:rFonts w:ascii="Arial" w:hAnsi="Arial" w:cs="Arial"/>
          <w:color w:val="555555"/>
          <w:sz w:val="22"/>
          <w:szCs w:val="22"/>
          <w:lang w:val="sv-SE"/>
        </w:rPr>
        <w:t>Vi på Jojka drar inga förhastade slutsatser av utfallet för Q1 utan ser detta mer som en konsekvens utifrån förutsättningarna som rådde. Värt att nämna är att</w:t>
      </w:r>
      <w:r w:rsidR="00D05B0A">
        <w:rPr>
          <w:rFonts w:ascii="Arial" w:hAnsi="Arial" w:cs="Arial"/>
          <w:color w:val="555555"/>
          <w:sz w:val="22"/>
          <w:szCs w:val="22"/>
          <w:lang w:val="sv-SE"/>
        </w:rPr>
        <w:t xml:space="preserve"> april månad har startat i linje med bolagets högt ställda förväntningar.</w:t>
      </w:r>
    </w:p>
    <w:p w14:paraId="5E7A79F4" w14:textId="77777777" w:rsidR="00400121" w:rsidRDefault="00400121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</w:p>
    <w:p w14:paraId="120EC552" w14:textId="1F5FD52F" w:rsidR="009F3FE9" w:rsidRPr="004F57D6" w:rsidRDefault="009F3FE9" w:rsidP="009F3FE9">
      <w:pPr>
        <w:pStyle w:val="Normalwebb"/>
        <w:spacing w:before="2" w:after="2" w:line="270" w:lineRule="atLeast"/>
        <w:rPr>
          <w:rFonts w:ascii="Arial" w:hAnsi="Arial" w:cs="Arial"/>
          <w:sz w:val="22"/>
          <w:szCs w:val="22"/>
          <w:lang w:val="sv-SE"/>
        </w:rPr>
      </w:pPr>
      <w:r w:rsidRPr="001249A4">
        <w:rPr>
          <w:rFonts w:ascii="Arial" w:hAnsi="Arial" w:cs="Arial"/>
          <w:sz w:val="22"/>
          <w:szCs w:val="22"/>
          <w:lang w:val="sv-SE"/>
        </w:rPr>
        <w:t>Under kvartalet adderade vi som en av de första plattformarna i världen</w:t>
      </w:r>
      <w:r w:rsidR="00FF33CD" w:rsidRPr="001249A4">
        <w:rPr>
          <w:rFonts w:ascii="Arial" w:hAnsi="Arial" w:cs="Arial"/>
          <w:sz w:val="22"/>
          <w:szCs w:val="22"/>
          <w:lang w:val="sv-SE"/>
        </w:rPr>
        <w:t xml:space="preserve"> </w:t>
      </w:r>
      <w:r w:rsidRPr="001249A4">
        <w:rPr>
          <w:rFonts w:ascii="Arial" w:hAnsi="Arial" w:cs="Arial"/>
          <w:sz w:val="22"/>
          <w:szCs w:val="22"/>
          <w:lang w:val="sv-SE"/>
        </w:rPr>
        <w:t>efter stark efterfrågan från våra kunder</w:t>
      </w:r>
      <w:r w:rsidR="00FF33CD" w:rsidRPr="001249A4">
        <w:rPr>
          <w:rFonts w:ascii="Arial" w:hAnsi="Arial" w:cs="Arial"/>
          <w:sz w:val="22"/>
          <w:szCs w:val="22"/>
          <w:lang w:val="sv-SE"/>
        </w:rPr>
        <w:t xml:space="preserve"> </w:t>
      </w:r>
      <w:r w:rsidRPr="001249A4">
        <w:rPr>
          <w:rFonts w:ascii="Arial" w:hAnsi="Arial" w:cs="Arial"/>
          <w:sz w:val="22"/>
          <w:szCs w:val="22"/>
          <w:lang w:val="sv-SE"/>
        </w:rPr>
        <w:t>Emojis för större utskick till vår tjänst, vilket vi är stolta över. Jojkas ambition är att ha marknadens bästa plattform varför fortsatt produktutveckling är av högsta prioriterat.</w:t>
      </w:r>
      <w:r w:rsidRPr="004F57D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9B3064A" w14:textId="77777777" w:rsidR="00400121" w:rsidRDefault="00400121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</w:p>
    <w:p w14:paraId="12B5E30B" w14:textId="1D2BC1FC" w:rsidR="00B334E5" w:rsidRDefault="00B334E5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  <w:r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Jojka har </w:t>
      </w:r>
      <w:r w:rsidR="00A00D52">
        <w:rPr>
          <w:rFonts w:ascii="Arial" w:hAnsi="Arial" w:cs="Arial"/>
          <w:color w:val="555555"/>
          <w:sz w:val="22"/>
          <w:szCs w:val="22"/>
          <w:lang w:val="sv-SE"/>
        </w:rPr>
        <w:t xml:space="preserve">under en längre tid </w:t>
      </w:r>
      <w:r w:rsidR="007462A2">
        <w:rPr>
          <w:rFonts w:ascii="Arial" w:hAnsi="Arial" w:cs="Arial"/>
          <w:color w:val="555555"/>
          <w:sz w:val="22"/>
          <w:szCs w:val="22"/>
          <w:lang w:val="sv-SE"/>
        </w:rPr>
        <w:t xml:space="preserve">arbetat med att teckna </w:t>
      </w:r>
      <w:r w:rsidRPr="008D2C19">
        <w:rPr>
          <w:rFonts w:ascii="Arial" w:hAnsi="Arial" w:cs="Arial"/>
          <w:color w:val="555555"/>
          <w:sz w:val="22"/>
          <w:szCs w:val="22"/>
          <w:lang w:val="sv-SE"/>
        </w:rPr>
        <w:t>avtal med operatörer och aggregatorer</w:t>
      </w:r>
      <w:r w:rsidR="007462A2">
        <w:rPr>
          <w:rFonts w:ascii="Arial" w:hAnsi="Arial" w:cs="Arial"/>
          <w:color w:val="555555"/>
          <w:sz w:val="22"/>
          <w:szCs w:val="22"/>
          <w:lang w:val="sv-SE"/>
        </w:rPr>
        <w:t xml:space="preserve"> världen över för att kunna erbj</w:t>
      </w:r>
      <w:r w:rsidR="00A00D52">
        <w:rPr>
          <w:rFonts w:ascii="Arial" w:hAnsi="Arial" w:cs="Arial"/>
          <w:color w:val="555555"/>
          <w:sz w:val="22"/>
          <w:szCs w:val="22"/>
          <w:lang w:val="sv-SE"/>
        </w:rPr>
        <w:t xml:space="preserve">uda </w:t>
      </w:r>
      <w:r w:rsidR="00DC3E10">
        <w:rPr>
          <w:rFonts w:ascii="Arial" w:hAnsi="Arial" w:cs="Arial"/>
          <w:color w:val="555555"/>
          <w:sz w:val="22"/>
          <w:szCs w:val="22"/>
          <w:lang w:val="sv-SE"/>
        </w:rPr>
        <w:t xml:space="preserve">våra </w:t>
      </w:r>
      <w:r w:rsidR="007462A2">
        <w:rPr>
          <w:rFonts w:ascii="Arial" w:hAnsi="Arial" w:cs="Arial"/>
          <w:color w:val="555555"/>
          <w:sz w:val="22"/>
          <w:szCs w:val="22"/>
          <w:lang w:val="sv-SE"/>
        </w:rPr>
        <w:t>kunder</w:t>
      </w:r>
      <w:r w:rsidR="00A41575">
        <w:rPr>
          <w:rFonts w:ascii="Arial" w:hAnsi="Arial" w:cs="Arial"/>
          <w:color w:val="555555"/>
          <w:sz w:val="22"/>
          <w:szCs w:val="22"/>
          <w:lang w:val="sv-SE"/>
        </w:rPr>
        <w:t xml:space="preserve"> den </w:t>
      </w:r>
      <w:r w:rsidR="00BA4358">
        <w:rPr>
          <w:rFonts w:ascii="Arial" w:hAnsi="Arial" w:cs="Arial"/>
          <w:color w:val="555555"/>
          <w:sz w:val="22"/>
          <w:szCs w:val="22"/>
          <w:lang w:val="sv-SE"/>
        </w:rPr>
        <w:t xml:space="preserve">höga </w:t>
      </w:r>
      <w:r w:rsidR="00A41575">
        <w:rPr>
          <w:rFonts w:ascii="Arial" w:hAnsi="Arial" w:cs="Arial"/>
          <w:color w:val="555555"/>
          <w:sz w:val="22"/>
          <w:szCs w:val="22"/>
          <w:lang w:val="sv-SE"/>
        </w:rPr>
        <w:t>kvalitet de är vana vid</w:t>
      </w:r>
      <w:r w:rsidR="001F0312">
        <w:rPr>
          <w:rFonts w:ascii="Arial" w:hAnsi="Arial" w:cs="Arial"/>
          <w:color w:val="555555"/>
          <w:sz w:val="22"/>
          <w:szCs w:val="22"/>
          <w:lang w:val="sv-SE"/>
        </w:rPr>
        <w:t xml:space="preserve"> sedan tidigare</w:t>
      </w:r>
      <w:r w:rsidR="00AF471C">
        <w:rPr>
          <w:rFonts w:ascii="Arial" w:hAnsi="Arial" w:cs="Arial"/>
          <w:color w:val="555555"/>
          <w:sz w:val="22"/>
          <w:szCs w:val="22"/>
          <w:lang w:val="sv-SE"/>
        </w:rPr>
        <w:t xml:space="preserve">, </w:t>
      </w:r>
      <w:r w:rsidR="0088621B">
        <w:rPr>
          <w:rFonts w:ascii="Arial" w:hAnsi="Arial" w:cs="Arial"/>
          <w:color w:val="555555"/>
          <w:sz w:val="22"/>
          <w:szCs w:val="22"/>
          <w:lang w:val="sv-SE"/>
        </w:rPr>
        <w:t xml:space="preserve">oberoende av </w:t>
      </w:r>
      <w:r w:rsidR="00DC3E10">
        <w:rPr>
          <w:rFonts w:ascii="Arial" w:hAnsi="Arial" w:cs="Arial"/>
          <w:color w:val="555555"/>
          <w:sz w:val="22"/>
          <w:szCs w:val="22"/>
          <w:lang w:val="sv-SE"/>
        </w:rPr>
        <w:t xml:space="preserve">land. </w:t>
      </w:r>
      <w:r w:rsidR="00A00D52">
        <w:rPr>
          <w:rFonts w:ascii="Arial" w:hAnsi="Arial" w:cs="Arial"/>
          <w:color w:val="555555"/>
          <w:sz w:val="22"/>
          <w:szCs w:val="22"/>
          <w:lang w:val="sv-SE"/>
        </w:rPr>
        <w:t xml:space="preserve">Som ett resultat av detta kan vi nu erbjuda </w:t>
      </w:r>
      <w:r w:rsidR="00A00D52"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det mest kostnadseffektiva och leveranssäkra trafikfallet för ett specifikt </w:t>
      </w:r>
      <w:r w:rsidR="00DC3E10">
        <w:rPr>
          <w:rFonts w:ascii="Arial" w:hAnsi="Arial" w:cs="Arial"/>
          <w:color w:val="555555"/>
          <w:sz w:val="22"/>
          <w:szCs w:val="22"/>
          <w:lang w:val="sv-SE"/>
        </w:rPr>
        <w:t xml:space="preserve">utskick i realtid via </w:t>
      </w:r>
      <w:r w:rsidR="00DC3E10" w:rsidRPr="008D2C19">
        <w:rPr>
          <w:rFonts w:ascii="Arial" w:hAnsi="Arial" w:cs="Arial"/>
          <w:color w:val="555555"/>
          <w:sz w:val="22"/>
          <w:szCs w:val="22"/>
          <w:lang w:val="sv-SE"/>
        </w:rPr>
        <w:t>vår funktion ”smart routing”</w:t>
      </w:r>
      <w:r w:rsidR="00DC3E10">
        <w:rPr>
          <w:rFonts w:ascii="Arial" w:hAnsi="Arial" w:cs="Arial"/>
          <w:color w:val="555555"/>
          <w:sz w:val="22"/>
          <w:szCs w:val="22"/>
          <w:lang w:val="sv-SE"/>
        </w:rPr>
        <w:t xml:space="preserve"> i över 200 länder. </w:t>
      </w:r>
    </w:p>
    <w:p w14:paraId="2CE1DFC7" w14:textId="77777777" w:rsidR="007462A2" w:rsidRDefault="007462A2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</w:p>
    <w:p w14:paraId="06E6C1EA" w14:textId="77777777" w:rsidR="00D86331" w:rsidRDefault="00B334E5" w:rsidP="00B334E5">
      <w:pPr>
        <w:widowControl w:val="0"/>
        <w:autoSpaceDE w:val="0"/>
        <w:autoSpaceDN w:val="0"/>
        <w:adjustRightInd w:val="0"/>
        <w:rPr>
          <w:rFonts w:cs="Arial"/>
          <w:color w:val="555555"/>
          <w:sz w:val="22"/>
          <w:szCs w:val="22"/>
        </w:rPr>
      </w:pPr>
      <w:r w:rsidRPr="008D2C19">
        <w:rPr>
          <w:rFonts w:cs="Arial"/>
          <w:color w:val="555555"/>
          <w:sz w:val="22"/>
          <w:szCs w:val="22"/>
        </w:rPr>
        <w:t>På ett seminarium för några veckor sedan fick jag lära mig</w:t>
      </w:r>
      <w:r w:rsidR="006A6FC0">
        <w:rPr>
          <w:rFonts w:cs="Arial"/>
          <w:color w:val="555555"/>
          <w:sz w:val="22"/>
          <w:szCs w:val="22"/>
        </w:rPr>
        <w:t xml:space="preserve"> att 71 </w:t>
      </w:r>
      <w:r w:rsidR="003832A0">
        <w:rPr>
          <w:rFonts w:cs="Arial"/>
          <w:color w:val="555555"/>
          <w:sz w:val="22"/>
          <w:szCs w:val="22"/>
        </w:rPr>
        <w:t xml:space="preserve">% </w:t>
      </w:r>
      <w:r w:rsidR="0081680C">
        <w:rPr>
          <w:rFonts w:cs="Arial"/>
          <w:color w:val="555555"/>
          <w:sz w:val="22"/>
          <w:szCs w:val="22"/>
        </w:rPr>
        <w:t>använde</w:t>
      </w:r>
      <w:r w:rsidR="006A6FC0">
        <w:rPr>
          <w:rFonts w:cs="Arial"/>
          <w:color w:val="555555"/>
          <w:sz w:val="22"/>
          <w:szCs w:val="22"/>
        </w:rPr>
        <w:t xml:space="preserve"> sin mobil i</w:t>
      </w:r>
      <w:r w:rsidR="00331829">
        <w:rPr>
          <w:rFonts w:cs="Arial"/>
          <w:color w:val="555555"/>
          <w:sz w:val="22"/>
          <w:szCs w:val="22"/>
        </w:rPr>
        <w:t xml:space="preserve"> köpprocesser </w:t>
      </w:r>
      <w:r w:rsidRPr="008D2C19">
        <w:rPr>
          <w:rFonts w:cs="Arial"/>
          <w:color w:val="555555"/>
          <w:sz w:val="22"/>
          <w:szCs w:val="22"/>
        </w:rPr>
        <w:t xml:space="preserve">av varor </w:t>
      </w:r>
      <w:r w:rsidR="006A6FC0">
        <w:rPr>
          <w:rFonts w:cs="Arial"/>
          <w:color w:val="555555"/>
          <w:sz w:val="22"/>
          <w:szCs w:val="22"/>
        </w:rPr>
        <w:t xml:space="preserve">under </w:t>
      </w:r>
      <w:r w:rsidR="003832A0">
        <w:rPr>
          <w:rFonts w:cs="Arial"/>
          <w:color w:val="555555"/>
          <w:sz w:val="22"/>
          <w:szCs w:val="22"/>
        </w:rPr>
        <w:t xml:space="preserve">Q4 2015 och att </w:t>
      </w:r>
      <w:r w:rsidRPr="008D2C19">
        <w:rPr>
          <w:rFonts w:cs="Arial"/>
          <w:color w:val="555555"/>
          <w:sz w:val="22"/>
          <w:szCs w:val="22"/>
        </w:rPr>
        <w:t>47</w:t>
      </w:r>
      <w:r w:rsidR="003832A0">
        <w:rPr>
          <w:rFonts w:cs="Arial"/>
          <w:color w:val="555555"/>
          <w:sz w:val="22"/>
          <w:szCs w:val="22"/>
        </w:rPr>
        <w:t xml:space="preserve"> % </w:t>
      </w:r>
      <w:r w:rsidR="0081680C">
        <w:rPr>
          <w:rFonts w:cs="Arial"/>
          <w:color w:val="555555"/>
          <w:sz w:val="22"/>
          <w:szCs w:val="22"/>
        </w:rPr>
        <w:t xml:space="preserve">tog </w:t>
      </w:r>
      <w:r w:rsidR="003832A0">
        <w:rPr>
          <w:rFonts w:cs="Arial"/>
          <w:color w:val="555555"/>
          <w:sz w:val="22"/>
          <w:szCs w:val="22"/>
        </w:rPr>
        <w:t xml:space="preserve">emot erbjudanden </w:t>
      </w:r>
      <w:r w:rsidRPr="008D2C19">
        <w:rPr>
          <w:rFonts w:cs="Arial"/>
          <w:color w:val="555555"/>
          <w:sz w:val="22"/>
          <w:szCs w:val="22"/>
        </w:rPr>
        <w:t xml:space="preserve">och kuponger via sin mobiltelefon för </w:t>
      </w:r>
      <w:r w:rsidR="003832A0">
        <w:rPr>
          <w:rFonts w:cs="Arial"/>
          <w:color w:val="555555"/>
          <w:sz w:val="22"/>
          <w:szCs w:val="22"/>
        </w:rPr>
        <w:t xml:space="preserve">att kunna handla varor fysiskt </w:t>
      </w:r>
      <w:r w:rsidRPr="008D2C19">
        <w:rPr>
          <w:rFonts w:cs="Arial"/>
          <w:color w:val="555555"/>
          <w:sz w:val="22"/>
          <w:szCs w:val="22"/>
        </w:rPr>
        <w:t xml:space="preserve">eller </w:t>
      </w:r>
      <w:r w:rsidR="003832A0">
        <w:rPr>
          <w:rFonts w:cs="Arial"/>
          <w:color w:val="555555"/>
          <w:sz w:val="22"/>
          <w:szCs w:val="22"/>
        </w:rPr>
        <w:t xml:space="preserve">via </w:t>
      </w:r>
      <w:r w:rsidR="0081680C">
        <w:rPr>
          <w:rFonts w:cs="Arial"/>
          <w:color w:val="555555"/>
          <w:sz w:val="22"/>
          <w:szCs w:val="22"/>
        </w:rPr>
        <w:t>webben</w:t>
      </w:r>
      <w:r w:rsidRPr="008D2C19">
        <w:rPr>
          <w:rFonts w:cs="Arial"/>
          <w:color w:val="555555"/>
          <w:sz w:val="22"/>
          <w:szCs w:val="22"/>
        </w:rPr>
        <w:t xml:space="preserve">. </w:t>
      </w:r>
      <w:r w:rsidR="00E575BE">
        <w:rPr>
          <w:rFonts w:cs="Arial"/>
          <w:color w:val="555555"/>
          <w:sz w:val="22"/>
          <w:szCs w:val="22"/>
        </w:rPr>
        <w:t xml:space="preserve">Härutöver </w:t>
      </w:r>
      <w:r w:rsidRPr="008D2C19">
        <w:rPr>
          <w:rFonts w:cs="Arial"/>
          <w:color w:val="555555"/>
          <w:sz w:val="22"/>
          <w:szCs w:val="22"/>
        </w:rPr>
        <w:t>har viljan att ta emot S</w:t>
      </w:r>
      <w:r w:rsidR="00331829">
        <w:rPr>
          <w:rFonts w:cs="Arial"/>
          <w:color w:val="555555"/>
          <w:sz w:val="22"/>
          <w:szCs w:val="22"/>
        </w:rPr>
        <w:t>MS från</w:t>
      </w:r>
      <w:r w:rsidR="00D86331">
        <w:rPr>
          <w:rFonts w:cs="Arial"/>
          <w:color w:val="555555"/>
          <w:sz w:val="22"/>
          <w:szCs w:val="22"/>
        </w:rPr>
        <w:t xml:space="preserve"> </w:t>
      </w:r>
      <w:r w:rsidR="003832A0">
        <w:rPr>
          <w:rFonts w:cs="Arial"/>
          <w:color w:val="555555"/>
          <w:sz w:val="22"/>
          <w:szCs w:val="22"/>
        </w:rPr>
        <w:t xml:space="preserve">handlare </w:t>
      </w:r>
      <w:r w:rsidRPr="008D2C19">
        <w:rPr>
          <w:rFonts w:cs="Arial"/>
          <w:color w:val="555555"/>
          <w:sz w:val="22"/>
          <w:szCs w:val="22"/>
        </w:rPr>
        <w:t xml:space="preserve">ökat med </w:t>
      </w:r>
      <w:r w:rsidRPr="007B2EBB">
        <w:rPr>
          <w:rFonts w:cs="Arial"/>
          <w:color w:val="555555"/>
          <w:sz w:val="22"/>
          <w:szCs w:val="22"/>
        </w:rPr>
        <w:t>300</w:t>
      </w:r>
      <w:r w:rsidR="003832A0" w:rsidRPr="007B2EBB">
        <w:rPr>
          <w:rFonts w:cs="Arial"/>
          <w:color w:val="555555"/>
          <w:sz w:val="22"/>
          <w:szCs w:val="22"/>
        </w:rPr>
        <w:t xml:space="preserve"> % jämfört med </w:t>
      </w:r>
      <w:r w:rsidR="00BA43F3" w:rsidRPr="007B2EBB">
        <w:rPr>
          <w:rFonts w:cs="Arial"/>
          <w:color w:val="555555"/>
          <w:sz w:val="22"/>
          <w:szCs w:val="22"/>
        </w:rPr>
        <w:t>2014, vilket vi på Jojka ser som mycket positivt</w:t>
      </w:r>
      <w:r w:rsidR="00331829" w:rsidRPr="007B2EBB">
        <w:rPr>
          <w:rFonts w:cs="Arial"/>
          <w:color w:val="555555"/>
          <w:sz w:val="22"/>
          <w:szCs w:val="22"/>
        </w:rPr>
        <w:t xml:space="preserve"> då det visar på att den marknad vi ä</w:t>
      </w:r>
      <w:r w:rsidR="00D86331">
        <w:rPr>
          <w:rFonts w:cs="Arial"/>
          <w:color w:val="555555"/>
          <w:sz w:val="22"/>
          <w:szCs w:val="22"/>
        </w:rPr>
        <w:t>r verksamma inom växter kontinuerligt</w:t>
      </w:r>
      <w:r w:rsidR="00BA43F3" w:rsidRPr="007B2EBB">
        <w:rPr>
          <w:rFonts w:cs="Arial"/>
          <w:color w:val="555555"/>
          <w:sz w:val="22"/>
          <w:szCs w:val="22"/>
        </w:rPr>
        <w:t>.</w:t>
      </w:r>
      <w:r w:rsidRPr="007B2EBB">
        <w:rPr>
          <w:rFonts w:cs="Arial"/>
          <w:color w:val="555555"/>
          <w:sz w:val="22"/>
          <w:szCs w:val="22"/>
        </w:rPr>
        <w:t xml:space="preserve"> </w:t>
      </w:r>
    </w:p>
    <w:p w14:paraId="591C8524" w14:textId="77777777" w:rsidR="00D86331" w:rsidRDefault="00D86331" w:rsidP="00B334E5">
      <w:pPr>
        <w:widowControl w:val="0"/>
        <w:autoSpaceDE w:val="0"/>
        <w:autoSpaceDN w:val="0"/>
        <w:adjustRightInd w:val="0"/>
        <w:rPr>
          <w:rFonts w:cs="Arial"/>
          <w:color w:val="555555"/>
          <w:sz w:val="22"/>
          <w:szCs w:val="22"/>
        </w:rPr>
      </w:pPr>
    </w:p>
    <w:p w14:paraId="42DC7C5C" w14:textId="362C9670" w:rsidR="007B2EBB" w:rsidRPr="007B2EBB" w:rsidRDefault="007B2EBB" w:rsidP="00B334E5">
      <w:pPr>
        <w:widowControl w:val="0"/>
        <w:autoSpaceDE w:val="0"/>
        <w:autoSpaceDN w:val="0"/>
        <w:adjustRightInd w:val="0"/>
        <w:rPr>
          <w:rFonts w:cs="Arial"/>
          <w:color w:val="555555"/>
          <w:sz w:val="22"/>
          <w:szCs w:val="22"/>
        </w:rPr>
      </w:pPr>
      <w:r w:rsidRPr="007B2EBB">
        <w:rPr>
          <w:rFonts w:cs="Arial"/>
          <w:color w:val="555555"/>
          <w:sz w:val="22"/>
          <w:szCs w:val="22"/>
        </w:rPr>
        <w:t xml:space="preserve">Att SMS som kommunikationsmedel blir allt viktigare framgår </w:t>
      </w:r>
      <w:r w:rsidR="00D86331">
        <w:rPr>
          <w:rFonts w:cs="Arial"/>
          <w:color w:val="555555"/>
          <w:sz w:val="22"/>
          <w:szCs w:val="22"/>
        </w:rPr>
        <w:t xml:space="preserve">också </w:t>
      </w:r>
      <w:r w:rsidRPr="007B2EBB">
        <w:rPr>
          <w:rFonts w:cs="Arial"/>
          <w:color w:val="555555"/>
          <w:sz w:val="22"/>
          <w:szCs w:val="22"/>
        </w:rPr>
        <w:t xml:space="preserve">tydligt av </w:t>
      </w:r>
      <w:r w:rsidR="00B334E5" w:rsidRPr="007B2EBB">
        <w:rPr>
          <w:rFonts w:cs="Arial"/>
          <w:color w:val="555555"/>
          <w:sz w:val="22"/>
          <w:szCs w:val="22"/>
        </w:rPr>
        <w:t>Postnord</w:t>
      </w:r>
      <w:r w:rsidRPr="007B2EBB">
        <w:rPr>
          <w:rFonts w:cs="Arial"/>
          <w:color w:val="555555"/>
          <w:sz w:val="22"/>
          <w:szCs w:val="22"/>
        </w:rPr>
        <w:t>s</w:t>
      </w:r>
      <w:r w:rsidR="00B334E5" w:rsidRPr="007B2EBB">
        <w:rPr>
          <w:rFonts w:cs="Arial"/>
          <w:color w:val="555555"/>
          <w:sz w:val="22"/>
          <w:szCs w:val="22"/>
        </w:rPr>
        <w:t xml:space="preserve"> </w:t>
      </w:r>
      <w:r w:rsidRPr="007B2EBB">
        <w:rPr>
          <w:rFonts w:cs="Arial"/>
          <w:color w:val="555555"/>
          <w:sz w:val="22"/>
          <w:szCs w:val="22"/>
        </w:rPr>
        <w:t xml:space="preserve">årliga </w:t>
      </w:r>
      <w:r w:rsidR="00B334E5" w:rsidRPr="007B2EBB">
        <w:rPr>
          <w:rFonts w:cs="Arial"/>
          <w:color w:val="555555"/>
          <w:sz w:val="22"/>
          <w:szCs w:val="22"/>
        </w:rPr>
        <w:t xml:space="preserve">e-barometer </w:t>
      </w:r>
      <w:r w:rsidRPr="007B2EBB">
        <w:rPr>
          <w:rFonts w:cs="Arial"/>
          <w:color w:val="555555"/>
          <w:sz w:val="22"/>
          <w:szCs w:val="22"/>
        </w:rPr>
        <w:t>som nyligen presterades. Den visar på att flexibel leverenas till kund blir en allt mer avgörande faktor när konsumenten handlar</w:t>
      </w:r>
      <w:r w:rsidR="00B50B32">
        <w:rPr>
          <w:rFonts w:cs="Arial"/>
          <w:color w:val="555555"/>
          <w:sz w:val="22"/>
          <w:szCs w:val="22"/>
        </w:rPr>
        <w:t xml:space="preserve"> på nätet</w:t>
      </w:r>
      <w:r w:rsidRPr="007B2EBB">
        <w:rPr>
          <w:rFonts w:cs="Arial"/>
          <w:color w:val="555555"/>
          <w:sz w:val="22"/>
          <w:szCs w:val="22"/>
        </w:rPr>
        <w:t xml:space="preserve">. Att kunna få paketet levererat till den plats och tid du själv vill blir allt viktigare. Utifrån det perspektivet saknar </w:t>
      </w:r>
      <w:r w:rsidR="00B50B32">
        <w:rPr>
          <w:rFonts w:cs="Arial"/>
          <w:color w:val="555555"/>
          <w:sz w:val="22"/>
          <w:szCs w:val="22"/>
        </w:rPr>
        <w:t>SMS som kommunikationsmedel konkurens</w:t>
      </w:r>
      <w:r w:rsidR="00D86331">
        <w:rPr>
          <w:rFonts w:cs="Arial"/>
          <w:color w:val="555555"/>
          <w:sz w:val="22"/>
          <w:szCs w:val="22"/>
        </w:rPr>
        <w:t xml:space="preserve"> idag</w:t>
      </w:r>
      <w:r w:rsidR="00B50B32">
        <w:rPr>
          <w:rFonts w:cs="Arial"/>
          <w:color w:val="555555"/>
          <w:sz w:val="22"/>
          <w:szCs w:val="22"/>
        </w:rPr>
        <w:t xml:space="preserve">. </w:t>
      </w:r>
      <w:r w:rsidRPr="007B2EBB">
        <w:rPr>
          <w:rFonts w:cs="Arial"/>
          <w:color w:val="555555"/>
          <w:sz w:val="22"/>
          <w:szCs w:val="22"/>
        </w:rPr>
        <w:t xml:space="preserve">   </w:t>
      </w:r>
    </w:p>
    <w:p w14:paraId="34151E33" w14:textId="77777777" w:rsidR="007B2EBB" w:rsidRDefault="007B2EBB" w:rsidP="00B334E5">
      <w:pPr>
        <w:widowControl w:val="0"/>
        <w:autoSpaceDE w:val="0"/>
        <w:autoSpaceDN w:val="0"/>
        <w:adjustRightInd w:val="0"/>
        <w:rPr>
          <w:rFonts w:cs="Arial"/>
          <w:i/>
          <w:color w:val="555555"/>
          <w:sz w:val="22"/>
          <w:szCs w:val="22"/>
        </w:rPr>
      </w:pPr>
    </w:p>
    <w:p w14:paraId="66D3E9F2" w14:textId="2F1EABE5" w:rsidR="00B334E5" w:rsidRDefault="00B334E5" w:rsidP="00B334E5">
      <w:pPr>
        <w:widowControl w:val="0"/>
        <w:autoSpaceDE w:val="0"/>
        <w:autoSpaceDN w:val="0"/>
        <w:adjustRightInd w:val="0"/>
        <w:rPr>
          <w:rFonts w:cs="Arial"/>
          <w:i/>
          <w:color w:val="555555"/>
          <w:sz w:val="22"/>
          <w:szCs w:val="22"/>
        </w:rPr>
      </w:pPr>
      <w:r w:rsidRPr="00B50B32">
        <w:rPr>
          <w:rFonts w:cs="Arial"/>
          <w:color w:val="555555"/>
          <w:sz w:val="22"/>
          <w:szCs w:val="22"/>
        </w:rPr>
        <w:t>För</w:t>
      </w:r>
      <w:r w:rsidR="00B50B32" w:rsidRPr="00B50B32">
        <w:rPr>
          <w:rFonts w:cs="Arial"/>
          <w:color w:val="555555"/>
          <w:sz w:val="22"/>
          <w:szCs w:val="22"/>
        </w:rPr>
        <w:t xml:space="preserve"> Jojka kommer detta inte som någon </w:t>
      </w:r>
      <w:r w:rsidRPr="00B50B32">
        <w:rPr>
          <w:rFonts w:cs="Arial"/>
          <w:color w:val="555555"/>
          <w:sz w:val="22"/>
          <w:szCs w:val="22"/>
        </w:rPr>
        <w:t xml:space="preserve">överraskning eftersom vi vet </w:t>
      </w:r>
      <w:r w:rsidR="00B50B32" w:rsidRPr="00B50B32">
        <w:rPr>
          <w:rFonts w:cs="Arial"/>
          <w:color w:val="555555"/>
          <w:sz w:val="22"/>
          <w:szCs w:val="22"/>
        </w:rPr>
        <w:t xml:space="preserve">och har länge kommunicerat budskapet </w:t>
      </w:r>
      <w:r w:rsidRPr="00B50B32">
        <w:rPr>
          <w:rFonts w:cs="Arial"/>
          <w:color w:val="555555"/>
          <w:sz w:val="22"/>
          <w:szCs w:val="22"/>
        </w:rPr>
        <w:t xml:space="preserve">att 97 % </w:t>
      </w:r>
      <w:r w:rsidR="00B50B32" w:rsidRPr="00B50B32">
        <w:rPr>
          <w:rFonts w:cs="Arial"/>
          <w:color w:val="555555"/>
          <w:sz w:val="22"/>
          <w:szCs w:val="22"/>
        </w:rPr>
        <w:t xml:space="preserve">av </w:t>
      </w:r>
      <w:r w:rsidRPr="00B50B32">
        <w:rPr>
          <w:rFonts w:cs="Arial"/>
          <w:color w:val="555555"/>
          <w:sz w:val="22"/>
          <w:szCs w:val="22"/>
        </w:rPr>
        <w:t xml:space="preserve">skickade </w:t>
      </w:r>
      <w:r w:rsidR="008B5555">
        <w:rPr>
          <w:rFonts w:cs="Arial"/>
          <w:color w:val="555555"/>
          <w:sz w:val="22"/>
          <w:szCs w:val="22"/>
        </w:rPr>
        <w:t xml:space="preserve">SMS läses </w:t>
      </w:r>
      <w:r w:rsidRPr="00B50B32">
        <w:rPr>
          <w:rFonts w:cs="Arial"/>
          <w:color w:val="555555"/>
          <w:sz w:val="22"/>
          <w:szCs w:val="22"/>
        </w:rPr>
        <w:t>inom 3 minuter</w:t>
      </w:r>
      <w:r w:rsidRPr="004A4AB0">
        <w:rPr>
          <w:rFonts w:cs="Arial"/>
          <w:i/>
          <w:color w:val="555555"/>
          <w:sz w:val="22"/>
          <w:szCs w:val="22"/>
        </w:rPr>
        <w:t xml:space="preserve">. </w:t>
      </w:r>
    </w:p>
    <w:p w14:paraId="5605F10D" w14:textId="77777777" w:rsidR="00B50B32" w:rsidRPr="00B50B32" w:rsidRDefault="00B50B32" w:rsidP="00B50B32">
      <w:pPr>
        <w:pStyle w:val="Ingetavstnd1"/>
      </w:pPr>
    </w:p>
    <w:p w14:paraId="4FD833B4" w14:textId="2EDCA5B1" w:rsidR="00B334E5" w:rsidRPr="008D2C19" w:rsidRDefault="004B72E9" w:rsidP="00B334E5">
      <w:pPr>
        <w:pStyle w:val="Normalwebb"/>
        <w:spacing w:before="2" w:after="2" w:line="270" w:lineRule="atLeast"/>
        <w:rPr>
          <w:rFonts w:ascii="Arial" w:hAnsi="Arial" w:cs="Arial"/>
          <w:color w:val="555555"/>
          <w:sz w:val="22"/>
          <w:szCs w:val="22"/>
          <w:lang w:val="sv-SE"/>
        </w:rPr>
      </w:pPr>
      <w:r>
        <w:rPr>
          <w:rFonts w:ascii="Arial" w:hAnsi="Arial" w:cs="Arial"/>
          <w:color w:val="555555"/>
          <w:sz w:val="22"/>
          <w:szCs w:val="22"/>
          <w:lang w:val="sv-SE"/>
        </w:rPr>
        <w:lastRenderedPageBreak/>
        <w:t xml:space="preserve">Min </w:t>
      </w:r>
      <w:r w:rsidR="00FF33CD">
        <w:rPr>
          <w:rFonts w:ascii="Arial" w:hAnsi="Arial" w:cs="Arial"/>
          <w:color w:val="555555"/>
          <w:sz w:val="22"/>
          <w:szCs w:val="22"/>
          <w:lang w:val="sv-SE"/>
        </w:rPr>
        <w:t>målsättning</w:t>
      </w:r>
      <w:r w:rsidR="00B334E5"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 är att Jojka forts</w:t>
      </w:r>
      <w:r>
        <w:rPr>
          <w:rFonts w:ascii="Arial" w:hAnsi="Arial" w:cs="Arial"/>
          <w:color w:val="555555"/>
          <w:sz w:val="22"/>
          <w:szCs w:val="22"/>
          <w:lang w:val="sv-SE"/>
        </w:rPr>
        <w:t xml:space="preserve">ätter att utvecklas på ett positivt </w:t>
      </w:r>
      <w:r w:rsidR="00B334E5" w:rsidRPr="008D2C19">
        <w:rPr>
          <w:rFonts w:ascii="Arial" w:hAnsi="Arial" w:cs="Arial"/>
          <w:color w:val="555555"/>
          <w:sz w:val="22"/>
          <w:szCs w:val="22"/>
          <w:lang w:val="sv-SE"/>
        </w:rPr>
        <w:t>sätt under kommande kvartal</w:t>
      </w:r>
      <w:r>
        <w:rPr>
          <w:rFonts w:ascii="Arial" w:hAnsi="Arial" w:cs="Arial"/>
          <w:color w:val="555555"/>
          <w:sz w:val="22"/>
          <w:szCs w:val="22"/>
          <w:lang w:val="sv-SE"/>
        </w:rPr>
        <w:t xml:space="preserve"> och </w:t>
      </w:r>
      <w:r w:rsidR="00B334E5" w:rsidRPr="008D2C19">
        <w:rPr>
          <w:rFonts w:ascii="Arial" w:hAnsi="Arial" w:cs="Arial"/>
          <w:color w:val="555555"/>
          <w:sz w:val="22"/>
          <w:szCs w:val="22"/>
          <w:lang w:val="sv-SE"/>
        </w:rPr>
        <w:t xml:space="preserve">då </w:t>
      </w:r>
      <w:r>
        <w:rPr>
          <w:rFonts w:ascii="Arial" w:hAnsi="Arial" w:cs="Arial"/>
          <w:color w:val="555555"/>
          <w:sz w:val="22"/>
          <w:szCs w:val="22"/>
          <w:lang w:val="sv-SE"/>
        </w:rPr>
        <w:t xml:space="preserve">finns det goda anledningar att tro att året kan </w:t>
      </w:r>
      <w:r w:rsidR="00B334E5" w:rsidRPr="008D2C19">
        <w:rPr>
          <w:rFonts w:ascii="Arial" w:hAnsi="Arial" w:cs="Arial"/>
          <w:color w:val="555555"/>
          <w:sz w:val="22"/>
          <w:szCs w:val="22"/>
          <w:lang w:val="sv-SE"/>
        </w:rPr>
        <w:t>bli riktigt spännande för våra kunder och aktieägare.</w:t>
      </w:r>
    </w:p>
    <w:p w14:paraId="34445AE8" w14:textId="77777777" w:rsidR="00932C44" w:rsidRPr="008D2C19" w:rsidRDefault="00932C44" w:rsidP="00553264">
      <w:pPr>
        <w:pStyle w:val="Ingetavstnd1"/>
        <w:rPr>
          <w:rFonts w:ascii="Arial" w:hAnsi="Arial" w:cs="Arial"/>
          <w:sz w:val="22"/>
          <w:szCs w:val="22"/>
        </w:rPr>
      </w:pPr>
    </w:p>
    <w:p w14:paraId="3D6039F1" w14:textId="77777777" w:rsidR="00D17CEF" w:rsidRPr="00AD20F8" w:rsidRDefault="00D17CEF" w:rsidP="00D42C28">
      <w:pPr>
        <w:pStyle w:val="Ingetavstnd1"/>
        <w:jc w:val="both"/>
        <w:rPr>
          <w:rFonts w:ascii="Arial" w:hAnsi="Arial" w:cs="Arial"/>
          <w:sz w:val="21"/>
          <w:szCs w:val="21"/>
        </w:rPr>
      </w:pPr>
    </w:p>
    <w:p w14:paraId="2F9BAD37" w14:textId="77777777" w:rsidR="00A433A2" w:rsidRPr="00AD20F8" w:rsidRDefault="00A433A2" w:rsidP="00D42C28">
      <w:pPr>
        <w:pStyle w:val="Ingetavstnd1"/>
        <w:jc w:val="both"/>
        <w:rPr>
          <w:rFonts w:ascii="Arial" w:hAnsi="Arial" w:cs="Arial"/>
          <w:sz w:val="21"/>
          <w:szCs w:val="21"/>
        </w:rPr>
      </w:pPr>
      <w:r w:rsidRPr="00AD20F8">
        <w:rPr>
          <w:rFonts w:ascii="Arial" w:hAnsi="Arial" w:cs="Arial"/>
          <w:sz w:val="21"/>
          <w:szCs w:val="21"/>
        </w:rPr>
        <w:t>Med vänliga hälsningar,</w:t>
      </w:r>
    </w:p>
    <w:p w14:paraId="0250E895" w14:textId="77777777" w:rsidR="00843578" w:rsidRPr="00AD20F8" w:rsidRDefault="00843578" w:rsidP="00D42C28">
      <w:pPr>
        <w:pStyle w:val="Ingetavstnd1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74F7482F" w14:textId="77777777" w:rsidR="00835810" w:rsidRPr="00AD20F8" w:rsidRDefault="00317279" w:rsidP="00D42C28">
      <w:pPr>
        <w:pStyle w:val="Ingetavstnd1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AD20F8">
        <w:rPr>
          <w:rFonts w:ascii="Arial" w:hAnsi="Arial" w:cs="Arial"/>
          <w:b/>
          <w:i/>
          <w:iCs/>
          <w:sz w:val="21"/>
          <w:szCs w:val="21"/>
        </w:rPr>
        <w:t>Rutger Lindquist</w:t>
      </w:r>
    </w:p>
    <w:p w14:paraId="4D992BC9" w14:textId="77777777" w:rsidR="00680398" w:rsidRPr="00AD20F8" w:rsidRDefault="00680398" w:rsidP="00D42C28">
      <w:pPr>
        <w:pStyle w:val="Ingetavstnd1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0831A067" w14:textId="77777777" w:rsidR="00835810" w:rsidRPr="00AD20F8" w:rsidRDefault="00835810" w:rsidP="00D42C28">
      <w:pPr>
        <w:jc w:val="both"/>
        <w:rPr>
          <w:rFonts w:cs="Arial"/>
          <w:sz w:val="21"/>
          <w:szCs w:val="21"/>
        </w:rPr>
      </w:pPr>
      <w:r w:rsidRPr="00AD20F8">
        <w:rPr>
          <w:rFonts w:cs="Arial"/>
          <w:i/>
          <w:iCs/>
          <w:noProof/>
          <w:sz w:val="21"/>
          <w:szCs w:val="21"/>
          <w:lang w:eastAsia="sv-SE"/>
        </w:rPr>
        <w:t xml:space="preserve">VD, </w:t>
      </w:r>
      <w:r w:rsidR="00CB255E" w:rsidRPr="00AD20F8">
        <w:rPr>
          <w:rFonts w:cs="Arial"/>
          <w:i/>
          <w:iCs/>
          <w:noProof/>
          <w:sz w:val="21"/>
          <w:szCs w:val="21"/>
          <w:lang w:eastAsia="sv-SE"/>
        </w:rPr>
        <w:t>Jojka Communications</w:t>
      </w:r>
      <w:r w:rsidRPr="00AD20F8">
        <w:rPr>
          <w:rFonts w:cs="Arial"/>
          <w:i/>
          <w:iCs/>
          <w:noProof/>
          <w:sz w:val="21"/>
          <w:szCs w:val="21"/>
          <w:lang w:eastAsia="sv-SE"/>
        </w:rPr>
        <w:t xml:space="preserve"> AB (publ)</w:t>
      </w:r>
    </w:p>
    <w:p w14:paraId="72E355D9" w14:textId="77777777" w:rsidR="00FC003D" w:rsidRPr="00AD20F8" w:rsidRDefault="00FC003D" w:rsidP="00917947">
      <w:pPr>
        <w:suppressAutoHyphens w:val="0"/>
        <w:rPr>
          <w:rFonts w:eastAsia="MS Gothic" w:cs="Arial"/>
          <w:b/>
          <w:bCs/>
          <w:sz w:val="21"/>
          <w:szCs w:val="21"/>
          <w:lang w:eastAsia="en-GB"/>
        </w:rPr>
        <w:sectPr w:rsidR="00FC003D" w:rsidRPr="00AD20F8" w:rsidSect="001712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1905" w:h="16837"/>
          <w:pgMar w:top="2410" w:right="1273" w:bottom="1418" w:left="1843" w:header="709" w:footer="709" w:gutter="0"/>
          <w:cols w:space="708"/>
          <w:docGrid w:linePitch="360"/>
        </w:sectPr>
      </w:pPr>
    </w:p>
    <w:p w14:paraId="16615C26" w14:textId="77777777" w:rsidR="00D42C28" w:rsidRPr="00FD60DD" w:rsidRDefault="00D42C28" w:rsidP="00DF3F27">
      <w:pPr>
        <w:jc w:val="both"/>
        <w:rPr>
          <w:rFonts w:cs="Arial"/>
          <w:b/>
          <w:sz w:val="22"/>
          <w:szCs w:val="22"/>
        </w:rPr>
      </w:pPr>
    </w:p>
    <w:p w14:paraId="3018CA17" w14:textId="77777777" w:rsidR="00D42C28" w:rsidRPr="00FD60DD" w:rsidRDefault="00D42C28" w:rsidP="00DF3F27">
      <w:pPr>
        <w:jc w:val="both"/>
        <w:rPr>
          <w:rFonts w:cs="Arial"/>
          <w:b/>
          <w:sz w:val="22"/>
          <w:szCs w:val="22"/>
        </w:rPr>
      </w:pPr>
    </w:p>
    <w:p w14:paraId="420D953E" w14:textId="77777777" w:rsidR="00D42C28" w:rsidRPr="00FD60DD" w:rsidRDefault="00D42C28" w:rsidP="00DF3F27">
      <w:pPr>
        <w:jc w:val="both"/>
        <w:rPr>
          <w:rFonts w:cs="Arial"/>
          <w:b/>
          <w:sz w:val="22"/>
          <w:szCs w:val="22"/>
        </w:rPr>
      </w:pPr>
    </w:p>
    <w:p w14:paraId="1E2350E7" w14:textId="77777777" w:rsidR="00D42C28" w:rsidRPr="00FD60DD" w:rsidRDefault="00D42C28" w:rsidP="00DF3F27">
      <w:pPr>
        <w:jc w:val="both"/>
        <w:rPr>
          <w:rFonts w:cs="Arial"/>
          <w:b/>
          <w:sz w:val="22"/>
          <w:szCs w:val="22"/>
        </w:rPr>
      </w:pPr>
    </w:p>
    <w:p w14:paraId="4BE37E8A" w14:textId="77777777" w:rsidR="003A6B4B" w:rsidRPr="00385EC7" w:rsidRDefault="00FC003D" w:rsidP="00DF3F27">
      <w:pPr>
        <w:jc w:val="both"/>
        <w:rPr>
          <w:rFonts w:cs="Arial"/>
          <w:b/>
          <w:sz w:val="22"/>
          <w:szCs w:val="22"/>
        </w:rPr>
      </w:pPr>
      <w:r w:rsidRPr="00ED2816">
        <w:rPr>
          <w:rFonts w:cs="Arial"/>
          <w:b/>
          <w:sz w:val="22"/>
          <w:szCs w:val="22"/>
        </w:rPr>
        <w:t>Väsentliga händelser under perioden</w:t>
      </w:r>
    </w:p>
    <w:p w14:paraId="717A5F0E" w14:textId="77777777" w:rsidR="00200C25" w:rsidRPr="00200C25" w:rsidRDefault="00200C25" w:rsidP="00200C25">
      <w:pPr>
        <w:pStyle w:val="Ingetavstnd1"/>
        <w:jc w:val="both"/>
        <w:rPr>
          <w:rFonts w:ascii="Arial" w:eastAsia="MS Gothic" w:hAnsi="Arial" w:cs="Arial"/>
          <w:b/>
          <w:bCs/>
          <w:sz w:val="22"/>
          <w:szCs w:val="22"/>
        </w:rPr>
      </w:pPr>
    </w:p>
    <w:p w14:paraId="55B73FE6" w14:textId="77777777" w:rsidR="002545F3" w:rsidRDefault="002545F3" w:rsidP="002545F3">
      <w:pPr>
        <w:pStyle w:val="Ingetavstnd1"/>
        <w:numPr>
          <w:ilvl w:val="0"/>
          <w:numId w:val="28"/>
        </w:numPr>
        <w:jc w:val="both"/>
        <w:rPr>
          <w:rFonts w:ascii="Arial" w:eastAsia="MS Gothic" w:hAnsi="Arial" w:cs="Arial"/>
          <w:bCs/>
          <w:sz w:val="22"/>
          <w:szCs w:val="22"/>
        </w:rPr>
      </w:pPr>
      <w:r>
        <w:rPr>
          <w:rFonts w:ascii="Arial" w:eastAsia="MS Gothic" w:hAnsi="Arial" w:cs="Arial"/>
          <w:bCs/>
          <w:sz w:val="22"/>
          <w:szCs w:val="22"/>
        </w:rPr>
        <w:t>Vid den extra bolagsstämman den 15:e januari valdes Jan Swedin till ordinarie styrelseledamot</w:t>
      </w:r>
    </w:p>
    <w:p w14:paraId="7F843A40" w14:textId="77777777" w:rsidR="002545F3" w:rsidRDefault="002545F3" w:rsidP="002545F3">
      <w:pPr>
        <w:pStyle w:val="Ingetavstnd1"/>
        <w:ind w:left="360"/>
        <w:jc w:val="both"/>
        <w:rPr>
          <w:rFonts w:ascii="Arial" w:eastAsia="MS Gothic" w:hAnsi="Arial" w:cs="Arial"/>
          <w:bCs/>
          <w:sz w:val="22"/>
          <w:szCs w:val="22"/>
        </w:rPr>
      </w:pPr>
    </w:p>
    <w:p w14:paraId="5EAEB5BC" w14:textId="77777777" w:rsidR="002545F3" w:rsidRPr="002545F3" w:rsidRDefault="002545F3" w:rsidP="002545F3">
      <w:pPr>
        <w:pStyle w:val="Ingetavstnd1"/>
        <w:numPr>
          <w:ilvl w:val="0"/>
          <w:numId w:val="28"/>
        </w:numPr>
        <w:jc w:val="both"/>
        <w:rPr>
          <w:rFonts w:ascii="Arial" w:eastAsia="MS Gothic" w:hAnsi="Arial" w:cs="Arial"/>
          <w:bCs/>
          <w:sz w:val="22"/>
          <w:szCs w:val="22"/>
        </w:rPr>
      </w:pPr>
      <w:r w:rsidRPr="002545F3">
        <w:rPr>
          <w:rFonts w:ascii="Arial" w:hAnsi="Arial" w:cs="Arial"/>
          <w:sz w:val="22"/>
          <w:szCs w:val="22"/>
        </w:rPr>
        <w:t>Styrelsen beslutar om att till bolagsstämman i maj ta fram en strategisk plan för tiden 2016-18</w:t>
      </w:r>
    </w:p>
    <w:p w14:paraId="0EBBB106" w14:textId="77777777" w:rsidR="002545F3" w:rsidRDefault="002545F3" w:rsidP="002545F3">
      <w:pPr>
        <w:pStyle w:val="Ingetavstnd1"/>
        <w:jc w:val="both"/>
        <w:rPr>
          <w:rFonts w:ascii="Arial" w:eastAsia="MS Gothic" w:hAnsi="Arial" w:cs="Arial"/>
          <w:bCs/>
          <w:sz w:val="22"/>
          <w:szCs w:val="22"/>
        </w:rPr>
      </w:pPr>
    </w:p>
    <w:p w14:paraId="1B04F6F7" w14:textId="77777777" w:rsidR="002545F3" w:rsidRPr="00E10E57" w:rsidRDefault="00EB4107" w:rsidP="002545F3">
      <w:pPr>
        <w:pStyle w:val="Ingetavstnd1"/>
        <w:numPr>
          <w:ilvl w:val="0"/>
          <w:numId w:val="28"/>
        </w:numPr>
        <w:jc w:val="both"/>
        <w:rPr>
          <w:rFonts w:ascii="Arial" w:eastAsia="MS Gothic" w:hAnsi="Arial" w:cs="Arial"/>
          <w:bCs/>
          <w:sz w:val="22"/>
          <w:szCs w:val="22"/>
        </w:rPr>
      </w:pPr>
      <w:r w:rsidRPr="00E10E57">
        <w:rPr>
          <w:rFonts w:ascii="Arial" w:hAnsi="Arial" w:cs="Arial"/>
          <w:sz w:val="22"/>
          <w:szCs w:val="22"/>
        </w:rPr>
        <w:t>En av Jojkas normalt största kunder har haft låg aktivitet</w:t>
      </w:r>
      <w:r w:rsidR="002545F3" w:rsidRPr="00E10E57">
        <w:rPr>
          <w:rFonts w:ascii="Arial" w:hAnsi="Arial" w:cs="Arial"/>
          <w:sz w:val="22"/>
          <w:szCs w:val="22"/>
        </w:rPr>
        <w:t xml:space="preserve"> under perioden vilket förklarar utfallet</w:t>
      </w:r>
    </w:p>
    <w:p w14:paraId="48080178" w14:textId="77777777" w:rsidR="002545F3" w:rsidRDefault="002545F3" w:rsidP="002545F3">
      <w:pPr>
        <w:pStyle w:val="Liststycke"/>
        <w:rPr>
          <w:rFonts w:eastAsia="MS Gothic" w:cs="Arial"/>
          <w:sz w:val="22"/>
          <w:szCs w:val="22"/>
        </w:rPr>
      </w:pPr>
    </w:p>
    <w:p w14:paraId="2252B849" w14:textId="750C9BFD" w:rsidR="002545F3" w:rsidRDefault="00EB4107" w:rsidP="002545F3">
      <w:pPr>
        <w:pStyle w:val="Ingetavstnd1"/>
        <w:numPr>
          <w:ilvl w:val="0"/>
          <w:numId w:val="28"/>
        </w:numPr>
        <w:jc w:val="both"/>
        <w:rPr>
          <w:rFonts w:ascii="Arial" w:eastAsia="MS Gothic" w:hAnsi="Arial" w:cs="Arial"/>
          <w:bCs/>
          <w:sz w:val="22"/>
          <w:szCs w:val="22"/>
        </w:rPr>
      </w:pPr>
      <w:r w:rsidRPr="002545F3">
        <w:rPr>
          <w:rFonts w:ascii="Arial" w:eastAsia="MS Gothic" w:hAnsi="Arial" w:cs="Arial"/>
          <w:sz w:val="22"/>
          <w:szCs w:val="22"/>
        </w:rPr>
        <w:t>Ett antal nya k</w:t>
      </w:r>
      <w:r w:rsidR="00362A14">
        <w:rPr>
          <w:rFonts w:ascii="Arial" w:eastAsia="MS Gothic" w:hAnsi="Arial" w:cs="Arial"/>
          <w:sz w:val="22"/>
          <w:szCs w:val="22"/>
        </w:rPr>
        <w:t xml:space="preserve">under </w:t>
      </w:r>
      <w:r w:rsidRPr="002545F3">
        <w:rPr>
          <w:rFonts w:ascii="Arial" w:eastAsia="MS Gothic" w:hAnsi="Arial" w:cs="Arial"/>
          <w:sz w:val="22"/>
          <w:szCs w:val="22"/>
        </w:rPr>
        <w:t>har tecknats</w:t>
      </w:r>
      <w:r w:rsidR="00362A14">
        <w:rPr>
          <w:rFonts w:ascii="Arial" w:eastAsia="MS Gothic" w:hAnsi="Arial" w:cs="Arial"/>
          <w:sz w:val="22"/>
          <w:szCs w:val="22"/>
        </w:rPr>
        <w:t xml:space="preserve"> bl.a. Nordicfeel</w:t>
      </w:r>
    </w:p>
    <w:p w14:paraId="45E4A7D9" w14:textId="77777777" w:rsidR="002545F3" w:rsidRDefault="002545F3" w:rsidP="002545F3">
      <w:pPr>
        <w:pStyle w:val="Liststycke"/>
        <w:rPr>
          <w:rFonts w:eastAsia="MS Gothic" w:cs="Arial"/>
          <w:sz w:val="22"/>
          <w:szCs w:val="22"/>
        </w:rPr>
      </w:pPr>
    </w:p>
    <w:p w14:paraId="1DC25B81" w14:textId="57F00D39" w:rsidR="00FC003D" w:rsidRPr="00C13D5A" w:rsidRDefault="002545F3" w:rsidP="009F3FE9">
      <w:pPr>
        <w:pStyle w:val="Ingetavstnd1"/>
        <w:numPr>
          <w:ilvl w:val="0"/>
          <w:numId w:val="28"/>
        </w:numPr>
        <w:jc w:val="both"/>
        <w:rPr>
          <w:rFonts w:ascii="Arial" w:eastAsia="MS Gothic" w:hAnsi="Arial" w:cs="Arial"/>
          <w:bCs/>
          <w:sz w:val="22"/>
          <w:szCs w:val="22"/>
        </w:rPr>
      </w:pPr>
      <w:r w:rsidRPr="002545F3">
        <w:rPr>
          <w:rFonts w:ascii="Arial" w:eastAsia="MS Gothic" w:hAnsi="Arial" w:cs="Arial"/>
          <w:sz w:val="22"/>
          <w:szCs w:val="22"/>
        </w:rPr>
        <w:t xml:space="preserve">En större svensk industri koncern utvecklar samarbetet </w:t>
      </w:r>
      <w:r w:rsidR="00EB4107" w:rsidRPr="002545F3">
        <w:rPr>
          <w:rFonts w:ascii="Arial" w:eastAsia="MS Gothic" w:hAnsi="Arial" w:cs="Arial"/>
          <w:sz w:val="22"/>
          <w:szCs w:val="22"/>
        </w:rPr>
        <w:t>med Jojka</w:t>
      </w:r>
    </w:p>
    <w:p w14:paraId="3EDC4E0F" w14:textId="77777777" w:rsidR="00C13D5A" w:rsidRDefault="00C13D5A" w:rsidP="00C13D5A">
      <w:pPr>
        <w:pStyle w:val="Ingetavstnd1"/>
        <w:jc w:val="both"/>
        <w:rPr>
          <w:rFonts w:ascii="Arial" w:eastAsia="MS Gothic" w:hAnsi="Arial" w:cs="Arial"/>
          <w:bCs/>
          <w:sz w:val="22"/>
          <w:szCs w:val="22"/>
        </w:rPr>
      </w:pPr>
    </w:p>
    <w:p w14:paraId="6C2ABE88" w14:textId="24AB6998" w:rsidR="00C13D5A" w:rsidRPr="009F3FE9" w:rsidRDefault="00C13D5A" w:rsidP="009F3FE9">
      <w:pPr>
        <w:pStyle w:val="Ingetavstnd1"/>
        <w:numPr>
          <w:ilvl w:val="0"/>
          <w:numId w:val="28"/>
        </w:numPr>
        <w:jc w:val="both"/>
        <w:rPr>
          <w:rFonts w:ascii="Arial" w:eastAsia="MS Gothic" w:hAnsi="Arial" w:cs="Arial"/>
          <w:bCs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Jojka lanserar möjligheten till att använd Emojis i sin plattform</w:t>
      </w:r>
    </w:p>
    <w:p w14:paraId="7C957C80" w14:textId="77777777" w:rsidR="00775F7E" w:rsidRDefault="00775F7E" w:rsidP="00775F7E">
      <w:pPr>
        <w:pStyle w:val="Liststycke"/>
        <w:rPr>
          <w:rFonts w:cs="Arial"/>
          <w:color w:val="FF0000"/>
          <w:sz w:val="22"/>
          <w:szCs w:val="22"/>
        </w:rPr>
      </w:pPr>
    </w:p>
    <w:p w14:paraId="5756C839" w14:textId="77777777" w:rsidR="00775F7E" w:rsidRPr="00775F7E" w:rsidRDefault="00775F7E" w:rsidP="00775F7E">
      <w:pPr>
        <w:pStyle w:val="Normalwebb"/>
        <w:spacing w:before="2" w:after="2" w:line="270" w:lineRule="atLeast"/>
        <w:ind w:left="360"/>
        <w:rPr>
          <w:rFonts w:ascii="Arial" w:hAnsi="Arial" w:cs="Arial"/>
          <w:color w:val="FF0000"/>
          <w:sz w:val="22"/>
          <w:szCs w:val="22"/>
          <w:lang w:val="sv-SE"/>
        </w:rPr>
      </w:pPr>
    </w:p>
    <w:p w14:paraId="443D2E91" w14:textId="77777777" w:rsidR="00BC4F1C" w:rsidRDefault="00FC003D" w:rsidP="00DF3F27">
      <w:pPr>
        <w:jc w:val="both"/>
        <w:rPr>
          <w:rFonts w:cs="Arial"/>
          <w:b/>
          <w:sz w:val="22"/>
          <w:szCs w:val="22"/>
        </w:rPr>
      </w:pPr>
      <w:r w:rsidRPr="00ED2816">
        <w:rPr>
          <w:rFonts w:cs="Arial"/>
          <w:b/>
          <w:sz w:val="22"/>
          <w:szCs w:val="22"/>
        </w:rPr>
        <w:t>Väsentliga händelser efter perioden utgång</w:t>
      </w:r>
    </w:p>
    <w:p w14:paraId="7A304E2F" w14:textId="77777777" w:rsidR="00D63462" w:rsidRPr="00A6192B" w:rsidRDefault="00D63462" w:rsidP="00A6192B">
      <w:pPr>
        <w:rPr>
          <w:rFonts w:eastAsia="MS Gothic" w:cs="Arial"/>
          <w:sz w:val="22"/>
          <w:szCs w:val="22"/>
        </w:rPr>
      </w:pPr>
    </w:p>
    <w:p w14:paraId="2A34554A" w14:textId="46C5852E" w:rsidR="00A01E9E" w:rsidRPr="00A01E9E" w:rsidRDefault="00DC6CDB" w:rsidP="004D2FBE">
      <w:pPr>
        <w:pStyle w:val="Ingetavstnd1"/>
        <w:numPr>
          <w:ilvl w:val="0"/>
          <w:numId w:val="28"/>
        </w:numPr>
        <w:ind w:left="284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Ordinarie bolagsstäm</w:t>
      </w:r>
      <w:r w:rsidR="00A5507D">
        <w:rPr>
          <w:rFonts w:ascii="Arial" w:eastAsia="MS Gothic" w:hAnsi="Arial" w:cs="Arial"/>
          <w:sz w:val="22"/>
          <w:szCs w:val="22"/>
        </w:rPr>
        <w:t>ma kommer att hållas den 27</w:t>
      </w:r>
      <w:r w:rsidR="00E10E57">
        <w:rPr>
          <w:rFonts w:ascii="Arial" w:eastAsia="MS Gothic" w:hAnsi="Arial" w:cs="Arial"/>
          <w:sz w:val="22"/>
          <w:szCs w:val="22"/>
        </w:rPr>
        <w:t>:e maj</w:t>
      </w:r>
    </w:p>
    <w:p w14:paraId="34B8C73C" w14:textId="77777777" w:rsidR="00A01E9E" w:rsidRDefault="00A01E9E" w:rsidP="00A01E9E">
      <w:pPr>
        <w:pStyle w:val="Ingetavstnd1"/>
        <w:ind w:left="284"/>
        <w:jc w:val="both"/>
        <w:rPr>
          <w:rFonts w:ascii="Arial" w:eastAsia="MS Gothic" w:hAnsi="Arial" w:cs="Arial"/>
          <w:sz w:val="22"/>
          <w:szCs w:val="22"/>
          <w:highlight w:val="yellow"/>
        </w:rPr>
      </w:pPr>
    </w:p>
    <w:p w14:paraId="2FC009FC" w14:textId="19A5125D" w:rsidR="00A01E9E" w:rsidRPr="00A01E9E" w:rsidRDefault="00EB4107" w:rsidP="004D2FBE">
      <w:pPr>
        <w:pStyle w:val="Ingetavstnd1"/>
        <w:numPr>
          <w:ilvl w:val="0"/>
          <w:numId w:val="28"/>
        </w:numPr>
        <w:ind w:left="284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En affär med ett order</w:t>
      </w:r>
      <w:r w:rsidR="00EF6F88">
        <w:rPr>
          <w:rFonts w:ascii="Arial" w:eastAsia="MS Gothic" w:hAnsi="Arial" w:cs="Arial"/>
          <w:sz w:val="22"/>
          <w:szCs w:val="22"/>
        </w:rPr>
        <w:t>värde överstigande KSEK 100 har</w:t>
      </w:r>
      <w:r w:rsidR="00DC6CDB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tecknats för maj månad</w:t>
      </w:r>
    </w:p>
    <w:p w14:paraId="754BE36F" w14:textId="77777777" w:rsidR="00A01E9E" w:rsidRPr="00A01E9E" w:rsidRDefault="00A01E9E" w:rsidP="00A01E9E">
      <w:pPr>
        <w:pStyle w:val="Liststycke"/>
        <w:rPr>
          <w:rFonts w:eastAsia="MS Gothic" w:cs="Arial"/>
          <w:sz w:val="22"/>
          <w:szCs w:val="22"/>
        </w:rPr>
      </w:pPr>
    </w:p>
    <w:p w14:paraId="1505513E" w14:textId="4C40A2E6" w:rsidR="00A53C22" w:rsidRPr="009F3FE9" w:rsidRDefault="00EF6F88" w:rsidP="009F3FE9">
      <w:pPr>
        <w:pStyle w:val="Ingetavstnd1"/>
        <w:numPr>
          <w:ilvl w:val="0"/>
          <w:numId w:val="28"/>
        </w:numPr>
        <w:ind w:left="284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April</w:t>
      </w:r>
      <w:r w:rsidR="00537F0F">
        <w:rPr>
          <w:rFonts w:ascii="Arial" w:eastAsia="MS Gothic" w:hAnsi="Arial" w:cs="Arial"/>
          <w:sz w:val="22"/>
          <w:szCs w:val="22"/>
        </w:rPr>
        <w:t xml:space="preserve"> månad h</w:t>
      </w:r>
      <w:r w:rsidR="00DC6CDB">
        <w:rPr>
          <w:rFonts w:ascii="Arial" w:eastAsia="MS Gothic" w:hAnsi="Arial" w:cs="Arial"/>
          <w:sz w:val="22"/>
          <w:szCs w:val="22"/>
        </w:rPr>
        <w:t>ar börjat i linje med bolaget högt ställda förväntningar</w:t>
      </w:r>
    </w:p>
    <w:p w14:paraId="080A6648" w14:textId="77777777" w:rsidR="00A53C22" w:rsidRDefault="00A53C22" w:rsidP="00A53C22">
      <w:pPr>
        <w:pStyle w:val="Liststycke"/>
        <w:rPr>
          <w:rFonts w:eastAsia="MS Gothic" w:cs="Arial"/>
          <w:sz w:val="22"/>
          <w:szCs w:val="22"/>
        </w:rPr>
      </w:pPr>
    </w:p>
    <w:p w14:paraId="120298D3" w14:textId="77777777" w:rsidR="004A08FC" w:rsidRPr="007E02A6" w:rsidRDefault="004A08FC" w:rsidP="007E02A6">
      <w:pPr>
        <w:pStyle w:val="Ingetavstnd1"/>
        <w:ind w:left="284"/>
        <w:jc w:val="both"/>
        <w:rPr>
          <w:rFonts w:ascii="Arial" w:eastAsia="MS Gothic" w:hAnsi="Arial" w:cs="Arial"/>
          <w:sz w:val="22"/>
          <w:szCs w:val="22"/>
        </w:rPr>
      </w:pPr>
    </w:p>
    <w:p w14:paraId="08AD80C4" w14:textId="77777777" w:rsidR="004D2FBE" w:rsidRDefault="004D2FBE" w:rsidP="008C3474">
      <w:pPr>
        <w:pStyle w:val="Ingetavstnd1"/>
        <w:jc w:val="both"/>
        <w:rPr>
          <w:rFonts w:ascii="Arial" w:eastAsia="MS Gothic" w:hAnsi="Arial" w:cs="Arial"/>
          <w:sz w:val="22"/>
          <w:szCs w:val="22"/>
        </w:rPr>
      </w:pPr>
    </w:p>
    <w:p w14:paraId="033195D4" w14:textId="77777777" w:rsidR="003A6B4B" w:rsidRPr="00311270" w:rsidRDefault="003A6B4B" w:rsidP="00DF3F27">
      <w:pPr>
        <w:pStyle w:val="Ingetavstnd1"/>
        <w:jc w:val="both"/>
        <w:rPr>
          <w:rFonts w:ascii="Arial" w:hAnsi="Arial" w:cs="Arial"/>
          <w:sz w:val="22"/>
          <w:szCs w:val="22"/>
        </w:rPr>
      </w:pPr>
    </w:p>
    <w:p w14:paraId="204DA974" w14:textId="77777777" w:rsidR="00A34B72" w:rsidRPr="00311270" w:rsidRDefault="00A34B72" w:rsidP="00DF3F27">
      <w:pPr>
        <w:pStyle w:val="Ingetavstnd1"/>
        <w:jc w:val="both"/>
        <w:rPr>
          <w:rFonts w:ascii="Arial" w:hAnsi="Arial" w:cs="Arial"/>
          <w:sz w:val="22"/>
          <w:szCs w:val="22"/>
        </w:rPr>
      </w:pPr>
    </w:p>
    <w:p w14:paraId="5E6A8CE6" w14:textId="77777777" w:rsidR="008F0519" w:rsidRPr="00385EC7" w:rsidRDefault="008F0519" w:rsidP="00DF3F27">
      <w:pPr>
        <w:jc w:val="both"/>
        <w:rPr>
          <w:rFonts w:cs="Arial"/>
          <w:b/>
          <w:sz w:val="22"/>
          <w:szCs w:val="22"/>
        </w:rPr>
        <w:sectPr w:rsidR="008F0519" w:rsidRPr="00385EC7" w:rsidSect="00383BCD">
          <w:footnotePr>
            <w:pos w:val="beneathText"/>
          </w:footnotePr>
          <w:pgSz w:w="11905" w:h="16837"/>
          <w:pgMar w:top="2410" w:right="1273" w:bottom="1418" w:left="1843" w:header="709" w:footer="709" w:gutter="0"/>
          <w:cols w:space="708"/>
          <w:titlePg/>
          <w:docGrid w:linePitch="360"/>
        </w:sectPr>
      </w:pPr>
    </w:p>
    <w:p w14:paraId="38AC4885" w14:textId="77777777" w:rsidR="00D42C28" w:rsidRPr="00385EC7" w:rsidRDefault="00D42C28" w:rsidP="00DF3F27">
      <w:pPr>
        <w:jc w:val="both"/>
        <w:rPr>
          <w:rFonts w:cs="Arial"/>
          <w:b/>
          <w:sz w:val="22"/>
          <w:szCs w:val="22"/>
        </w:rPr>
      </w:pPr>
    </w:p>
    <w:p w14:paraId="4466DE8C" w14:textId="77777777" w:rsidR="00D42C28" w:rsidRPr="00385EC7" w:rsidRDefault="00D42C28" w:rsidP="00DF3F27">
      <w:pPr>
        <w:jc w:val="both"/>
        <w:rPr>
          <w:rFonts w:cs="Arial"/>
          <w:b/>
          <w:sz w:val="22"/>
          <w:szCs w:val="22"/>
        </w:rPr>
      </w:pPr>
    </w:p>
    <w:p w14:paraId="39747E98" w14:textId="77777777" w:rsidR="003A6B4B" w:rsidRPr="00385EC7" w:rsidRDefault="00B31F7A" w:rsidP="00DF3F27">
      <w:pPr>
        <w:jc w:val="both"/>
        <w:rPr>
          <w:rFonts w:cs="Arial"/>
          <w:b/>
          <w:sz w:val="22"/>
          <w:szCs w:val="22"/>
        </w:rPr>
      </w:pPr>
      <w:r w:rsidRPr="00385EC7">
        <w:rPr>
          <w:rFonts w:cs="Arial"/>
          <w:b/>
          <w:sz w:val="22"/>
          <w:szCs w:val="22"/>
        </w:rPr>
        <w:t>Övrig information</w:t>
      </w:r>
    </w:p>
    <w:p w14:paraId="45296FF9" w14:textId="77777777" w:rsidR="0029070C" w:rsidRPr="0044056A" w:rsidRDefault="0029070C" w:rsidP="00DF3F27">
      <w:pPr>
        <w:pStyle w:val="Ingetavstnd1"/>
        <w:jc w:val="both"/>
        <w:rPr>
          <w:rFonts w:ascii="Arial" w:hAnsi="Arial" w:cs="Arial"/>
          <w:sz w:val="22"/>
          <w:szCs w:val="22"/>
        </w:rPr>
      </w:pPr>
    </w:p>
    <w:p w14:paraId="61B98CBB" w14:textId="77777777" w:rsidR="0029070C" w:rsidRPr="0044056A" w:rsidRDefault="0029070C" w:rsidP="00DF3F27">
      <w:pPr>
        <w:pStyle w:val="Liststycke"/>
        <w:jc w:val="both"/>
        <w:rPr>
          <w:rFonts w:eastAsia="MS Gothic" w:cs="Arial"/>
          <w:sz w:val="22"/>
          <w:szCs w:val="22"/>
        </w:rPr>
      </w:pPr>
    </w:p>
    <w:p w14:paraId="2658C3A4" w14:textId="77777777" w:rsidR="00132851" w:rsidRPr="0044056A" w:rsidRDefault="00132851" w:rsidP="0029070C">
      <w:pPr>
        <w:pStyle w:val="Liststycke"/>
        <w:jc w:val="both"/>
        <w:rPr>
          <w:rFonts w:eastAsia="MS Gothic" w:cs="Arial"/>
          <w:sz w:val="22"/>
          <w:szCs w:val="22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3869"/>
        <w:gridCol w:w="1255"/>
        <w:gridCol w:w="1365"/>
        <w:gridCol w:w="1255"/>
        <w:gridCol w:w="1261"/>
      </w:tblGrid>
      <w:tr w:rsidR="00132851" w:rsidRPr="00385EC7" w14:paraId="546F0ECC" w14:textId="77777777" w:rsidTr="006F489E">
        <w:tc>
          <w:tcPr>
            <w:tcW w:w="2148" w:type="pct"/>
            <w:tcBorders>
              <w:top w:val="single" w:sz="12" w:space="0" w:color="auto"/>
              <w:bottom w:val="nil"/>
            </w:tcBorders>
            <w:vAlign w:val="bottom"/>
          </w:tcPr>
          <w:p w14:paraId="36563F06" w14:textId="77777777" w:rsidR="00132851" w:rsidRPr="00385EC7" w:rsidRDefault="00132851" w:rsidP="006E32B1">
            <w:pPr>
              <w:rPr>
                <w:rFonts w:cs="Arial"/>
                <w:b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Nyckeltal</w:t>
            </w:r>
          </w:p>
        </w:tc>
        <w:tc>
          <w:tcPr>
            <w:tcW w:w="697" w:type="pct"/>
            <w:tcBorders>
              <w:top w:val="single" w:sz="12" w:space="0" w:color="auto"/>
              <w:bottom w:val="nil"/>
            </w:tcBorders>
          </w:tcPr>
          <w:p w14:paraId="25BC97DB" w14:textId="77777777" w:rsidR="00132851" w:rsidRPr="00385EC7" w:rsidRDefault="00132851" w:rsidP="006E32B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</w:tcPr>
          <w:p w14:paraId="4F1A7BC2" w14:textId="77777777" w:rsidR="00132851" w:rsidRPr="00385EC7" w:rsidRDefault="00132851" w:rsidP="00FF34DE">
            <w:pPr>
              <w:pStyle w:val="Rubrik3"/>
            </w:pPr>
          </w:p>
        </w:tc>
        <w:tc>
          <w:tcPr>
            <w:tcW w:w="697" w:type="pct"/>
            <w:tcBorders>
              <w:top w:val="single" w:sz="12" w:space="0" w:color="auto"/>
              <w:bottom w:val="nil"/>
            </w:tcBorders>
          </w:tcPr>
          <w:p w14:paraId="460A9B17" w14:textId="77777777" w:rsidR="00132851" w:rsidRPr="00385EC7" w:rsidRDefault="00132851" w:rsidP="006E32B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12" w:space="0" w:color="auto"/>
              <w:bottom w:val="nil"/>
            </w:tcBorders>
          </w:tcPr>
          <w:p w14:paraId="1FECA47D" w14:textId="77777777" w:rsidR="00132851" w:rsidRPr="00385EC7" w:rsidRDefault="00132851" w:rsidP="006E32B1">
            <w:pPr>
              <w:ind w:left="-155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132851" w:rsidRPr="00385EC7" w14:paraId="402F40EF" w14:textId="77777777" w:rsidTr="006F489E">
        <w:tc>
          <w:tcPr>
            <w:tcW w:w="2148" w:type="pct"/>
            <w:tcBorders>
              <w:top w:val="nil"/>
              <w:bottom w:val="single" w:sz="6" w:space="0" w:color="auto"/>
            </w:tcBorders>
            <w:vAlign w:val="center"/>
          </w:tcPr>
          <w:p w14:paraId="43979B93" w14:textId="77777777" w:rsidR="00132851" w:rsidRPr="00385EC7" w:rsidRDefault="00132851" w:rsidP="00132851">
            <w:pPr>
              <w:rPr>
                <w:rFonts w:cs="Arial"/>
                <w:b/>
                <w:sz w:val="22"/>
                <w:szCs w:val="22"/>
              </w:rPr>
            </w:pPr>
            <w:r w:rsidRPr="00385EC7">
              <w:rPr>
                <w:rFonts w:cs="Arial"/>
                <w:i/>
                <w:sz w:val="22"/>
                <w:szCs w:val="22"/>
              </w:rPr>
              <w:t>(KSEK)</w:t>
            </w:r>
          </w:p>
        </w:tc>
        <w:tc>
          <w:tcPr>
            <w:tcW w:w="697" w:type="pct"/>
            <w:tcBorders>
              <w:top w:val="nil"/>
              <w:bottom w:val="single" w:sz="6" w:space="0" w:color="auto"/>
            </w:tcBorders>
          </w:tcPr>
          <w:p w14:paraId="2A382CB9" w14:textId="77777777" w:rsidR="00132851" w:rsidRPr="00385EC7" w:rsidRDefault="00132851" w:rsidP="00BF063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385EC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bottom w:val="single" w:sz="6" w:space="0" w:color="auto"/>
            </w:tcBorders>
          </w:tcPr>
          <w:p w14:paraId="48187246" w14:textId="77777777" w:rsidR="00132851" w:rsidRPr="00385EC7" w:rsidRDefault="00132851" w:rsidP="004E62C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bottom w:val="single" w:sz="6" w:space="0" w:color="auto"/>
            </w:tcBorders>
          </w:tcPr>
          <w:p w14:paraId="6CE4C2B1" w14:textId="77777777" w:rsidR="00132851" w:rsidRDefault="00B82C3D" w:rsidP="00BF063A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Jan-mar</w:t>
            </w:r>
          </w:p>
          <w:p w14:paraId="1F0DE349" w14:textId="77777777" w:rsidR="00B82C3D" w:rsidRPr="00B82C3D" w:rsidRDefault="00B82C3D" w:rsidP="00370CBD">
            <w:pPr>
              <w:pStyle w:val="Ingetavstnd1"/>
              <w:jc w:val="right"/>
              <w:rPr>
                <w:rFonts w:ascii="Arial" w:hAnsi="Arial" w:cs="Arial"/>
                <w:b/>
              </w:rPr>
            </w:pPr>
            <w:r w:rsidRPr="00B82C3D">
              <w:rPr>
                <w:rFonts w:ascii="Arial" w:hAnsi="Arial" w:cs="Arial"/>
                <w:b/>
              </w:rPr>
              <w:t>201</w:t>
            </w:r>
            <w:r w:rsidR="00370C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0" w:type="pct"/>
            <w:tcBorders>
              <w:top w:val="nil"/>
              <w:bottom w:val="single" w:sz="6" w:space="0" w:color="auto"/>
            </w:tcBorders>
          </w:tcPr>
          <w:p w14:paraId="72D5190B" w14:textId="77777777" w:rsidR="00132851" w:rsidRPr="00B82C3D" w:rsidRDefault="00132851" w:rsidP="004E62C1">
            <w:pPr>
              <w:ind w:left="-155"/>
              <w:jc w:val="right"/>
              <w:rPr>
                <w:rFonts w:cs="Arial"/>
                <w:b/>
                <w:sz w:val="22"/>
                <w:szCs w:val="22"/>
              </w:rPr>
            </w:pPr>
            <w:r w:rsidRPr="00385EC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82C3D">
              <w:rPr>
                <w:rFonts w:cs="Arial"/>
                <w:b/>
                <w:sz w:val="22"/>
                <w:szCs w:val="22"/>
              </w:rPr>
              <w:t>Jan-mar</w:t>
            </w:r>
          </w:p>
          <w:p w14:paraId="742EBDAB" w14:textId="77777777" w:rsidR="00BF063A" w:rsidRPr="00B82C3D" w:rsidRDefault="00B82C3D" w:rsidP="00370CBD">
            <w:pPr>
              <w:pStyle w:val="Ingetavstnd1"/>
              <w:jc w:val="right"/>
              <w:rPr>
                <w:rFonts w:ascii="Arial" w:hAnsi="Arial" w:cs="Arial"/>
                <w:b/>
              </w:rPr>
            </w:pPr>
            <w:r w:rsidRPr="00B82C3D">
              <w:rPr>
                <w:rFonts w:ascii="Arial" w:hAnsi="Arial" w:cs="Arial"/>
                <w:b/>
              </w:rPr>
              <w:t>201</w:t>
            </w:r>
            <w:r w:rsidR="00370CBD">
              <w:rPr>
                <w:rFonts w:ascii="Arial" w:hAnsi="Arial" w:cs="Arial"/>
                <w:b/>
              </w:rPr>
              <w:t>5</w:t>
            </w:r>
          </w:p>
        </w:tc>
      </w:tr>
      <w:tr w:rsidR="00132851" w:rsidRPr="00385EC7" w14:paraId="0E0E735E" w14:textId="77777777" w:rsidTr="006F489E">
        <w:tc>
          <w:tcPr>
            <w:tcW w:w="2148" w:type="pct"/>
            <w:tcBorders>
              <w:top w:val="single" w:sz="6" w:space="0" w:color="auto"/>
              <w:bottom w:val="nil"/>
            </w:tcBorders>
          </w:tcPr>
          <w:p w14:paraId="6FDAD562" w14:textId="77777777" w:rsidR="00132851" w:rsidRPr="00385EC7" w:rsidRDefault="00132851" w:rsidP="006E32B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bottom w:val="nil"/>
            </w:tcBorders>
          </w:tcPr>
          <w:p w14:paraId="3938F229" w14:textId="77777777" w:rsidR="00132851" w:rsidRPr="0044056A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nil"/>
            </w:tcBorders>
          </w:tcPr>
          <w:p w14:paraId="58AED58D" w14:textId="77777777" w:rsidR="00132851" w:rsidRPr="0044056A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bottom w:val="nil"/>
            </w:tcBorders>
          </w:tcPr>
          <w:p w14:paraId="46436713" w14:textId="77777777" w:rsidR="00132851" w:rsidRPr="0044056A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6" w:space="0" w:color="auto"/>
              <w:bottom w:val="nil"/>
            </w:tcBorders>
          </w:tcPr>
          <w:p w14:paraId="22D6307A" w14:textId="77777777" w:rsidR="00132851" w:rsidRPr="0044056A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F0D8F" w:rsidRPr="00385EC7" w14:paraId="514388A8" w14:textId="77777777" w:rsidTr="006F489E">
        <w:tc>
          <w:tcPr>
            <w:tcW w:w="2148" w:type="pct"/>
            <w:tcBorders>
              <w:top w:val="nil"/>
            </w:tcBorders>
          </w:tcPr>
          <w:p w14:paraId="5B6C95B8" w14:textId="77777777" w:rsidR="008F0D8F" w:rsidRPr="00385EC7" w:rsidRDefault="008F0D8F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Nettoomsättning</w:t>
            </w:r>
          </w:p>
        </w:tc>
        <w:tc>
          <w:tcPr>
            <w:tcW w:w="697" w:type="pct"/>
            <w:tcBorders>
              <w:top w:val="nil"/>
            </w:tcBorders>
          </w:tcPr>
          <w:p w14:paraId="6FB89300" w14:textId="77777777" w:rsidR="008F0D8F" w:rsidRPr="00385EC7" w:rsidRDefault="008F0D8F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</w:tcBorders>
          </w:tcPr>
          <w:p w14:paraId="16EC5B11" w14:textId="77777777" w:rsidR="008F0D8F" w:rsidRPr="00385EC7" w:rsidRDefault="008F0D8F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</w:tcBorders>
          </w:tcPr>
          <w:p w14:paraId="046E5C98" w14:textId="77777777" w:rsidR="008F0D8F" w:rsidRPr="00385EC7" w:rsidRDefault="00AC777E" w:rsidP="00791D8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056B2">
              <w:rPr>
                <w:rFonts w:cs="Arial"/>
                <w:sz w:val="22"/>
                <w:szCs w:val="22"/>
              </w:rPr>
              <w:t>391</w:t>
            </w:r>
          </w:p>
        </w:tc>
        <w:tc>
          <w:tcPr>
            <w:tcW w:w="700" w:type="pct"/>
            <w:tcBorders>
              <w:top w:val="nil"/>
            </w:tcBorders>
          </w:tcPr>
          <w:p w14:paraId="18E2D64A" w14:textId="77777777" w:rsidR="008F0D8F" w:rsidRPr="00385EC7" w:rsidRDefault="00370CBD" w:rsidP="00E20B9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1 536</w:t>
            </w:r>
          </w:p>
        </w:tc>
      </w:tr>
      <w:tr w:rsidR="008F0D8F" w:rsidRPr="00385EC7" w14:paraId="0E57F9B9" w14:textId="77777777" w:rsidTr="006F489E">
        <w:trPr>
          <w:trHeight w:val="67"/>
        </w:trPr>
        <w:tc>
          <w:tcPr>
            <w:tcW w:w="2148" w:type="pct"/>
          </w:tcPr>
          <w:p w14:paraId="26DE8294" w14:textId="77777777" w:rsidR="008F0D8F" w:rsidRPr="00385EC7" w:rsidRDefault="00937375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Rörelseresultat (EBIT)</w:t>
            </w:r>
          </w:p>
        </w:tc>
        <w:tc>
          <w:tcPr>
            <w:tcW w:w="697" w:type="pct"/>
          </w:tcPr>
          <w:p w14:paraId="414430AC" w14:textId="77777777" w:rsidR="008F0D8F" w:rsidRPr="00385EC7" w:rsidRDefault="008F0D8F" w:rsidP="009D6FB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</w:tcPr>
          <w:p w14:paraId="700C0635" w14:textId="77777777" w:rsidR="008F0D8F" w:rsidRPr="00385EC7" w:rsidRDefault="008F0D8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</w:tcPr>
          <w:p w14:paraId="18570349" w14:textId="77777777" w:rsidR="008F0D8F" w:rsidRPr="00385EC7" w:rsidRDefault="004B2B2E" w:rsidP="006F489E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2056B2">
              <w:rPr>
                <w:rFonts w:cs="Arial"/>
                <w:sz w:val="22"/>
                <w:szCs w:val="22"/>
              </w:rPr>
              <w:t>433</w:t>
            </w:r>
          </w:p>
        </w:tc>
        <w:tc>
          <w:tcPr>
            <w:tcW w:w="700" w:type="pct"/>
          </w:tcPr>
          <w:p w14:paraId="5D25CDE0" w14:textId="77777777" w:rsidR="008F0D8F" w:rsidRPr="00385EC7" w:rsidRDefault="00D5441A" w:rsidP="00E20B9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370CBD">
              <w:rPr>
                <w:rFonts w:cs="Arial"/>
                <w:sz w:val="22"/>
                <w:szCs w:val="22"/>
              </w:rPr>
              <w:t>243</w:t>
            </w:r>
          </w:p>
        </w:tc>
      </w:tr>
      <w:tr w:rsidR="008F0D8F" w:rsidRPr="00385EC7" w14:paraId="4AF1D7FC" w14:textId="77777777" w:rsidTr="006F489E">
        <w:tc>
          <w:tcPr>
            <w:tcW w:w="2148" w:type="pct"/>
          </w:tcPr>
          <w:p w14:paraId="6013DE89" w14:textId="77777777" w:rsidR="008F0D8F" w:rsidRPr="00385EC7" w:rsidRDefault="008F0D8F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Resultat efter finansiell poster</w:t>
            </w:r>
          </w:p>
        </w:tc>
        <w:tc>
          <w:tcPr>
            <w:tcW w:w="697" w:type="pct"/>
          </w:tcPr>
          <w:p w14:paraId="754D0DAD" w14:textId="77777777" w:rsidR="008F0D8F" w:rsidRPr="00385EC7" w:rsidRDefault="008F0D8F" w:rsidP="009D6FB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</w:tcPr>
          <w:p w14:paraId="281292DF" w14:textId="77777777" w:rsidR="008F0D8F" w:rsidRPr="00385EC7" w:rsidRDefault="008F0D8F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</w:tcPr>
          <w:p w14:paraId="6B993393" w14:textId="77777777" w:rsidR="008F0D8F" w:rsidRPr="00385EC7" w:rsidRDefault="004B2B2E" w:rsidP="00791D86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2056B2">
              <w:rPr>
                <w:rFonts w:cs="Arial"/>
                <w:sz w:val="22"/>
                <w:szCs w:val="22"/>
              </w:rPr>
              <w:t>441</w:t>
            </w:r>
          </w:p>
        </w:tc>
        <w:tc>
          <w:tcPr>
            <w:tcW w:w="700" w:type="pct"/>
          </w:tcPr>
          <w:p w14:paraId="6F5C81F0" w14:textId="77777777" w:rsidR="008F0D8F" w:rsidRPr="00385EC7" w:rsidRDefault="00D5441A" w:rsidP="00E20B9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370CBD">
              <w:rPr>
                <w:rFonts w:cs="Arial"/>
                <w:sz w:val="22"/>
                <w:szCs w:val="22"/>
              </w:rPr>
              <w:t>251</w:t>
            </w:r>
          </w:p>
        </w:tc>
      </w:tr>
      <w:tr w:rsidR="006F489E" w:rsidRPr="00385EC7" w14:paraId="5E405068" w14:textId="77777777" w:rsidTr="006F489E">
        <w:trPr>
          <w:trHeight w:val="116"/>
        </w:trPr>
        <w:tc>
          <w:tcPr>
            <w:tcW w:w="2148" w:type="pct"/>
          </w:tcPr>
          <w:p w14:paraId="3AF7CBDE" w14:textId="77777777" w:rsidR="006F489E" w:rsidRPr="00385EC7" w:rsidRDefault="006F489E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Soliditet, %</w:t>
            </w:r>
          </w:p>
        </w:tc>
        <w:tc>
          <w:tcPr>
            <w:tcW w:w="697" w:type="pct"/>
          </w:tcPr>
          <w:p w14:paraId="4F54DE03" w14:textId="77777777" w:rsidR="006F489E" w:rsidRPr="00385EC7" w:rsidRDefault="006F489E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</w:tcPr>
          <w:p w14:paraId="05D5F52E" w14:textId="77777777" w:rsidR="006F489E" w:rsidRPr="00385EC7" w:rsidRDefault="006F489E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</w:tcPr>
          <w:p w14:paraId="7C2BA240" w14:textId="77777777" w:rsidR="006F489E" w:rsidRPr="0044056A" w:rsidRDefault="002056B2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700" w:type="pct"/>
          </w:tcPr>
          <w:p w14:paraId="30FC6876" w14:textId="77777777" w:rsidR="006F489E" w:rsidRPr="00385EC7" w:rsidRDefault="00370CBD" w:rsidP="009F452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</w:t>
            </w:r>
          </w:p>
        </w:tc>
      </w:tr>
      <w:tr w:rsidR="008F0D8F" w:rsidRPr="00385EC7" w14:paraId="5F63F94D" w14:textId="77777777" w:rsidTr="006F489E">
        <w:tc>
          <w:tcPr>
            <w:tcW w:w="2148" w:type="pct"/>
          </w:tcPr>
          <w:p w14:paraId="645981F1" w14:textId="77777777" w:rsidR="008F0D8F" w:rsidRPr="00385EC7" w:rsidRDefault="008F0D8F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Antal aktier, st</w:t>
            </w:r>
          </w:p>
        </w:tc>
        <w:tc>
          <w:tcPr>
            <w:tcW w:w="697" w:type="pct"/>
          </w:tcPr>
          <w:p w14:paraId="58DAE46C" w14:textId="77777777" w:rsidR="008F0D8F" w:rsidRPr="00385EC7" w:rsidRDefault="008F0D8F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</w:tcPr>
          <w:p w14:paraId="6079F653" w14:textId="77777777" w:rsidR="008F0D8F" w:rsidRPr="00385EC7" w:rsidRDefault="008F0D8F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</w:tcPr>
          <w:p w14:paraId="41EBA7FE" w14:textId="77777777" w:rsidR="008F0D8F" w:rsidRPr="00385EC7" w:rsidRDefault="002056B2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9 577 366</w:t>
            </w:r>
          </w:p>
        </w:tc>
        <w:tc>
          <w:tcPr>
            <w:tcW w:w="700" w:type="pct"/>
          </w:tcPr>
          <w:p w14:paraId="08988CF3" w14:textId="77777777" w:rsidR="008F0D8F" w:rsidRPr="00385EC7" w:rsidRDefault="00370CBD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6 384 911</w:t>
            </w:r>
          </w:p>
        </w:tc>
      </w:tr>
      <w:tr w:rsidR="008F0D8F" w:rsidRPr="00385EC7" w14:paraId="624BBB2A" w14:textId="77777777" w:rsidTr="006F489E">
        <w:tc>
          <w:tcPr>
            <w:tcW w:w="2148" w:type="pct"/>
            <w:tcBorders>
              <w:bottom w:val="nil"/>
            </w:tcBorders>
          </w:tcPr>
          <w:p w14:paraId="195FF390" w14:textId="77777777" w:rsidR="008F0D8F" w:rsidRPr="00385EC7" w:rsidRDefault="008F0D8F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Resultat/aktie, SEK</w:t>
            </w:r>
          </w:p>
        </w:tc>
        <w:tc>
          <w:tcPr>
            <w:tcW w:w="697" w:type="pct"/>
            <w:tcBorders>
              <w:bottom w:val="nil"/>
            </w:tcBorders>
          </w:tcPr>
          <w:p w14:paraId="110FA711" w14:textId="77777777" w:rsidR="008F0D8F" w:rsidRPr="00385EC7" w:rsidRDefault="008F0D8F" w:rsidP="001E28C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bottom w:val="nil"/>
            </w:tcBorders>
          </w:tcPr>
          <w:p w14:paraId="20890328" w14:textId="77777777" w:rsidR="008F0D8F" w:rsidRPr="00385EC7" w:rsidRDefault="008F0D8F" w:rsidP="009F452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bottom w:val="nil"/>
            </w:tcBorders>
          </w:tcPr>
          <w:p w14:paraId="434AD00D" w14:textId="77777777" w:rsidR="008F0D8F" w:rsidRPr="00385EC7" w:rsidRDefault="00A315F8" w:rsidP="00B070C4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-0,</w:t>
            </w:r>
            <w:r w:rsidR="00D7069C">
              <w:rPr>
                <w:rFonts w:cs="Arial"/>
                <w:sz w:val="22"/>
                <w:szCs w:val="22"/>
              </w:rPr>
              <w:t>0</w:t>
            </w:r>
            <w:r w:rsidR="00B070C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bottom w:val="nil"/>
            </w:tcBorders>
          </w:tcPr>
          <w:p w14:paraId="281C573E" w14:textId="77777777" w:rsidR="008F0D8F" w:rsidRPr="00385EC7" w:rsidRDefault="00D5441A" w:rsidP="00370CB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-0,</w:t>
            </w:r>
            <w:r w:rsidR="00E20B94">
              <w:rPr>
                <w:rFonts w:cs="Arial"/>
                <w:sz w:val="22"/>
                <w:szCs w:val="22"/>
              </w:rPr>
              <w:t>0</w:t>
            </w:r>
            <w:r w:rsidR="00370CBD">
              <w:rPr>
                <w:rFonts w:cs="Arial"/>
                <w:sz w:val="22"/>
                <w:szCs w:val="22"/>
              </w:rPr>
              <w:t>4</w:t>
            </w:r>
          </w:p>
        </w:tc>
      </w:tr>
      <w:tr w:rsidR="006F489E" w:rsidRPr="00385EC7" w14:paraId="6B7B3FAD" w14:textId="77777777" w:rsidTr="006F489E">
        <w:tc>
          <w:tcPr>
            <w:tcW w:w="2148" w:type="pct"/>
            <w:tcBorders>
              <w:top w:val="nil"/>
              <w:bottom w:val="single" w:sz="6" w:space="0" w:color="auto"/>
            </w:tcBorders>
          </w:tcPr>
          <w:p w14:paraId="0E582BB4" w14:textId="77777777" w:rsidR="006F489E" w:rsidRPr="00385EC7" w:rsidRDefault="006F489E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Eget kapital/aktie, SEK</w:t>
            </w:r>
          </w:p>
        </w:tc>
        <w:tc>
          <w:tcPr>
            <w:tcW w:w="697" w:type="pct"/>
            <w:tcBorders>
              <w:top w:val="nil"/>
              <w:bottom w:val="single" w:sz="6" w:space="0" w:color="auto"/>
            </w:tcBorders>
          </w:tcPr>
          <w:p w14:paraId="67914C04" w14:textId="77777777" w:rsidR="006F489E" w:rsidRPr="00385EC7" w:rsidRDefault="006F489E" w:rsidP="00182822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bottom w:val="single" w:sz="6" w:space="0" w:color="auto"/>
            </w:tcBorders>
          </w:tcPr>
          <w:p w14:paraId="4C1E1510" w14:textId="77777777" w:rsidR="006F489E" w:rsidRPr="00385EC7" w:rsidRDefault="006F489E" w:rsidP="009F452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bottom w:val="single" w:sz="6" w:space="0" w:color="auto"/>
            </w:tcBorders>
          </w:tcPr>
          <w:p w14:paraId="391AD7F6" w14:textId="77777777" w:rsidR="006F489E" w:rsidRPr="00385EC7" w:rsidRDefault="006F489E" w:rsidP="00791D86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0,</w:t>
            </w:r>
            <w:r w:rsidR="00B070C4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700" w:type="pct"/>
            <w:tcBorders>
              <w:top w:val="nil"/>
              <w:bottom w:val="single" w:sz="6" w:space="0" w:color="auto"/>
            </w:tcBorders>
          </w:tcPr>
          <w:p w14:paraId="55DBC757" w14:textId="77777777" w:rsidR="006F489E" w:rsidRPr="00385EC7" w:rsidRDefault="00D5441A" w:rsidP="00E20B9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</w:t>
            </w:r>
            <w:r w:rsidR="00370CBD">
              <w:rPr>
                <w:rFonts w:cs="Arial"/>
                <w:sz w:val="22"/>
                <w:szCs w:val="22"/>
              </w:rPr>
              <w:t>29</w:t>
            </w:r>
          </w:p>
        </w:tc>
      </w:tr>
    </w:tbl>
    <w:p w14:paraId="7246BF57" w14:textId="77777777" w:rsidR="002738E0" w:rsidRPr="0044056A" w:rsidRDefault="002738E0" w:rsidP="00C84F35">
      <w:pPr>
        <w:pStyle w:val="Ingetavstnd1"/>
        <w:rPr>
          <w:rFonts w:ascii="Arial" w:hAnsi="Arial" w:cs="Arial"/>
          <w:sz w:val="22"/>
          <w:szCs w:val="22"/>
          <w:highlight w:val="yellow"/>
        </w:rPr>
      </w:pPr>
    </w:p>
    <w:p w14:paraId="1F27513D" w14:textId="77777777" w:rsidR="00E96EB6" w:rsidRPr="00385EC7" w:rsidRDefault="00E96EB6" w:rsidP="003F4101">
      <w:pPr>
        <w:suppressAutoHyphens w:val="0"/>
        <w:rPr>
          <w:rFonts w:cs="Arial"/>
          <w:b/>
          <w:sz w:val="18"/>
          <w:szCs w:val="22"/>
        </w:rPr>
      </w:pPr>
      <w:r w:rsidRPr="00385EC7">
        <w:rPr>
          <w:rFonts w:cs="Arial"/>
          <w:b/>
          <w:sz w:val="18"/>
          <w:szCs w:val="22"/>
        </w:rPr>
        <w:t>Nyckeltalsdefinitioner</w:t>
      </w:r>
    </w:p>
    <w:p w14:paraId="4264428A" w14:textId="77777777" w:rsidR="00E96EB6" w:rsidRPr="00385EC7" w:rsidRDefault="00E96EB6" w:rsidP="00E96EB6">
      <w:pPr>
        <w:pStyle w:val="Ingetavstnd1"/>
        <w:rPr>
          <w:rFonts w:ascii="Arial" w:hAnsi="Arial" w:cs="Arial"/>
          <w:sz w:val="18"/>
          <w:szCs w:val="22"/>
        </w:rPr>
      </w:pPr>
      <w:r w:rsidRPr="00385EC7">
        <w:rPr>
          <w:rFonts w:ascii="Arial" w:hAnsi="Arial" w:cs="Arial"/>
          <w:sz w:val="18"/>
          <w:szCs w:val="22"/>
        </w:rPr>
        <w:t>Nettoomsättning</w:t>
      </w:r>
      <w:r w:rsidRPr="00385EC7">
        <w:rPr>
          <w:rFonts w:ascii="Arial" w:hAnsi="Arial" w:cs="Arial"/>
          <w:sz w:val="18"/>
          <w:szCs w:val="22"/>
        </w:rPr>
        <w:tab/>
        <w:t>Total omsättning</w:t>
      </w:r>
    </w:p>
    <w:p w14:paraId="1B597683" w14:textId="77777777" w:rsidR="00E96EB6" w:rsidRPr="00385EC7" w:rsidRDefault="00E96EB6" w:rsidP="00E96EB6">
      <w:pPr>
        <w:pStyle w:val="Ingetavstnd1"/>
        <w:rPr>
          <w:rFonts w:ascii="Arial" w:hAnsi="Arial" w:cs="Arial"/>
          <w:sz w:val="18"/>
          <w:szCs w:val="22"/>
        </w:rPr>
      </w:pPr>
      <w:r w:rsidRPr="00385EC7">
        <w:rPr>
          <w:rFonts w:ascii="Arial" w:hAnsi="Arial" w:cs="Arial"/>
          <w:sz w:val="18"/>
          <w:szCs w:val="22"/>
        </w:rPr>
        <w:t>Soliditet</w:t>
      </w:r>
      <w:r w:rsidRPr="00385EC7">
        <w:rPr>
          <w:rFonts w:ascii="Arial" w:hAnsi="Arial" w:cs="Arial"/>
          <w:sz w:val="18"/>
          <w:szCs w:val="22"/>
        </w:rPr>
        <w:tab/>
      </w:r>
      <w:r w:rsidRPr="00385EC7">
        <w:rPr>
          <w:rFonts w:ascii="Arial" w:hAnsi="Arial" w:cs="Arial"/>
          <w:sz w:val="18"/>
          <w:szCs w:val="22"/>
        </w:rPr>
        <w:tab/>
        <w:t xml:space="preserve">Eget kapital </w:t>
      </w:r>
    </w:p>
    <w:p w14:paraId="522432EA" w14:textId="77777777" w:rsidR="00E96EB6" w:rsidRPr="00385EC7" w:rsidRDefault="00E96EB6" w:rsidP="00E96EB6">
      <w:pPr>
        <w:pStyle w:val="Ingetavstnd1"/>
        <w:rPr>
          <w:rFonts w:ascii="Arial" w:hAnsi="Arial" w:cs="Arial"/>
          <w:sz w:val="18"/>
          <w:szCs w:val="22"/>
        </w:rPr>
      </w:pPr>
      <w:r w:rsidRPr="00385EC7">
        <w:rPr>
          <w:rFonts w:ascii="Arial" w:hAnsi="Arial" w:cs="Arial"/>
          <w:sz w:val="18"/>
          <w:szCs w:val="22"/>
        </w:rPr>
        <w:t>Resultat per aktie</w:t>
      </w:r>
      <w:r w:rsidRPr="00385EC7">
        <w:rPr>
          <w:rFonts w:ascii="Arial" w:hAnsi="Arial" w:cs="Arial"/>
          <w:sz w:val="18"/>
          <w:szCs w:val="22"/>
        </w:rPr>
        <w:tab/>
        <w:t>Resultat efter finansiella poster/antal aktier</w:t>
      </w:r>
    </w:p>
    <w:p w14:paraId="51C2251B" w14:textId="77777777" w:rsidR="00E96EB6" w:rsidRPr="00385EC7" w:rsidRDefault="00E96EB6" w:rsidP="00E96EB6">
      <w:pPr>
        <w:pStyle w:val="Ingetavstnd1"/>
        <w:rPr>
          <w:rFonts w:ascii="Arial" w:hAnsi="Arial" w:cs="Arial"/>
          <w:sz w:val="18"/>
          <w:szCs w:val="22"/>
        </w:rPr>
      </w:pPr>
      <w:r w:rsidRPr="00385EC7">
        <w:rPr>
          <w:rFonts w:ascii="Arial" w:hAnsi="Arial" w:cs="Arial"/>
          <w:sz w:val="18"/>
          <w:szCs w:val="22"/>
        </w:rPr>
        <w:t>Eget kapital per aktie</w:t>
      </w:r>
      <w:r w:rsidRPr="00385EC7">
        <w:rPr>
          <w:rFonts w:ascii="Arial" w:hAnsi="Arial" w:cs="Arial"/>
          <w:sz w:val="18"/>
          <w:szCs w:val="22"/>
        </w:rPr>
        <w:tab/>
        <w:t>Eget kapital i relation till antalet aktier i slutet av perioden</w:t>
      </w:r>
    </w:p>
    <w:p w14:paraId="20165E71" w14:textId="77777777" w:rsidR="00347CA7" w:rsidRDefault="00DC32DA" w:rsidP="00C84F35">
      <w:pPr>
        <w:pStyle w:val="Ingetavstnd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1531E288" w14:textId="77777777" w:rsidR="00DC32DA" w:rsidRDefault="00DC32DA" w:rsidP="00C84F35">
      <w:pPr>
        <w:pStyle w:val="Ingetavstnd1"/>
        <w:rPr>
          <w:rFonts w:ascii="Arial" w:eastAsia="Times New Roman" w:hAnsi="Arial" w:cs="Arial"/>
          <w:sz w:val="22"/>
          <w:szCs w:val="22"/>
        </w:rPr>
      </w:pPr>
    </w:p>
    <w:p w14:paraId="35CC27D7" w14:textId="77777777" w:rsidR="00347CA7" w:rsidRPr="00347CA7" w:rsidRDefault="00347CA7" w:rsidP="00C84F35">
      <w:pPr>
        <w:pStyle w:val="Ingetavstnd1"/>
        <w:rPr>
          <w:rFonts w:ascii="Arial" w:eastAsia="Times New Roman" w:hAnsi="Arial" w:cs="Arial"/>
          <w:sz w:val="22"/>
          <w:szCs w:val="22"/>
        </w:rPr>
      </w:pPr>
    </w:p>
    <w:p w14:paraId="742131ED" w14:textId="77777777" w:rsidR="00347CA7" w:rsidRPr="0044056A" w:rsidRDefault="00347CA7" w:rsidP="00C84F35">
      <w:pPr>
        <w:pStyle w:val="Ingetavstnd1"/>
        <w:rPr>
          <w:rFonts w:ascii="Arial" w:eastAsia="Times New Roman" w:hAnsi="Arial" w:cs="Arial"/>
          <w:sz w:val="22"/>
          <w:szCs w:val="22"/>
          <w:highlight w:val="yellow"/>
        </w:rPr>
      </w:pPr>
    </w:p>
    <w:p w14:paraId="38855499" w14:textId="77777777" w:rsidR="00B31F7A" w:rsidRPr="00385EC7" w:rsidRDefault="00B31F7A" w:rsidP="008C5D1D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Aktien och aktieägare</w:t>
      </w:r>
    </w:p>
    <w:p w14:paraId="6E0B4307" w14:textId="77777777" w:rsidR="00D5441A" w:rsidRDefault="00CB255E" w:rsidP="00E463A1">
      <w:pPr>
        <w:rPr>
          <w:rFonts w:cs="Arial"/>
          <w:sz w:val="22"/>
          <w:szCs w:val="22"/>
        </w:rPr>
      </w:pPr>
      <w:r w:rsidRPr="00385EC7">
        <w:rPr>
          <w:rFonts w:eastAsia="MS Gothic" w:cs="Arial"/>
          <w:sz w:val="22"/>
          <w:szCs w:val="22"/>
        </w:rPr>
        <w:t>Jojka Communications AB</w:t>
      </w:r>
      <w:r w:rsidRPr="00385EC7">
        <w:rPr>
          <w:rFonts w:cs="Arial"/>
          <w:sz w:val="22"/>
          <w:szCs w:val="22"/>
        </w:rPr>
        <w:t xml:space="preserve"> </w:t>
      </w:r>
      <w:r w:rsidR="00B31F7A" w:rsidRPr="00385EC7">
        <w:rPr>
          <w:rFonts w:cs="Arial"/>
          <w:sz w:val="22"/>
          <w:szCs w:val="22"/>
        </w:rPr>
        <w:t>(publ) listades den 18 juli 2007 på AktieTorget, som är ett värdepappersbolag under Finansi</w:t>
      </w:r>
      <w:r w:rsidR="002F0B1E" w:rsidRPr="00385EC7">
        <w:rPr>
          <w:rFonts w:cs="Arial"/>
          <w:sz w:val="22"/>
          <w:szCs w:val="22"/>
        </w:rPr>
        <w:t xml:space="preserve">nspektionens tillsyn. </w:t>
      </w:r>
      <w:r w:rsidR="00410338">
        <w:rPr>
          <w:rFonts w:cs="Arial"/>
          <w:sz w:val="22"/>
          <w:szCs w:val="22"/>
        </w:rPr>
        <w:t>Antalet utgivna aktier uppgår till</w:t>
      </w:r>
    </w:p>
    <w:p w14:paraId="41174E64" w14:textId="77777777" w:rsidR="00B31F7A" w:rsidRPr="00385EC7" w:rsidRDefault="00370CBD" w:rsidP="00E463A1">
      <w:pPr>
        <w:rPr>
          <w:rFonts w:cs="Arial"/>
          <w:sz w:val="22"/>
          <w:szCs w:val="22"/>
          <w:highlight w:val="cyan"/>
        </w:rPr>
      </w:pPr>
      <w:r>
        <w:rPr>
          <w:rFonts w:cs="Arial"/>
          <w:sz w:val="22"/>
          <w:szCs w:val="22"/>
        </w:rPr>
        <w:t>9 577 366</w:t>
      </w:r>
      <w:r w:rsidR="00B31F7A" w:rsidRPr="00385EC7">
        <w:rPr>
          <w:rFonts w:cs="Arial"/>
          <w:sz w:val="22"/>
          <w:szCs w:val="22"/>
        </w:rPr>
        <w:t>.</w:t>
      </w:r>
      <w:r w:rsidR="00F616F7" w:rsidRPr="00385EC7">
        <w:rPr>
          <w:rFonts w:cs="Arial"/>
          <w:sz w:val="22"/>
          <w:szCs w:val="22"/>
        </w:rPr>
        <w:t xml:space="preserve"> </w:t>
      </w:r>
      <w:r w:rsidR="00B31F7A" w:rsidRPr="00385EC7">
        <w:rPr>
          <w:rFonts w:cs="Arial"/>
          <w:sz w:val="22"/>
          <w:szCs w:val="22"/>
        </w:rPr>
        <w:t>Samtliga aktier har lika rätt till bolagets vinst och tillg</w:t>
      </w:r>
      <w:r w:rsidR="00BA157A" w:rsidRPr="00385EC7">
        <w:rPr>
          <w:rFonts w:cs="Arial"/>
          <w:sz w:val="22"/>
          <w:szCs w:val="22"/>
        </w:rPr>
        <w:t xml:space="preserve">ångar. </w:t>
      </w:r>
      <w:r w:rsidR="00E463A1" w:rsidRPr="00385EC7">
        <w:rPr>
          <w:rFonts w:cs="Arial"/>
          <w:sz w:val="22"/>
          <w:szCs w:val="22"/>
        </w:rPr>
        <w:t xml:space="preserve">Vid </w:t>
      </w:r>
      <w:r w:rsidR="009B4F5A" w:rsidRPr="00385EC7">
        <w:rPr>
          <w:rFonts w:cs="Arial"/>
          <w:sz w:val="22"/>
          <w:szCs w:val="22"/>
        </w:rPr>
        <w:t>första</w:t>
      </w:r>
      <w:r w:rsidR="00B31F7A" w:rsidRPr="00385EC7">
        <w:rPr>
          <w:rFonts w:cs="Arial"/>
          <w:sz w:val="22"/>
          <w:szCs w:val="22"/>
        </w:rPr>
        <w:t xml:space="preserve"> kvartalet</w:t>
      </w:r>
      <w:r w:rsidR="00BA157A" w:rsidRPr="00385EC7">
        <w:rPr>
          <w:rFonts w:cs="Arial"/>
          <w:sz w:val="22"/>
          <w:szCs w:val="22"/>
        </w:rPr>
        <w:t>s utgång</w:t>
      </w:r>
      <w:r w:rsidR="00B31F7A" w:rsidRPr="00385EC7">
        <w:rPr>
          <w:rFonts w:cs="Arial"/>
          <w:sz w:val="22"/>
          <w:szCs w:val="22"/>
        </w:rPr>
        <w:t xml:space="preserve"> ha</w:t>
      </w:r>
      <w:r w:rsidR="00E463A1" w:rsidRPr="00385EC7">
        <w:rPr>
          <w:rFonts w:cs="Arial"/>
          <w:sz w:val="22"/>
          <w:szCs w:val="22"/>
        </w:rPr>
        <w:t>de</w:t>
      </w:r>
      <w:r w:rsidR="00B31F7A" w:rsidRPr="00385EC7">
        <w:rPr>
          <w:rFonts w:cs="Arial"/>
          <w:sz w:val="22"/>
          <w:szCs w:val="22"/>
        </w:rPr>
        <w:t xml:space="preserve"> </w:t>
      </w:r>
      <w:r w:rsidR="00CB255E" w:rsidRPr="00385EC7">
        <w:rPr>
          <w:rFonts w:eastAsia="MS Gothic" w:cs="Arial"/>
          <w:sz w:val="22"/>
          <w:szCs w:val="22"/>
        </w:rPr>
        <w:t>Jojka Communications AB</w:t>
      </w:r>
      <w:r w:rsidR="00CB255E" w:rsidRPr="00385E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955</w:t>
      </w:r>
      <w:r w:rsidR="00DB3BD0">
        <w:rPr>
          <w:rFonts w:cs="Arial"/>
          <w:sz w:val="22"/>
          <w:szCs w:val="22"/>
        </w:rPr>
        <w:t xml:space="preserve"> </w:t>
      </w:r>
      <w:r w:rsidR="002F0B1E" w:rsidRPr="00385EC7">
        <w:rPr>
          <w:rFonts w:cs="Arial"/>
          <w:sz w:val="22"/>
          <w:szCs w:val="22"/>
        </w:rPr>
        <w:t>aktieägare</w:t>
      </w:r>
      <w:r w:rsidR="00344B14" w:rsidRPr="00385EC7">
        <w:rPr>
          <w:rFonts w:cs="Arial"/>
          <w:sz w:val="22"/>
          <w:szCs w:val="22"/>
        </w:rPr>
        <w:t xml:space="preserve">. </w:t>
      </w:r>
      <w:r w:rsidR="0077172A">
        <w:rPr>
          <w:rFonts w:cs="Arial"/>
          <w:sz w:val="22"/>
          <w:szCs w:val="22"/>
        </w:rPr>
        <w:t>A</w:t>
      </w:r>
      <w:r w:rsidR="003D1597" w:rsidRPr="00385EC7">
        <w:rPr>
          <w:rFonts w:cs="Arial"/>
          <w:sz w:val="22"/>
          <w:szCs w:val="22"/>
        </w:rPr>
        <w:t xml:space="preserve">ktien </w:t>
      </w:r>
      <w:r w:rsidR="0077172A">
        <w:rPr>
          <w:rFonts w:cs="Arial"/>
          <w:sz w:val="22"/>
          <w:szCs w:val="22"/>
        </w:rPr>
        <w:t xml:space="preserve">handlades </w:t>
      </w:r>
      <w:r w:rsidR="003D1597" w:rsidRPr="00385EC7">
        <w:rPr>
          <w:rFonts w:cs="Arial"/>
          <w:sz w:val="22"/>
          <w:szCs w:val="22"/>
        </w:rPr>
        <w:t>till</w:t>
      </w:r>
      <w:r w:rsidR="007E70B1" w:rsidRPr="00385EC7">
        <w:rPr>
          <w:rFonts w:cs="Arial"/>
          <w:sz w:val="22"/>
          <w:szCs w:val="22"/>
        </w:rPr>
        <w:t xml:space="preserve"> </w:t>
      </w:r>
      <w:r w:rsidR="003D1597" w:rsidRPr="00385EC7">
        <w:rPr>
          <w:rFonts w:cs="Arial"/>
          <w:sz w:val="22"/>
          <w:szCs w:val="22"/>
        </w:rPr>
        <w:t xml:space="preserve">lägst </w:t>
      </w:r>
      <w:r w:rsidR="00564CBE">
        <w:rPr>
          <w:rFonts w:cs="Arial"/>
          <w:sz w:val="22"/>
          <w:szCs w:val="22"/>
        </w:rPr>
        <w:t>3,01</w:t>
      </w:r>
      <w:r w:rsidR="00EA35EE">
        <w:rPr>
          <w:rFonts w:cs="Arial"/>
          <w:sz w:val="22"/>
          <w:szCs w:val="22"/>
        </w:rPr>
        <w:t xml:space="preserve"> </w:t>
      </w:r>
      <w:r w:rsidR="00E679D0" w:rsidRPr="00385EC7">
        <w:rPr>
          <w:rFonts w:cs="Arial"/>
          <w:sz w:val="22"/>
          <w:szCs w:val="22"/>
        </w:rPr>
        <w:t>SEK o</w:t>
      </w:r>
      <w:r w:rsidR="003D1597" w:rsidRPr="00385EC7">
        <w:rPr>
          <w:rFonts w:cs="Arial"/>
          <w:sz w:val="22"/>
          <w:szCs w:val="22"/>
        </w:rPr>
        <w:t xml:space="preserve">ch högst </w:t>
      </w:r>
      <w:r w:rsidR="00564CBE">
        <w:rPr>
          <w:rFonts w:cs="Arial"/>
          <w:sz w:val="22"/>
          <w:szCs w:val="22"/>
        </w:rPr>
        <w:t>6</w:t>
      </w:r>
      <w:r w:rsidR="006D744D">
        <w:rPr>
          <w:rFonts w:cs="Arial"/>
          <w:sz w:val="22"/>
          <w:szCs w:val="22"/>
        </w:rPr>
        <w:t>,</w:t>
      </w:r>
      <w:r w:rsidR="00564CBE">
        <w:rPr>
          <w:rFonts w:cs="Arial"/>
          <w:sz w:val="22"/>
          <w:szCs w:val="22"/>
        </w:rPr>
        <w:t>20</w:t>
      </w:r>
      <w:r w:rsidR="00EA35EE">
        <w:rPr>
          <w:rFonts w:cs="Arial"/>
          <w:sz w:val="22"/>
          <w:szCs w:val="22"/>
        </w:rPr>
        <w:t xml:space="preserve"> </w:t>
      </w:r>
      <w:r w:rsidR="00E463A1" w:rsidRPr="00385EC7">
        <w:rPr>
          <w:rFonts w:cs="Arial"/>
          <w:sz w:val="22"/>
          <w:szCs w:val="22"/>
        </w:rPr>
        <w:t>SEK</w:t>
      </w:r>
      <w:r w:rsidR="00B31F7A" w:rsidRPr="00385EC7">
        <w:rPr>
          <w:rFonts w:cs="Arial"/>
          <w:sz w:val="22"/>
          <w:szCs w:val="22"/>
        </w:rPr>
        <w:t xml:space="preserve">. </w:t>
      </w:r>
    </w:p>
    <w:p w14:paraId="36272D11" w14:textId="77777777" w:rsidR="003D4BAE" w:rsidRPr="0044056A" w:rsidRDefault="003D4BAE" w:rsidP="0070117B">
      <w:pPr>
        <w:pStyle w:val="Ingetavstnd1"/>
        <w:rPr>
          <w:rFonts w:ascii="Arial" w:hAnsi="Arial" w:cs="Arial"/>
          <w:sz w:val="22"/>
          <w:szCs w:val="22"/>
          <w:highlight w:val="cyan"/>
        </w:rPr>
      </w:pPr>
    </w:p>
    <w:p w14:paraId="17F8BDBE" w14:textId="77777777" w:rsidR="00B31F7A" w:rsidRPr="00385EC7" w:rsidRDefault="00B31F7A" w:rsidP="008C5D1D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Personal</w:t>
      </w:r>
    </w:p>
    <w:p w14:paraId="3C93F053" w14:textId="77777777" w:rsidR="00B31F7A" w:rsidRPr="00385EC7" w:rsidRDefault="00B31F7A" w:rsidP="00E463A1">
      <w:p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>Antal</w:t>
      </w:r>
      <w:r w:rsidR="00E463A1" w:rsidRPr="00385EC7">
        <w:rPr>
          <w:rFonts w:cs="Arial"/>
          <w:sz w:val="22"/>
          <w:szCs w:val="22"/>
        </w:rPr>
        <w:t>et</w:t>
      </w:r>
      <w:r w:rsidR="00DD3663">
        <w:rPr>
          <w:rFonts w:cs="Arial"/>
          <w:sz w:val="22"/>
          <w:szCs w:val="22"/>
        </w:rPr>
        <w:t xml:space="preserve"> anställda</w:t>
      </w:r>
      <w:r w:rsidR="00BA157A" w:rsidRPr="00385EC7">
        <w:rPr>
          <w:rFonts w:cs="Arial"/>
          <w:sz w:val="22"/>
          <w:szCs w:val="22"/>
        </w:rPr>
        <w:t xml:space="preserve"> </w:t>
      </w:r>
      <w:r w:rsidRPr="00385EC7">
        <w:rPr>
          <w:rFonts w:cs="Arial"/>
          <w:sz w:val="22"/>
          <w:szCs w:val="22"/>
        </w:rPr>
        <w:t>up</w:t>
      </w:r>
      <w:r w:rsidR="00DD3663">
        <w:rPr>
          <w:rFonts w:cs="Arial"/>
          <w:sz w:val="22"/>
          <w:szCs w:val="22"/>
        </w:rPr>
        <w:t>pgick vid periodens slut till</w:t>
      </w:r>
      <w:r w:rsidR="00E463A1" w:rsidRPr="00385EC7">
        <w:rPr>
          <w:rFonts w:cs="Arial"/>
          <w:sz w:val="22"/>
          <w:szCs w:val="22"/>
        </w:rPr>
        <w:t xml:space="preserve"> </w:t>
      </w:r>
      <w:r w:rsidR="0078193F">
        <w:rPr>
          <w:rFonts w:cs="Arial"/>
          <w:sz w:val="22"/>
          <w:szCs w:val="22"/>
        </w:rPr>
        <w:t>2</w:t>
      </w:r>
      <w:r w:rsidR="00D922EC" w:rsidRPr="00385EC7">
        <w:rPr>
          <w:rFonts w:cs="Arial"/>
          <w:sz w:val="22"/>
          <w:szCs w:val="22"/>
        </w:rPr>
        <w:t xml:space="preserve"> heltidstjänster.</w:t>
      </w:r>
    </w:p>
    <w:p w14:paraId="127772E0" w14:textId="77777777" w:rsidR="008C5D1D" w:rsidRPr="0044056A" w:rsidRDefault="008C5D1D" w:rsidP="00B31F7A">
      <w:pPr>
        <w:pStyle w:val="Ingetavstnd1"/>
        <w:rPr>
          <w:rFonts w:ascii="Arial" w:hAnsi="Arial" w:cs="Arial"/>
          <w:sz w:val="22"/>
          <w:szCs w:val="22"/>
        </w:rPr>
      </w:pPr>
    </w:p>
    <w:p w14:paraId="0B7EC33C" w14:textId="77777777" w:rsidR="00B31F7A" w:rsidRPr="00385EC7" w:rsidRDefault="00B31F7A" w:rsidP="008C5D1D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Bolagsstruktur</w:t>
      </w:r>
    </w:p>
    <w:p w14:paraId="19148FB1" w14:textId="77777777" w:rsidR="00B31F7A" w:rsidRPr="00385EC7" w:rsidRDefault="00CB255E" w:rsidP="00783006">
      <w:pPr>
        <w:rPr>
          <w:rFonts w:cs="Arial"/>
          <w:sz w:val="22"/>
          <w:szCs w:val="22"/>
        </w:rPr>
      </w:pPr>
      <w:r w:rsidRPr="00385EC7">
        <w:rPr>
          <w:rFonts w:eastAsia="MS Gothic" w:cs="Arial"/>
          <w:sz w:val="22"/>
          <w:szCs w:val="22"/>
        </w:rPr>
        <w:t>Jojka Communications AB</w:t>
      </w:r>
      <w:r w:rsidR="00CA60D1" w:rsidRPr="00385EC7">
        <w:rPr>
          <w:rFonts w:cs="Arial"/>
          <w:sz w:val="22"/>
          <w:szCs w:val="22"/>
        </w:rPr>
        <w:t xml:space="preserve"> är ett publikt aktiebolag. </w:t>
      </w:r>
    </w:p>
    <w:p w14:paraId="44D94A4C" w14:textId="77777777" w:rsidR="00783006" w:rsidRPr="00385EC7" w:rsidRDefault="00783006" w:rsidP="00783006">
      <w:pPr>
        <w:pStyle w:val="Ingetavstnd1"/>
        <w:rPr>
          <w:rFonts w:ascii="Arial" w:hAnsi="Arial" w:cs="Arial"/>
          <w:sz w:val="22"/>
          <w:szCs w:val="22"/>
        </w:rPr>
      </w:pPr>
    </w:p>
    <w:p w14:paraId="5F042D02" w14:textId="77777777" w:rsidR="008F0519" w:rsidRPr="00385EC7" w:rsidRDefault="008F0519" w:rsidP="008C5D1D">
      <w:pPr>
        <w:pStyle w:val="Rubrik2"/>
        <w:rPr>
          <w:rFonts w:cs="Arial"/>
          <w:color w:val="auto"/>
          <w:szCs w:val="22"/>
        </w:rPr>
        <w:sectPr w:rsidR="008F0519" w:rsidRPr="00385EC7" w:rsidSect="00383BCD">
          <w:footnotePr>
            <w:pos w:val="beneathText"/>
          </w:footnotePr>
          <w:pgSz w:w="11905" w:h="16837"/>
          <w:pgMar w:top="2410" w:right="1273" w:bottom="1418" w:left="1843" w:header="709" w:footer="709" w:gutter="0"/>
          <w:cols w:space="708"/>
          <w:titlePg/>
          <w:docGrid w:linePitch="360"/>
        </w:sectPr>
      </w:pPr>
    </w:p>
    <w:p w14:paraId="3E3F990B" w14:textId="77777777" w:rsidR="00D42C28" w:rsidRPr="00385EC7" w:rsidRDefault="00D42C28" w:rsidP="008C5D1D">
      <w:pPr>
        <w:pStyle w:val="Rubrik2"/>
        <w:rPr>
          <w:rFonts w:cs="Arial"/>
          <w:color w:val="auto"/>
          <w:szCs w:val="22"/>
        </w:rPr>
      </w:pPr>
    </w:p>
    <w:p w14:paraId="28DF0361" w14:textId="77777777" w:rsidR="00B31F7A" w:rsidRPr="00385EC7" w:rsidRDefault="00B31F7A" w:rsidP="008C5D1D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Redovisningsprinciper</w:t>
      </w:r>
    </w:p>
    <w:p w14:paraId="0E91658D" w14:textId="77777777" w:rsidR="00B31F7A" w:rsidRPr="00385EC7" w:rsidRDefault="00EF4F36" w:rsidP="008C5D1D">
      <w:p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 xml:space="preserve">Delårsrapporten </w:t>
      </w:r>
      <w:r w:rsidR="00B31F7A" w:rsidRPr="00385EC7">
        <w:rPr>
          <w:rFonts w:cs="Arial"/>
          <w:sz w:val="22"/>
          <w:szCs w:val="22"/>
        </w:rPr>
        <w:t>har upprättat</w:t>
      </w:r>
      <w:r w:rsidR="00AD03CE" w:rsidRPr="00385EC7">
        <w:rPr>
          <w:rFonts w:cs="Arial"/>
          <w:sz w:val="22"/>
          <w:szCs w:val="22"/>
        </w:rPr>
        <w:t>s</w:t>
      </w:r>
      <w:r w:rsidR="00E73429">
        <w:rPr>
          <w:rFonts w:cs="Arial"/>
          <w:sz w:val="22"/>
          <w:szCs w:val="22"/>
        </w:rPr>
        <w:t xml:space="preserve"> </w:t>
      </w:r>
      <w:r w:rsidR="006A5560">
        <w:rPr>
          <w:rFonts w:cs="Arial"/>
          <w:sz w:val="22"/>
          <w:szCs w:val="22"/>
        </w:rPr>
        <w:t>i enlighet med BFNAR 2012:1 Årsredovisning och</w:t>
      </w:r>
    </w:p>
    <w:p w14:paraId="7AF1865F" w14:textId="77777777" w:rsidR="00C25354" w:rsidRPr="008556B1" w:rsidRDefault="006A5560" w:rsidP="00593A17">
      <w:pPr>
        <w:pStyle w:val="Ingetavstnd1"/>
        <w:rPr>
          <w:rFonts w:ascii="Arial" w:hAnsi="Arial" w:cs="Arial"/>
          <w:sz w:val="22"/>
          <w:szCs w:val="22"/>
        </w:rPr>
      </w:pPr>
      <w:r w:rsidRPr="008556B1">
        <w:rPr>
          <w:rFonts w:ascii="Arial" w:hAnsi="Arial" w:cs="Arial"/>
          <w:sz w:val="22"/>
          <w:szCs w:val="22"/>
        </w:rPr>
        <w:t>koncernredovisning.</w:t>
      </w:r>
    </w:p>
    <w:p w14:paraId="1EBCD48A" w14:textId="77777777" w:rsidR="006A5560" w:rsidRPr="00385EC7" w:rsidRDefault="006A5560" w:rsidP="00593A17">
      <w:pPr>
        <w:pStyle w:val="Ingetavstnd1"/>
      </w:pPr>
    </w:p>
    <w:p w14:paraId="4D326682" w14:textId="77777777" w:rsidR="00B31F7A" w:rsidRPr="00385EC7" w:rsidRDefault="00B31F7A" w:rsidP="00631533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Granskning av revisor</w:t>
      </w:r>
    </w:p>
    <w:p w14:paraId="219361CB" w14:textId="77777777" w:rsidR="00B31F7A" w:rsidRPr="00385EC7" w:rsidRDefault="00B31F7A" w:rsidP="00631533">
      <w:pPr>
        <w:rPr>
          <w:rFonts w:cs="Arial"/>
          <w:sz w:val="22"/>
          <w:szCs w:val="22"/>
        </w:rPr>
      </w:pPr>
      <w:r w:rsidRPr="00385EC7">
        <w:rPr>
          <w:rFonts w:cs="Arial"/>
          <w:sz w:val="22"/>
          <w:szCs w:val="22"/>
        </w:rPr>
        <w:t xml:space="preserve">Denna </w:t>
      </w:r>
      <w:r w:rsidR="00EF4F36" w:rsidRPr="00385EC7">
        <w:rPr>
          <w:rFonts w:cs="Arial"/>
          <w:sz w:val="22"/>
          <w:szCs w:val="22"/>
        </w:rPr>
        <w:t>delårsrapport</w:t>
      </w:r>
      <w:r w:rsidRPr="00385EC7">
        <w:rPr>
          <w:rFonts w:cs="Arial"/>
          <w:sz w:val="22"/>
          <w:szCs w:val="22"/>
        </w:rPr>
        <w:t xml:space="preserve"> har inte granskats av </w:t>
      </w:r>
      <w:r w:rsidR="00CB255E" w:rsidRPr="00385EC7">
        <w:rPr>
          <w:rFonts w:eastAsia="MS Gothic" w:cs="Arial"/>
          <w:sz w:val="22"/>
          <w:szCs w:val="22"/>
        </w:rPr>
        <w:t>Jojka Communications AB</w:t>
      </w:r>
      <w:r w:rsidRPr="00385EC7">
        <w:rPr>
          <w:rFonts w:cs="Arial"/>
          <w:sz w:val="22"/>
          <w:szCs w:val="22"/>
        </w:rPr>
        <w:t xml:space="preserve"> revisor.</w:t>
      </w:r>
    </w:p>
    <w:p w14:paraId="2E1B770C" w14:textId="77777777" w:rsidR="00B31F7A" w:rsidRPr="0044056A" w:rsidRDefault="00B31F7A" w:rsidP="007E7556">
      <w:pPr>
        <w:pStyle w:val="Ingetavstnd1"/>
        <w:rPr>
          <w:rFonts w:ascii="Arial" w:hAnsi="Arial" w:cs="Arial"/>
          <w:sz w:val="22"/>
          <w:szCs w:val="22"/>
        </w:rPr>
      </w:pPr>
    </w:p>
    <w:p w14:paraId="6EB2DA14" w14:textId="77777777" w:rsidR="00B31F7A" w:rsidRPr="00385EC7" w:rsidRDefault="003060EC" w:rsidP="00631533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Kommande finansiella rapporter</w:t>
      </w:r>
    </w:p>
    <w:p w14:paraId="5E651F7C" w14:textId="77777777" w:rsidR="00F16823" w:rsidRPr="00385EC7" w:rsidRDefault="004D12AE" w:rsidP="00F168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Årsstämma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201</w:t>
      </w:r>
      <w:r w:rsidR="00370CBD">
        <w:rPr>
          <w:rFonts w:cs="Arial"/>
          <w:sz w:val="22"/>
          <w:szCs w:val="22"/>
        </w:rPr>
        <w:t>6</w:t>
      </w:r>
      <w:r w:rsidR="00E20B94">
        <w:rPr>
          <w:rFonts w:cs="Arial"/>
          <w:sz w:val="22"/>
          <w:szCs w:val="22"/>
        </w:rPr>
        <w:t>-05-2</w:t>
      </w:r>
      <w:r w:rsidR="00370CBD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i Stockholm</w:t>
      </w:r>
    </w:p>
    <w:p w14:paraId="6875B960" w14:textId="77777777" w:rsidR="00F16823" w:rsidRPr="00385EC7" w:rsidRDefault="00D652CB" w:rsidP="00EF4F36">
      <w:pPr>
        <w:pStyle w:val="Ingetavstnd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Delårsrapport Q2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201</w:t>
      </w:r>
      <w:r w:rsidR="00370CBD">
        <w:rPr>
          <w:rFonts w:ascii="Arial" w:eastAsia="Times New Roman" w:hAnsi="Arial" w:cs="Arial"/>
          <w:sz w:val="22"/>
          <w:szCs w:val="22"/>
        </w:rPr>
        <w:t>6</w:t>
      </w:r>
      <w:r>
        <w:rPr>
          <w:rFonts w:ascii="Arial" w:eastAsia="Times New Roman" w:hAnsi="Arial" w:cs="Arial"/>
          <w:sz w:val="22"/>
          <w:szCs w:val="22"/>
        </w:rPr>
        <w:t>-07-</w:t>
      </w:r>
      <w:r w:rsidR="00E20B94">
        <w:rPr>
          <w:rFonts w:ascii="Arial" w:eastAsia="Times New Roman" w:hAnsi="Arial" w:cs="Arial"/>
          <w:sz w:val="22"/>
          <w:szCs w:val="22"/>
        </w:rPr>
        <w:t>1</w:t>
      </w:r>
      <w:r w:rsidR="00370CBD">
        <w:rPr>
          <w:rFonts w:ascii="Arial" w:eastAsia="Times New Roman" w:hAnsi="Arial" w:cs="Arial"/>
          <w:sz w:val="22"/>
          <w:szCs w:val="22"/>
        </w:rPr>
        <w:t>5</w:t>
      </w:r>
    </w:p>
    <w:p w14:paraId="07559635" w14:textId="77777777" w:rsidR="00183EF4" w:rsidRPr="00385EC7" w:rsidRDefault="004D12AE" w:rsidP="00EF4F36">
      <w:pPr>
        <w:pStyle w:val="Ingetavstnd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Delårsrapport Q3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201</w:t>
      </w:r>
      <w:r w:rsidR="00370CBD">
        <w:rPr>
          <w:rFonts w:ascii="Arial" w:eastAsia="Times New Roman" w:hAnsi="Arial" w:cs="Arial"/>
          <w:sz w:val="22"/>
          <w:szCs w:val="22"/>
        </w:rPr>
        <w:t>6</w:t>
      </w:r>
      <w:r>
        <w:rPr>
          <w:rFonts w:ascii="Arial" w:eastAsia="Times New Roman" w:hAnsi="Arial" w:cs="Arial"/>
          <w:sz w:val="22"/>
          <w:szCs w:val="22"/>
        </w:rPr>
        <w:t>-10-2</w:t>
      </w:r>
      <w:r w:rsidR="00370CBD">
        <w:rPr>
          <w:rFonts w:ascii="Arial" w:eastAsia="Times New Roman" w:hAnsi="Arial" w:cs="Arial"/>
          <w:sz w:val="22"/>
          <w:szCs w:val="22"/>
        </w:rPr>
        <w:t>1</w:t>
      </w:r>
    </w:p>
    <w:p w14:paraId="79702C2B" w14:textId="77777777" w:rsidR="00183EF4" w:rsidRPr="00385EC7" w:rsidRDefault="00183EF4" w:rsidP="00EF4F36">
      <w:pPr>
        <w:pStyle w:val="Ingetavstnd1"/>
        <w:rPr>
          <w:rFonts w:ascii="Arial" w:eastAsia="Times New Roman" w:hAnsi="Arial" w:cs="Arial"/>
          <w:sz w:val="22"/>
          <w:szCs w:val="22"/>
        </w:rPr>
      </w:pPr>
    </w:p>
    <w:p w14:paraId="5F5B614F" w14:textId="77777777" w:rsidR="00D42C28" w:rsidRPr="00385EC7" w:rsidRDefault="00D42C28" w:rsidP="001C292D">
      <w:pPr>
        <w:pStyle w:val="Rubrik2"/>
        <w:rPr>
          <w:rFonts w:cs="Arial"/>
          <w:color w:val="auto"/>
          <w:szCs w:val="22"/>
        </w:rPr>
      </w:pPr>
    </w:p>
    <w:p w14:paraId="4FB0FEEC" w14:textId="77777777" w:rsidR="001C292D" w:rsidRPr="00385EC7" w:rsidRDefault="001C292D" w:rsidP="001C292D">
      <w:pPr>
        <w:pStyle w:val="Rubrik2"/>
        <w:rPr>
          <w:rFonts w:cs="Arial"/>
          <w:color w:val="auto"/>
          <w:szCs w:val="22"/>
        </w:rPr>
      </w:pPr>
      <w:r w:rsidRPr="00385EC7">
        <w:rPr>
          <w:rFonts w:cs="Arial"/>
          <w:color w:val="auto"/>
          <w:szCs w:val="22"/>
        </w:rPr>
        <w:t>För ytterligare information</w:t>
      </w:r>
    </w:p>
    <w:p w14:paraId="54307ACD" w14:textId="77777777" w:rsidR="001C292D" w:rsidRPr="00385EC7" w:rsidRDefault="004D12AE" w:rsidP="001C292D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VD Rutger Lindquist</w:t>
      </w:r>
      <w:r w:rsidR="001C292D" w:rsidRPr="00385EC7">
        <w:rPr>
          <w:rFonts w:eastAsia="Arial"/>
          <w:sz w:val="22"/>
          <w:szCs w:val="22"/>
        </w:rPr>
        <w:t xml:space="preserve">, tel </w:t>
      </w:r>
      <w:r w:rsidR="00887C39" w:rsidRPr="00385EC7">
        <w:rPr>
          <w:rFonts w:eastAsia="Arial"/>
          <w:sz w:val="22"/>
          <w:szCs w:val="22"/>
        </w:rPr>
        <w:t xml:space="preserve">+46 </w:t>
      </w:r>
      <w:r w:rsidR="00C0108E">
        <w:rPr>
          <w:rFonts w:eastAsia="Arial"/>
          <w:sz w:val="22"/>
          <w:szCs w:val="22"/>
        </w:rPr>
        <w:t>709 96 66 66</w:t>
      </w:r>
    </w:p>
    <w:p w14:paraId="62E3E6DC" w14:textId="77777777" w:rsidR="00564934" w:rsidRPr="00385EC7" w:rsidRDefault="00564934" w:rsidP="00D40E65">
      <w:pPr>
        <w:pStyle w:val="Ingetavstnd1"/>
      </w:pPr>
    </w:p>
    <w:p w14:paraId="5C1C5E56" w14:textId="77777777" w:rsidR="00B31F7A" w:rsidRPr="0044056A" w:rsidRDefault="00B31F7A" w:rsidP="00B31F7A">
      <w:pPr>
        <w:suppressAutoHyphens w:val="0"/>
        <w:rPr>
          <w:rFonts w:eastAsia="Arial" w:cs="Arial"/>
          <w:sz w:val="22"/>
          <w:szCs w:val="22"/>
        </w:rPr>
      </w:pPr>
    </w:p>
    <w:p w14:paraId="475BEFF8" w14:textId="77777777" w:rsidR="00E73429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</w:p>
    <w:p w14:paraId="2D11D80F" w14:textId="77777777" w:rsidR="00E73429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</w:p>
    <w:p w14:paraId="209A7E8F" w14:textId="77777777" w:rsidR="00E73429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</w:p>
    <w:p w14:paraId="61F5F5E2" w14:textId="77777777" w:rsidR="00E73429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</w:p>
    <w:p w14:paraId="33E6D950" w14:textId="77777777" w:rsidR="00E73429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</w:p>
    <w:p w14:paraId="3A2B8F5B" w14:textId="77777777" w:rsidR="00E73429" w:rsidRDefault="00E73429" w:rsidP="00E73429">
      <w:pPr>
        <w:rPr>
          <w:rFonts w:eastAsia="MS Gothic"/>
          <w:lang w:eastAsia="en-GB"/>
        </w:rPr>
      </w:pPr>
    </w:p>
    <w:p w14:paraId="34275FDD" w14:textId="77777777" w:rsidR="00E73429" w:rsidRDefault="00E73429" w:rsidP="00E73429">
      <w:pPr>
        <w:pStyle w:val="Ingetavstnd1"/>
        <w:rPr>
          <w:lang w:eastAsia="en-GB"/>
        </w:rPr>
      </w:pPr>
    </w:p>
    <w:p w14:paraId="659577E6" w14:textId="77777777" w:rsidR="00E73429" w:rsidRDefault="00E73429" w:rsidP="00E73429">
      <w:pPr>
        <w:pStyle w:val="Ingetavstnd1"/>
        <w:rPr>
          <w:lang w:eastAsia="en-GB"/>
        </w:rPr>
      </w:pPr>
    </w:p>
    <w:p w14:paraId="3225B1DC" w14:textId="77777777" w:rsidR="00E73429" w:rsidRDefault="00E73429" w:rsidP="00E73429">
      <w:pPr>
        <w:pStyle w:val="Ingetavstnd1"/>
        <w:rPr>
          <w:lang w:eastAsia="en-GB"/>
        </w:rPr>
      </w:pPr>
    </w:p>
    <w:p w14:paraId="6B250FB3" w14:textId="77777777" w:rsidR="00E73429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</w:p>
    <w:p w14:paraId="07D82A83" w14:textId="77777777" w:rsidR="00E73429" w:rsidRDefault="00E73429" w:rsidP="00E73429">
      <w:pPr>
        <w:rPr>
          <w:rFonts w:eastAsia="MS Gothic"/>
          <w:lang w:eastAsia="en-GB"/>
        </w:rPr>
      </w:pPr>
    </w:p>
    <w:p w14:paraId="0AE38709" w14:textId="77777777" w:rsidR="00E73429" w:rsidRPr="00E73429" w:rsidRDefault="00E73429" w:rsidP="00E73429">
      <w:pPr>
        <w:pStyle w:val="Ingetavstnd1"/>
        <w:rPr>
          <w:lang w:eastAsia="en-GB"/>
        </w:rPr>
      </w:pPr>
    </w:p>
    <w:p w14:paraId="55C01486" w14:textId="77777777" w:rsidR="00B31F7A" w:rsidRPr="00385EC7" w:rsidRDefault="00E73429" w:rsidP="00835810">
      <w:pPr>
        <w:pStyle w:val="Rubrik1"/>
        <w:rPr>
          <w:rFonts w:eastAsia="MS Gothic"/>
          <w:b/>
          <w:caps w:val="0"/>
          <w:sz w:val="22"/>
          <w:szCs w:val="22"/>
          <w:lang w:eastAsia="en-GB"/>
        </w:rPr>
      </w:pPr>
      <w:r>
        <w:rPr>
          <w:rFonts w:eastAsia="MS Gothic"/>
          <w:b/>
          <w:caps w:val="0"/>
          <w:sz w:val="22"/>
          <w:szCs w:val="22"/>
          <w:lang w:eastAsia="en-GB"/>
        </w:rPr>
        <w:lastRenderedPageBreak/>
        <w:t>E</w:t>
      </w:r>
      <w:r w:rsidR="00B31F7A" w:rsidRPr="00385EC7">
        <w:rPr>
          <w:rFonts w:eastAsia="MS Gothic"/>
          <w:b/>
          <w:caps w:val="0"/>
          <w:sz w:val="22"/>
          <w:szCs w:val="22"/>
          <w:lang w:eastAsia="en-GB"/>
        </w:rPr>
        <w:t>konomisk redogörelse för perioden</w:t>
      </w:r>
    </w:p>
    <w:tbl>
      <w:tblPr>
        <w:tblW w:w="9430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3593"/>
        <w:gridCol w:w="343"/>
        <w:gridCol w:w="1373"/>
        <w:gridCol w:w="1462"/>
        <w:gridCol w:w="1285"/>
        <w:gridCol w:w="1374"/>
      </w:tblGrid>
      <w:tr w:rsidR="00937375" w:rsidRPr="00385EC7" w14:paraId="04E40562" w14:textId="77777777" w:rsidTr="0076608C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44E0319F" w14:textId="77777777" w:rsidR="00937375" w:rsidRPr="00385EC7" w:rsidRDefault="00937375" w:rsidP="006E32B1">
            <w:pPr>
              <w:pStyle w:val="Rubrik2"/>
              <w:rPr>
                <w:rFonts w:eastAsia="Times New Roman" w:cs="Arial"/>
                <w:color w:val="auto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7DC6B8A" w14:textId="77777777" w:rsidR="00937375" w:rsidRPr="00385EC7" w:rsidRDefault="00937375" w:rsidP="006E32B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E16719D" w14:textId="77777777" w:rsidR="00937375" w:rsidRPr="00385EC7" w:rsidRDefault="00937375" w:rsidP="006E32B1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115DC5" w14:textId="77777777" w:rsidR="00937375" w:rsidRPr="00385EC7" w:rsidRDefault="00937375" w:rsidP="006E32B1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B46F7DA" w14:textId="77777777" w:rsidR="00937375" w:rsidRPr="00385EC7" w:rsidRDefault="00937375" w:rsidP="006E32B1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C9F4341" w14:textId="77777777" w:rsidR="00937375" w:rsidRPr="00385EC7" w:rsidRDefault="00937375" w:rsidP="006E32B1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132851" w:rsidRPr="00385EC7" w14:paraId="1C564BC0" w14:textId="77777777" w:rsidTr="0076608C">
        <w:tc>
          <w:tcPr>
            <w:tcW w:w="3593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3AAF4250" w14:textId="77777777" w:rsidR="00132851" w:rsidRPr="0044056A" w:rsidRDefault="00132851" w:rsidP="00DE3852">
            <w:pPr>
              <w:pStyle w:val="Rubrik2"/>
              <w:rPr>
                <w:rFonts w:eastAsia="Times New Roman" w:cs="Arial"/>
                <w:bCs/>
                <w:i/>
                <w:color w:val="auto"/>
                <w:szCs w:val="22"/>
              </w:rPr>
            </w:pPr>
            <w:r w:rsidRPr="00385EC7">
              <w:rPr>
                <w:rFonts w:eastAsia="Times New Roman" w:cs="Arial"/>
                <w:color w:val="auto"/>
                <w:szCs w:val="22"/>
              </w:rPr>
              <w:t>Resultaträkning</w:t>
            </w:r>
            <w:r w:rsidR="00DE3852" w:rsidRPr="00385EC7">
              <w:rPr>
                <w:rFonts w:eastAsia="Times New Roman" w:cs="Arial"/>
                <w:color w:val="auto"/>
                <w:szCs w:val="22"/>
              </w:rPr>
              <w:t xml:space="preserve"> </w:t>
            </w:r>
            <w:r w:rsidRPr="00385EC7">
              <w:rPr>
                <w:rFonts w:eastAsia="Times New Roman" w:cs="Arial"/>
                <w:color w:val="auto"/>
                <w:szCs w:val="22"/>
              </w:rPr>
              <w:br/>
            </w:r>
            <w:r w:rsidRPr="00385EC7">
              <w:rPr>
                <w:rFonts w:eastAsia="Times New Roman" w:cs="Arial"/>
                <w:b w:val="0"/>
                <w:color w:val="auto"/>
                <w:szCs w:val="22"/>
              </w:rPr>
              <w:t>(KSEK)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708FDC5D" w14:textId="77777777" w:rsidR="00132851" w:rsidRPr="00385EC7" w:rsidRDefault="00132851" w:rsidP="006E32B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A05CBCD" w14:textId="77777777" w:rsidR="00132851" w:rsidRPr="00385EC7" w:rsidRDefault="00132851" w:rsidP="00CB382B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B686698" w14:textId="77777777" w:rsidR="00132851" w:rsidRPr="00385EC7" w:rsidRDefault="00132851" w:rsidP="00CB382B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F349701" w14:textId="77777777" w:rsidR="00132851" w:rsidRPr="00385EC7" w:rsidRDefault="004D12AE" w:rsidP="0006700F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jan</w:t>
            </w:r>
            <w:r w:rsidR="004E62C1" w:rsidRPr="00385EC7">
              <w:rPr>
                <w:rFonts w:cs="Arial"/>
                <w:b/>
                <w:iCs/>
                <w:sz w:val="22"/>
                <w:szCs w:val="22"/>
              </w:rPr>
              <w:t>-</w:t>
            </w:r>
            <w:r>
              <w:rPr>
                <w:rFonts w:cs="Arial"/>
                <w:b/>
                <w:iCs/>
                <w:sz w:val="22"/>
                <w:szCs w:val="22"/>
              </w:rPr>
              <w:t>mar</w:t>
            </w:r>
            <w:r w:rsidR="00132851" w:rsidRPr="00385EC7">
              <w:rPr>
                <w:rFonts w:cs="Arial"/>
                <w:b/>
                <w:iCs/>
                <w:sz w:val="22"/>
                <w:szCs w:val="22"/>
              </w:rPr>
              <w:t xml:space="preserve"> 201</w:t>
            </w:r>
            <w:r w:rsidR="0006700F">
              <w:rPr>
                <w:rFonts w:cs="Arial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7F91EDA2" w14:textId="77777777" w:rsidR="00132851" w:rsidRPr="00385EC7" w:rsidRDefault="004D12AE" w:rsidP="0006700F">
            <w:pPr>
              <w:jc w:val="right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jan</w:t>
            </w:r>
            <w:r w:rsidR="004E62C1" w:rsidRPr="00385EC7">
              <w:rPr>
                <w:rFonts w:cs="Arial"/>
                <w:b/>
                <w:iCs/>
                <w:sz w:val="22"/>
                <w:szCs w:val="22"/>
              </w:rPr>
              <w:t>-</w:t>
            </w:r>
            <w:r w:rsidR="003E4E7F">
              <w:rPr>
                <w:rFonts w:cs="Arial"/>
                <w:b/>
                <w:iCs/>
                <w:sz w:val="22"/>
                <w:szCs w:val="22"/>
              </w:rPr>
              <w:t>mar</w:t>
            </w:r>
            <w:r w:rsidR="00132851" w:rsidRPr="00385EC7">
              <w:rPr>
                <w:rFonts w:cs="Arial"/>
                <w:b/>
                <w:iCs/>
                <w:sz w:val="22"/>
                <w:szCs w:val="22"/>
              </w:rPr>
              <w:t xml:space="preserve"> 201</w:t>
            </w:r>
            <w:r w:rsidR="0006700F">
              <w:rPr>
                <w:rFonts w:cs="Arial"/>
                <w:b/>
                <w:iCs/>
                <w:sz w:val="22"/>
                <w:szCs w:val="22"/>
              </w:rPr>
              <w:t>5</w:t>
            </w:r>
          </w:p>
        </w:tc>
      </w:tr>
      <w:tr w:rsidR="00132851" w:rsidRPr="00385EC7" w14:paraId="24125265" w14:textId="77777777" w:rsidTr="0076608C">
        <w:tc>
          <w:tcPr>
            <w:tcW w:w="3593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5A4CDCE" w14:textId="77777777" w:rsidR="00132851" w:rsidRPr="0044056A" w:rsidRDefault="00132851" w:rsidP="006E32B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0E783580" w14:textId="77777777" w:rsidR="00132851" w:rsidRPr="0044056A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4A924ED" w14:textId="77777777" w:rsidR="00132851" w:rsidRPr="0044056A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57FA5F21" w14:textId="77777777" w:rsidR="00132851" w:rsidRPr="00385EC7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B205652" w14:textId="77777777" w:rsidR="00132851" w:rsidRPr="00385EC7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629C5FC1" w14:textId="77777777" w:rsidR="00132851" w:rsidRPr="00385EC7" w:rsidRDefault="00132851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C1AF2" w:rsidRPr="00385EC7" w14:paraId="7A4B6919" w14:textId="77777777" w:rsidTr="00AC4331">
        <w:tc>
          <w:tcPr>
            <w:tcW w:w="3593" w:type="dxa"/>
            <w:tcBorders>
              <w:top w:val="nil"/>
            </w:tcBorders>
          </w:tcPr>
          <w:p w14:paraId="6DEFBA04" w14:textId="77777777" w:rsidR="006C1AF2" w:rsidRPr="00385EC7" w:rsidRDefault="006C1AF2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Nettoomsättning</w:t>
            </w:r>
          </w:p>
        </w:tc>
        <w:tc>
          <w:tcPr>
            <w:tcW w:w="343" w:type="dxa"/>
            <w:tcBorders>
              <w:top w:val="nil"/>
            </w:tcBorders>
          </w:tcPr>
          <w:p w14:paraId="20C016AE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432C1FE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2A48EA44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4A5006FF" w14:textId="77777777" w:rsidR="006C1AF2" w:rsidRPr="00385EC7" w:rsidRDefault="00CC1235" w:rsidP="001E737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 w:rsidR="002056B2">
              <w:rPr>
                <w:rFonts w:cs="Arial"/>
                <w:sz w:val="22"/>
                <w:szCs w:val="22"/>
              </w:rPr>
              <w:t>391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7B294BBC" w14:textId="77777777" w:rsidR="006C1AF2" w:rsidRPr="00385EC7" w:rsidRDefault="0006700F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1 536</w:t>
            </w:r>
          </w:p>
        </w:tc>
      </w:tr>
      <w:tr w:rsidR="00BD6DBE" w:rsidRPr="00385EC7" w14:paraId="506A84D5" w14:textId="77777777" w:rsidTr="00AC4331">
        <w:tc>
          <w:tcPr>
            <w:tcW w:w="3593" w:type="dxa"/>
            <w:tcBorders>
              <w:top w:val="nil"/>
            </w:tcBorders>
          </w:tcPr>
          <w:p w14:paraId="3A0BE363" w14:textId="77777777" w:rsidR="00BD6DBE" w:rsidRPr="00385EC7" w:rsidRDefault="00496E62" w:rsidP="006E32B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Övriga rörelseintäkter</w:t>
            </w:r>
          </w:p>
        </w:tc>
        <w:tc>
          <w:tcPr>
            <w:tcW w:w="343" w:type="dxa"/>
            <w:tcBorders>
              <w:top w:val="nil"/>
            </w:tcBorders>
          </w:tcPr>
          <w:p w14:paraId="751F17D1" w14:textId="77777777" w:rsidR="00BD6DBE" w:rsidRPr="0044056A" w:rsidRDefault="00BD6DBE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4E1985F" w14:textId="77777777" w:rsidR="00BD6DBE" w:rsidRPr="00AC4331" w:rsidRDefault="00BD6DBE" w:rsidP="006E32B1">
            <w:pPr>
              <w:jc w:val="right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1D9F60A3" w14:textId="77777777" w:rsidR="00BD6DBE" w:rsidRPr="00385EC7" w:rsidRDefault="00BD6DBE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bottom w:val="single" w:sz="12" w:space="0" w:color="auto"/>
            </w:tcBorders>
          </w:tcPr>
          <w:p w14:paraId="064B04D1" w14:textId="77777777" w:rsidR="00BD6DBE" w:rsidRPr="00385EC7" w:rsidRDefault="002056B2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</w:tcPr>
          <w:p w14:paraId="070470DD" w14:textId="77777777" w:rsidR="00BD6DBE" w:rsidRPr="00385EC7" w:rsidRDefault="00BD6DBE" w:rsidP="006E32B1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</w:p>
        </w:tc>
      </w:tr>
      <w:tr w:rsidR="00BD6DBE" w:rsidRPr="00B82C3D" w14:paraId="72BAB13F" w14:textId="77777777" w:rsidTr="00AC4331">
        <w:trPr>
          <w:trHeight w:val="40"/>
        </w:trPr>
        <w:tc>
          <w:tcPr>
            <w:tcW w:w="3593" w:type="dxa"/>
          </w:tcPr>
          <w:p w14:paraId="2176C236" w14:textId="77777777" w:rsidR="00BD6DBE" w:rsidRPr="00385EC7" w:rsidRDefault="00BD6DBE" w:rsidP="006E32B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3" w:type="dxa"/>
          </w:tcPr>
          <w:p w14:paraId="64055B7F" w14:textId="77777777" w:rsidR="00BD6DBE" w:rsidRPr="0044056A" w:rsidRDefault="00BD6DBE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3C93F4B9" w14:textId="77777777" w:rsidR="00BD6DBE" w:rsidRPr="00385EC7" w:rsidRDefault="00BD6DBE" w:rsidP="006E32B1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13203207" w14:textId="77777777" w:rsidR="00BD6DBE" w:rsidRPr="00385EC7" w:rsidRDefault="00BD6DBE" w:rsidP="006E32B1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nil"/>
            </w:tcBorders>
          </w:tcPr>
          <w:p w14:paraId="552C01B2" w14:textId="77777777" w:rsidR="00BD6DBE" w:rsidRPr="00890FDC" w:rsidRDefault="00CC1235" w:rsidP="002056B2">
            <w:pPr>
              <w:jc w:val="right"/>
              <w:rPr>
                <w:rFonts w:cs="Arial"/>
                <w:sz w:val="22"/>
                <w:szCs w:val="22"/>
              </w:rPr>
            </w:pPr>
            <w:r w:rsidRPr="00890FDC">
              <w:rPr>
                <w:rFonts w:cs="Arial"/>
                <w:sz w:val="22"/>
                <w:szCs w:val="22"/>
              </w:rPr>
              <w:t xml:space="preserve">1 </w:t>
            </w:r>
            <w:r w:rsidR="001E7370">
              <w:rPr>
                <w:rFonts w:cs="Arial"/>
                <w:sz w:val="22"/>
                <w:szCs w:val="22"/>
              </w:rPr>
              <w:t>3</w:t>
            </w:r>
            <w:r w:rsidR="002056B2">
              <w:rPr>
                <w:rFonts w:cs="Arial"/>
                <w:sz w:val="22"/>
                <w:szCs w:val="22"/>
              </w:rPr>
              <w:t>9</w:t>
            </w:r>
            <w:r w:rsidR="001E73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14:paraId="1449EAA0" w14:textId="77777777" w:rsidR="00BD6DBE" w:rsidRPr="00890FDC" w:rsidRDefault="0006700F" w:rsidP="00CF5CE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1 536</w:t>
            </w:r>
          </w:p>
        </w:tc>
      </w:tr>
      <w:tr w:rsidR="006C1AF2" w:rsidRPr="00385EC7" w14:paraId="506ACEB7" w14:textId="77777777" w:rsidTr="0076608C">
        <w:trPr>
          <w:trHeight w:val="67"/>
        </w:trPr>
        <w:tc>
          <w:tcPr>
            <w:tcW w:w="3593" w:type="dxa"/>
          </w:tcPr>
          <w:p w14:paraId="7F2EB5C5" w14:textId="77777777" w:rsidR="006C1AF2" w:rsidRPr="00385EC7" w:rsidRDefault="006C1AF2" w:rsidP="006E32B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3" w:type="dxa"/>
          </w:tcPr>
          <w:p w14:paraId="3E003862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97FDE25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14:paraId="297A036A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48E1C868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8D221E3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C1AF2" w:rsidRPr="00385EC7" w14:paraId="4F17C1B9" w14:textId="77777777" w:rsidTr="0076608C">
        <w:tc>
          <w:tcPr>
            <w:tcW w:w="3593" w:type="dxa"/>
          </w:tcPr>
          <w:p w14:paraId="2C8926BC" w14:textId="77777777" w:rsidR="006C1AF2" w:rsidRPr="00385EC7" w:rsidRDefault="006C1AF2" w:rsidP="006E32B1">
            <w:pPr>
              <w:rPr>
                <w:rFonts w:cs="Arial"/>
                <w:b/>
                <w:sz w:val="22"/>
                <w:szCs w:val="22"/>
              </w:rPr>
            </w:pPr>
            <w:r w:rsidRPr="00385EC7">
              <w:rPr>
                <w:rFonts w:cs="Arial"/>
                <w:b/>
                <w:sz w:val="22"/>
                <w:szCs w:val="22"/>
              </w:rPr>
              <w:t>Rörelsens kostnader</w:t>
            </w:r>
          </w:p>
        </w:tc>
        <w:tc>
          <w:tcPr>
            <w:tcW w:w="343" w:type="dxa"/>
          </w:tcPr>
          <w:p w14:paraId="249FD57D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2CDD210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4D006563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14:paraId="233E5BF0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A59B8EA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C1AF2" w:rsidRPr="00385EC7" w14:paraId="739BDE3A" w14:textId="77777777" w:rsidTr="0076608C">
        <w:tc>
          <w:tcPr>
            <w:tcW w:w="3593" w:type="dxa"/>
            <w:tcBorders>
              <w:bottom w:val="nil"/>
            </w:tcBorders>
          </w:tcPr>
          <w:p w14:paraId="5D6FB271" w14:textId="77777777" w:rsidR="006C1AF2" w:rsidRPr="00385EC7" w:rsidRDefault="006C1AF2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Övriga externa kostnader</w:t>
            </w:r>
          </w:p>
        </w:tc>
        <w:tc>
          <w:tcPr>
            <w:tcW w:w="343" w:type="dxa"/>
            <w:tcBorders>
              <w:bottom w:val="nil"/>
            </w:tcBorders>
          </w:tcPr>
          <w:p w14:paraId="211D89E5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14:paraId="053FDECD" w14:textId="77777777" w:rsidR="006C1AF2" w:rsidRPr="00385EC7" w:rsidRDefault="006C1AF2" w:rsidP="00612D52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 w14:paraId="7E531252" w14:textId="77777777" w:rsidR="006C1AF2" w:rsidRPr="00385EC7" w:rsidRDefault="006C1AF2" w:rsidP="00CB382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53F2C84D" w14:textId="77777777" w:rsidR="006C1AF2" w:rsidRPr="00385EC7" w:rsidRDefault="00C3363C" w:rsidP="007238EE">
            <w:pPr>
              <w:jc w:val="right"/>
              <w:rPr>
                <w:rFonts w:eastAsiaTheme="majorEastAsia" w:cs="Arial"/>
                <w:i/>
                <w:iCs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CC1235">
              <w:rPr>
                <w:rFonts w:cs="Arial"/>
                <w:sz w:val="22"/>
                <w:szCs w:val="22"/>
              </w:rPr>
              <w:t>1 2</w:t>
            </w:r>
            <w:r w:rsidR="002056B2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1374" w:type="dxa"/>
            <w:tcBorders>
              <w:bottom w:val="nil"/>
            </w:tcBorders>
          </w:tcPr>
          <w:p w14:paraId="23FB1D32" w14:textId="77777777" w:rsidR="006C1AF2" w:rsidRPr="00385EC7" w:rsidRDefault="009F452F" w:rsidP="006E32B1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06700F">
              <w:rPr>
                <w:rFonts w:cs="Arial"/>
                <w:sz w:val="22"/>
                <w:szCs w:val="22"/>
              </w:rPr>
              <w:t>1 252</w:t>
            </w:r>
          </w:p>
        </w:tc>
      </w:tr>
      <w:tr w:rsidR="006C1AF2" w:rsidRPr="00385EC7" w14:paraId="08D0F5FC" w14:textId="77777777" w:rsidTr="00AC4331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3DA959D2" w14:textId="77777777" w:rsidR="006C1AF2" w:rsidRPr="00385EC7" w:rsidRDefault="006C1AF2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Personalkostnader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4E7A5C8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5CFB0FC" w14:textId="77777777" w:rsidR="006C1AF2" w:rsidRPr="00385EC7" w:rsidRDefault="006C1AF2" w:rsidP="00612D52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BC5B0C0" w14:textId="77777777" w:rsidR="006C1AF2" w:rsidRPr="00385EC7" w:rsidRDefault="006C1AF2" w:rsidP="00CB382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A1AA399" w14:textId="77777777" w:rsidR="006C1AF2" w:rsidRPr="00385EC7" w:rsidRDefault="000E515D" w:rsidP="006E32B1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CC1235">
              <w:rPr>
                <w:rFonts w:cs="Arial"/>
                <w:sz w:val="22"/>
                <w:szCs w:val="22"/>
              </w:rPr>
              <w:t>4</w:t>
            </w:r>
            <w:r w:rsidR="002056B2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B02E327" w14:textId="77777777" w:rsidR="006C1AF2" w:rsidRPr="00385EC7" w:rsidRDefault="006C1AF2" w:rsidP="009F452F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06700F">
              <w:rPr>
                <w:rFonts w:cs="Arial"/>
                <w:sz w:val="22"/>
                <w:szCs w:val="22"/>
              </w:rPr>
              <w:t>443</w:t>
            </w:r>
          </w:p>
        </w:tc>
      </w:tr>
      <w:tr w:rsidR="006C1AF2" w:rsidRPr="00385EC7" w14:paraId="48597824" w14:textId="77777777" w:rsidTr="00AC4331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53797B78" w14:textId="77777777" w:rsidR="006C1AF2" w:rsidRPr="00385EC7" w:rsidRDefault="00E1342B" w:rsidP="006E32B1">
            <w:pPr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Avskrivningar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68289E6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8F13E8F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9F9AD1F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734870" w14:textId="77777777" w:rsidR="006C1AF2" w:rsidRPr="00385EC7" w:rsidRDefault="00C3363C" w:rsidP="006E32B1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A35C11">
              <w:rPr>
                <w:rFonts w:cs="Arial"/>
                <w:sz w:val="22"/>
                <w:szCs w:val="22"/>
              </w:rPr>
              <w:t>8</w:t>
            </w:r>
            <w:r w:rsidR="002056B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AEEA25" w14:textId="77777777" w:rsidR="006C1AF2" w:rsidRPr="00385EC7" w:rsidRDefault="006C1AF2" w:rsidP="0006700F">
            <w:pPr>
              <w:jc w:val="right"/>
              <w:rPr>
                <w:rFonts w:cs="Arial"/>
                <w:sz w:val="22"/>
                <w:szCs w:val="22"/>
              </w:rPr>
            </w:pPr>
            <w:r w:rsidRPr="00385EC7">
              <w:rPr>
                <w:rFonts w:cs="Arial"/>
                <w:sz w:val="22"/>
                <w:szCs w:val="22"/>
              </w:rPr>
              <w:t>-</w:t>
            </w:r>
            <w:r w:rsidR="003E4E7F">
              <w:rPr>
                <w:rFonts w:cs="Arial"/>
                <w:sz w:val="22"/>
                <w:szCs w:val="22"/>
              </w:rPr>
              <w:t>8</w:t>
            </w:r>
            <w:r w:rsidR="0006700F">
              <w:rPr>
                <w:rFonts w:cs="Arial"/>
                <w:sz w:val="22"/>
                <w:szCs w:val="22"/>
              </w:rPr>
              <w:t>4</w:t>
            </w:r>
          </w:p>
        </w:tc>
      </w:tr>
      <w:tr w:rsidR="006C1AF2" w:rsidRPr="00385EC7" w14:paraId="04EBDA04" w14:textId="77777777" w:rsidTr="00AC4331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2B62C9BB" w14:textId="77777777" w:rsidR="006C1AF2" w:rsidRPr="00385EC7" w:rsidRDefault="006C1AF2" w:rsidP="006E32B1">
            <w:pPr>
              <w:rPr>
                <w:rFonts w:cs="Arial"/>
                <w:b/>
                <w:i/>
                <w:sz w:val="22"/>
                <w:szCs w:val="22"/>
              </w:rPr>
            </w:pPr>
            <w:r w:rsidRPr="00385EC7">
              <w:rPr>
                <w:rFonts w:cs="Arial"/>
                <w:b/>
                <w:i/>
                <w:sz w:val="22"/>
                <w:szCs w:val="22"/>
              </w:rPr>
              <w:t>Summa rörelsekostnader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7E1DDCF" w14:textId="77777777" w:rsidR="006C1AF2" w:rsidRPr="0044056A" w:rsidRDefault="006C1AF2" w:rsidP="006E32B1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F06FDA0" w14:textId="77777777" w:rsidR="006C1AF2" w:rsidRPr="00385EC7" w:rsidRDefault="006C1AF2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3CE281" w14:textId="77777777" w:rsidR="006C1AF2" w:rsidRPr="00385EC7" w:rsidRDefault="006C1AF2" w:rsidP="00CB382B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CA409D" w14:textId="77777777" w:rsidR="006C1AF2" w:rsidRPr="00890FDC" w:rsidRDefault="00C3363C" w:rsidP="000E515D">
            <w:pPr>
              <w:jc w:val="right"/>
              <w:rPr>
                <w:rFonts w:eastAsiaTheme="majorEastAsia" w:cs="Arial"/>
                <w:iCs/>
                <w:sz w:val="22"/>
                <w:szCs w:val="22"/>
              </w:rPr>
            </w:pPr>
            <w:r w:rsidRPr="00890FDC">
              <w:rPr>
                <w:rFonts w:cs="Arial"/>
                <w:sz w:val="22"/>
                <w:szCs w:val="22"/>
              </w:rPr>
              <w:t>-</w:t>
            </w:r>
            <w:r w:rsidR="007238EE" w:rsidRPr="00890FDC">
              <w:rPr>
                <w:rFonts w:cs="Arial"/>
                <w:sz w:val="22"/>
                <w:szCs w:val="22"/>
              </w:rPr>
              <w:t>1</w:t>
            </w:r>
            <w:r w:rsidR="00CC1235" w:rsidRPr="00890FDC">
              <w:rPr>
                <w:rFonts w:cs="Arial"/>
                <w:sz w:val="22"/>
                <w:szCs w:val="22"/>
              </w:rPr>
              <w:t xml:space="preserve"> </w:t>
            </w:r>
            <w:r w:rsidR="002056B2">
              <w:rPr>
                <w:rFonts w:cs="Arial"/>
                <w:sz w:val="22"/>
                <w:szCs w:val="22"/>
              </w:rPr>
              <w:t>829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1D8108" w14:textId="77777777" w:rsidR="006C1AF2" w:rsidRPr="00890FDC" w:rsidRDefault="006C1AF2" w:rsidP="009F452F">
            <w:pPr>
              <w:jc w:val="right"/>
              <w:rPr>
                <w:rFonts w:cs="Arial"/>
                <w:sz w:val="22"/>
                <w:szCs w:val="22"/>
              </w:rPr>
            </w:pPr>
            <w:r w:rsidRPr="00890FDC">
              <w:rPr>
                <w:rFonts w:cs="Arial"/>
                <w:sz w:val="22"/>
                <w:szCs w:val="22"/>
              </w:rPr>
              <w:t>-</w:t>
            </w:r>
            <w:r w:rsidR="0006700F">
              <w:rPr>
                <w:rFonts w:cs="Arial"/>
                <w:sz w:val="22"/>
                <w:szCs w:val="22"/>
              </w:rPr>
              <w:t>1 77</w:t>
            </w:r>
            <w:r w:rsidR="00E20B94" w:rsidRPr="00890FDC">
              <w:rPr>
                <w:rFonts w:cs="Arial"/>
                <w:sz w:val="22"/>
                <w:szCs w:val="22"/>
              </w:rPr>
              <w:t>9</w:t>
            </w:r>
          </w:p>
        </w:tc>
      </w:tr>
      <w:tr w:rsidR="006C1AF2" w:rsidRPr="00385EC7" w14:paraId="72107138" w14:textId="77777777" w:rsidTr="0076608C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67177137" w14:textId="77777777" w:rsidR="006C1AF2" w:rsidRPr="00385EC7" w:rsidRDefault="006C1AF2" w:rsidP="006E32B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95F39CE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695125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65ABC7A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1FD6B77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C1AF2" w:rsidRPr="00385EC7" w14:paraId="0F603AEB" w14:textId="77777777" w:rsidTr="0076608C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7BD46C00" w14:textId="77777777" w:rsidR="006C1AF2" w:rsidRPr="00385EC7" w:rsidRDefault="006C1AF2" w:rsidP="006E32B1">
            <w:pPr>
              <w:pStyle w:val="Ingetavstnd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5EC7">
              <w:rPr>
                <w:rFonts w:ascii="Arial" w:hAnsi="Arial" w:cs="Arial"/>
                <w:b/>
                <w:i/>
                <w:sz w:val="22"/>
                <w:szCs w:val="22"/>
              </w:rPr>
              <w:t>Rörelseresultat (EBIT)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F403A1B" w14:textId="77777777" w:rsidR="006C1AF2" w:rsidRPr="0044056A" w:rsidRDefault="006C1AF2" w:rsidP="006E32B1">
            <w:pPr>
              <w:jc w:val="righ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01EC41" w14:textId="77777777" w:rsidR="006C1AF2" w:rsidRPr="00385EC7" w:rsidRDefault="006C1AF2" w:rsidP="00612D52">
            <w:pPr>
              <w:jc w:val="righ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AD180A3" w14:textId="77777777" w:rsidR="006C1AF2" w:rsidRPr="00385EC7" w:rsidRDefault="006C1AF2" w:rsidP="009F452F">
            <w:pPr>
              <w:jc w:val="right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240ACFB" w14:textId="77777777" w:rsidR="006C1AF2" w:rsidRPr="00890FDC" w:rsidRDefault="00C3363C" w:rsidP="007238E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90FDC">
              <w:rPr>
                <w:rFonts w:cs="Arial"/>
                <w:b/>
                <w:sz w:val="22"/>
                <w:szCs w:val="22"/>
              </w:rPr>
              <w:t>-</w:t>
            </w:r>
            <w:r w:rsidR="002056B2">
              <w:rPr>
                <w:rFonts w:cs="Arial"/>
                <w:b/>
                <w:sz w:val="22"/>
                <w:szCs w:val="22"/>
              </w:rPr>
              <w:t>433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638E2C3" w14:textId="77777777" w:rsidR="006C1AF2" w:rsidRPr="00890FDC" w:rsidRDefault="003E4E7F" w:rsidP="009F452F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90FDC">
              <w:rPr>
                <w:rFonts w:cs="Arial"/>
                <w:b/>
                <w:sz w:val="22"/>
                <w:szCs w:val="22"/>
              </w:rPr>
              <w:t>-</w:t>
            </w:r>
            <w:r w:rsidR="0006700F">
              <w:rPr>
                <w:rFonts w:cs="Arial"/>
                <w:b/>
                <w:sz w:val="22"/>
                <w:szCs w:val="22"/>
              </w:rPr>
              <w:t>243</w:t>
            </w:r>
          </w:p>
        </w:tc>
      </w:tr>
      <w:tr w:rsidR="006C1AF2" w:rsidRPr="00385EC7" w14:paraId="3F2D08B7" w14:textId="77777777" w:rsidTr="0076608C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79C1084F" w14:textId="77777777" w:rsidR="006C1AF2" w:rsidRPr="00385EC7" w:rsidRDefault="006C1AF2" w:rsidP="006E32B1">
            <w:pPr>
              <w:pStyle w:val="Ingetavst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D68AEB7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403919A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7F582D0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0A80C13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9E41CAD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C1AF2" w:rsidRPr="00385EC7" w14:paraId="74E61C4B" w14:textId="77777777" w:rsidTr="00AC4331">
        <w:tc>
          <w:tcPr>
            <w:tcW w:w="3593" w:type="dxa"/>
            <w:tcBorders>
              <w:top w:val="nil"/>
              <w:right w:val="nil"/>
            </w:tcBorders>
          </w:tcPr>
          <w:p w14:paraId="3DB435AA" w14:textId="77777777" w:rsidR="006C1AF2" w:rsidRDefault="006C1AF2" w:rsidP="006E32B1">
            <w:pPr>
              <w:pStyle w:val="Ingetavstnd1"/>
              <w:rPr>
                <w:rFonts w:ascii="Arial" w:hAnsi="Arial" w:cs="Arial"/>
                <w:sz w:val="22"/>
                <w:szCs w:val="22"/>
              </w:rPr>
            </w:pPr>
            <w:r w:rsidRPr="00385EC7">
              <w:rPr>
                <w:rFonts w:ascii="Arial" w:hAnsi="Arial" w:cs="Arial"/>
                <w:sz w:val="22"/>
                <w:szCs w:val="22"/>
              </w:rPr>
              <w:t>Finansnetto</w:t>
            </w:r>
          </w:p>
          <w:p w14:paraId="457B84C9" w14:textId="77777777" w:rsidR="00653027" w:rsidRDefault="00653027" w:rsidP="00653027">
            <w:pPr>
              <w:pStyle w:val="Ingetavstnd1"/>
              <w:rPr>
                <w:rFonts w:ascii="Arial" w:hAnsi="Arial" w:cs="Arial"/>
                <w:sz w:val="22"/>
                <w:szCs w:val="22"/>
              </w:rPr>
            </w:pPr>
          </w:p>
          <w:p w14:paraId="2EA1FE8B" w14:textId="77777777" w:rsidR="00653027" w:rsidRPr="00385EC7" w:rsidRDefault="00653027" w:rsidP="00653027">
            <w:pPr>
              <w:pStyle w:val="Ingetavst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3" w:type="dxa"/>
            <w:tcBorders>
              <w:top w:val="nil"/>
              <w:right w:val="nil"/>
            </w:tcBorders>
          </w:tcPr>
          <w:p w14:paraId="17AEE713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BE38FCE" w14:textId="77777777" w:rsidR="006C1AF2" w:rsidRPr="00385EC7" w:rsidRDefault="006C1AF2" w:rsidP="00612D52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10ABC0" w14:textId="77777777" w:rsidR="006C1AF2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1E99BD64" w14:textId="77777777" w:rsidR="005E77E6" w:rsidRPr="005E77E6" w:rsidRDefault="005E77E6" w:rsidP="005E77E6">
            <w:pPr>
              <w:pStyle w:val="Ingetavstnd1"/>
            </w:pPr>
            <w:r>
              <w:t xml:space="preserve">     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037A9A" w14:textId="77777777" w:rsidR="006C1AF2" w:rsidRPr="00385EC7" w:rsidRDefault="00CF5CE7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830E2F" w14:textId="77777777" w:rsidR="006C1AF2" w:rsidRDefault="003E4E7F" w:rsidP="006E32B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-8</w:t>
            </w:r>
          </w:p>
          <w:p w14:paraId="01C3E94F" w14:textId="77777777" w:rsidR="00653027" w:rsidRPr="00653027" w:rsidRDefault="00653027" w:rsidP="00653027">
            <w:pPr>
              <w:pStyle w:val="Ingetavstnd1"/>
            </w:pPr>
          </w:p>
          <w:p w14:paraId="53DA3312" w14:textId="77777777" w:rsidR="00653027" w:rsidRPr="00653027" w:rsidRDefault="00653027" w:rsidP="00653027">
            <w:pPr>
              <w:pStyle w:val="Ingetavstnd1"/>
            </w:pPr>
          </w:p>
        </w:tc>
      </w:tr>
      <w:tr w:rsidR="006C1AF2" w:rsidRPr="00385EC7" w14:paraId="287684B5" w14:textId="77777777" w:rsidTr="00AC4331">
        <w:trPr>
          <w:trHeight w:val="391"/>
        </w:trPr>
        <w:tc>
          <w:tcPr>
            <w:tcW w:w="3593" w:type="dxa"/>
            <w:tcBorders>
              <w:bottom w:val="nil"/>
            </w:tcBorders>
          </w:tcPr>
          <w:p w14:paraId="3AD86986" w14:textId="77777777" w:rsidR="00653027" w:rsidRPr="00385EC7" w:rsidRDefault="00653027" w:rsidP="006E32B1">
            <w:pPr>
              <w:pStyle w:val="Ingetavst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bottom w:val="nil"/>
            </w:tcBorders>
          </w:tcPr>
          <w:p w14:paraId="1B551253" w14:textId="77777777" w:rsidR="006C1AF2" w:rsidRPr="0044056A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29ACA90F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5FDE730C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nil"/>
            </w:tcBorders>
          </w:tcPr>
          <w:p w14:paraId="73F081F3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12" w:space="0" w:color="auto"/>
              <w:bottom w:val="nil"/>
            </w:tcBorders>
          </w:tcPr>
          <w:p w14:paraId="6CB64B60" w14:textId="77777777" w:rsidR="006C1AF2" w:rsidRPr="00385EC7" w:rsidRDefault="006C1AF2" w:rsidP="006E32B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C1AF2" w:rsidRPr="00385EC7" w14:paraId="2971C938" w14:textId="77777777" w:rsidTr="0076608C">
        <w:trPr>
          <w:trHeight w:val="77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65CDDDB5" w14:textId="77777777" w:rsidR="006C1AF2" w:rsidRPr="00385EC7" w:rsidRDefault="006C1AF2" w:rsidP="006E32B1">
            <w:pPr>
              <w:pStyle w:val="Ingetavstnd1"/>
              <w:rPr>
                <w:rFonts w:ascii="Arial" w:hAnsi="Arial" w:cs="Arial"/>
                <w:b/>
                <w:i/>
                <w:sz w:val="22"/>
              </w:rPr>
            </w:pPr>
            <w:r w:rsidRPr="00385EC7">
              <w:rPr>
                <w:rFonts w:ascii="Arial" w:hAnsi="Arial" w:cs="Arial"/>
                <w:b/>
                <w:i/>
                <w:sz w:val="22"/>
              </w:rPr>
              <w:t>Resultat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5BF4D4F" w14:textId="77777777" w:rsidR="006C1AF2" w:rsidRPr="0044056A" w:rsidRDefault="006C1AF2" w:rsidP="006E32B1">
            <w:pPr>
              <w:jc w:val="right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705A066" w14:textId="77777777" w:rsidR="006C1AF2" w:rsidRPr="00385EC7" w:rsidRDefault="006C1AF2" w:rsidP="00612D52">
            <w:pPr>
              <w:jc w:val="right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DE73494" w14:textId="77777777" w:rsidR="006C1AF2" w:rsidRPr="00385EC7" w:rsidRDefault="006C1AF2" w:rsidP="009F452F">
            <w:pPr>
              <w:jc w:val="right"/>
              <w:rPr>
                <w:rFonts w:cs="Arial"/>
                <w:b/>
                <w:i/>
                <w:sz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9D91590" w14:textId="77777777" w:rsidR="006C1AF2" w:rsidRPr="00890FDC" w:rsidRDefault="00C3363C" w:rsidP="000E515D">
            <w:pPr>
              <w:jc w:val="right"/>
              <w:rPr>
                <w:rFonts w:cs="Arial"/>
                <w:b/>
                <w:sz w:val="22"/>
              </w:rPr>
            </w:pPr>
            <w:r w:rsidRPr="00890FDC">
              <w:rPr>
                <w:rFonts w:cs="Arial"/>
                <w:b/>
                <w:sz w:val="22"/>
              </w:rPr>
              <w:t>-</w:t>
            </w:r>
            <w:r w:rsidR="002056B2">
              <w:rPr>
                <w:rFonts w:cs="Arial"/>
                <w:b/>
                <w:sz w:val="22"/>
              </w:rPr>
              <w:t>441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81D22A1" w14:textId="77777777" w:rsidR="006C1AF2" w:rsidRPr="00890FDC" w:rsidRDefault="0049308C" w:rsidP="009F452F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-251</w:t>
            </w:r>
          </w:p>
          <w:p w14:paraId="10C67B38" w14:textId="77777777" w:rsidR="00653027" w:rsidRPr="00890FDC" w:rsidRDefault="00653027" w:rsidP="00653027">
            <w:pPr>
              <w:pStyle w:val="Ingetavstnd1"/>
            </w:pPr>
          </w:p>
        </w:tc>
      </w:tr>
    </w:tbl>
    <w:p w14:paraId="0D4133D3" w14:textId="77777777" w:rsidR="00132851" w:rsidRPr="00653027" w:rsidRDefault="00132851" w:rsidP="00653027">
      <w:pPr>
        <w:pStyle w:val="Ingetavstnd1"/>
        <w:rPr>
          <w:sz w:val="20"/>
          <w:szCs w:val="20"/>
        </w:rPr>
      </w:pPr>
    </w:p>
    <w:p w14:paraId="196DEE43" w14:textId="77777777" w:rsidR="006A51C9" w:rsidRPr="00385EC7" w:rsidRDefault="00564934" w:rsidP="005D5AA4">
      <w:pPr>
        <w:suppressAutoHyphens w:val="0"/>
        <w:ind w:left="284" w:hanging="284"/>
        <w:rPr>
          <w:rFonts w:eastAsia="Arial" w:cs="Arial"/>
          <w:sz w:val="16"/>
          <w:szCs w:val="22"/>
        </w:rPr>
      </w:pPr>
      <w:r w:rsidRPr="00385EC7">
        <w:rPr>
          <w:rFonts w:cs="Arial"/>
          <w:sz w:val="16"/>
          <w:szCs w:val="22"/>
        </w:rPr>
        <w:br w:type="page"/>
      </w:r>
    </w:p>
    <w:tbl>
      <w:tblPr>
        <w:tblpPr w:leftFromText="141" w:rightFromText="141" w:horzAnchor="page" w:tblpX="1858" w:tblpY="400"/>
        <w:tblW w:w="48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5"/>
        <w:gridCol w:w="227"/>
        <w:gridCol w:w="1419"/>
        <w:gridCol w:w="1435"/>
      </w:tblGrid>
      <w:tr w:rsidR="003E619E" w:rsidRPr="00385EC7" w14:paraId="4995E82C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5A3431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lastRenderedPageBreak/>
              <w:t>Balansräkning</w:t>
            </w: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9109F4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379A6D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F2C17B3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3E619E" w:rsidRPr="00385EC7" w14:paraId="40F3B81B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F8B807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(KSEK)</w:t>
            </w: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B8A86D" w14:textId="77777777" w:rsidR="003E619E" w:rsidRPr="00385EC7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224D2A" w14:textId="77777777" w:rsidR="003E619E" w:rsidRPr="00385EC7" w:rsidRDefault="008304F5" w:rsidP="0049308C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201</w:t>
            </w:r>
            <w:r w:rsidR="0049308C">
              <w:rPr>
                <w:rFonts w:cs="Arial"/>
                <w:b/>
                <w:bCs/>
                <w:sz w:val="22"/>
                <w:szCs w:val="22"/>
                <w:lang w:eastAsia="sv-SE"/>
              </w:rPr>
              <w:t>6</w:t>
            </w: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</w:t>
            </w:r>
            <w:r w:rsidR="004F78BA">
              <w:rPr>
                <w:rFonts w:cs="Arial"/>
                <w:b/>
                <w:bCs/>
                <w:sz w:val="22"/>
                <w:szCs w:val="22"/>
                <w:lang w:eastAsia="sv-SE"/>
              </w:rPr>
              <w:t>03</w:t>
            </w:r>
            <w:r w:rsidR="00132851"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-3</w:t>
            </w:r>
            <w:r w:rsidR="009B1895">
              <w:rPr>
                <w:rFonts w:cs="Arial"/>
                <w:b/>
                <w:bCs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7F72FDB" w14:textId="77777777" w:rsidR="003E619E" w:rsidRPr="00385EC7" w:rsidRDefault="008304F5" w:rsidP="0049308C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201</w:t>
            </w:r>
            <w:r w:rsidR="0049308C">
              <w:rPr>
                <w:rFonts w:cs="Arial"/>
                <w:b/>
                <w:bCs/>
                <w:sz w:val="22"/>
                <w:szCs w:val="22"/>
                <w:lang w:eastAsia="sv-SE"/>
              </w:rPr>
              <w:t>5</w:t>
            </w: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</w:t>
            </w:r>
            <w:r w:rsidR="004F78BA">
              <w:rPr>
                <w:rFonts w:cs="Arial"/>
                <w:b/>
                <w:bCs/>
                <w:sz w:val="22"/>
                <w:szCs w:val="22"/>
                <w:lang w:eastAsia="sv-SE"/>
              </w:rPr>
              <w:t>03</w:t>
            </w:r>
            <w:r w:rsidR="00132851"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-3</w:t>
            </w:r>
            <w:r w:rsidR="009B1895">
              <w:rPr>
                <w:rFonts w:cs="Arial"/>
                <w:b/>
                <w:bCs/>
                <w:sz w:val="22"/>
                <w:szCs w:val="22"/>
                <w:lang w:eastAsia="sv-SE"/>
              </w:rPr>
              <w:t>1</w:t>
            </w:r>
          </w:p>
        </w:tc>
      </w:tr>
      <w:tr w:rsidR="003E619E" w:rsidRPr="00385EC7" w14:paraId="0C9C2D4C" w14:textId="77777777" w:rsidTr="00D42C28">
        <w:trPr>
          <w:trHeight w:val="275"/>
        </w:trPr>
        <w:tc>
          <w:tcPr>
            <w:tcW w:w="3233" w:type="pct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</w:tcPr>
          <w:p w14:paraId="60EAAB97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</w:tcPr>
          <w:p w14:paraId="25C59A25" w14:textId="77777777" w:rsidR="003E619E" w:rsidRPr="00385EC7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</w:tcPr>
          <w:p w14:paraId="28B75290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vAlign w:val="bottom"/>
          </w:tcPr>
          <w:p w14:paraId="1BE71EFA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</w:tr>
      <w:tr w:rsidR="003E619E" w:rsidRPr="00385EC7" w14:paraId="780E004E" w14:textId="77777777" w:rsidTr="00D42C28">
        <w:trPr>
          <w:trHeight w:val="275"/>
        </w:trPr>
        <w:tc>
          <w:tcPr>
            <w:tcW w:w="3233" w:type="pct"/>
            <w:tcBorders>
              <w:top w:val="single" w:sz="12" w:space="0" w:color="FF0000"/>
              <w:left w:val="nil"/>
              <w:right w:val="nil"/>
            </w:tcBorders>
            <w:shd w:val="clear" w:color="000000" w:fill="FFFFFF"/>
            <w:vAlign w:val="bottom"/>
          </w:tcPr>
          <w:p w14:paraId="5E82733B" w14:textId="77777777" w:rsidR="003E619E" w:rsidRPr="0044056A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top w:val="single" w:sz="12" w:space="0" w:color="FF0000"/>
              <w:left w:val="nil"/>
              <w:right w:val="nil"/>
            </w:tcBorders>
            <w:shd w:val="clear" w:color="000000" w:fill="FFFFFF"/>
            <w:vAlign w:val="bottom"/>
          </w:tcPr>
          <w:p w14:paraId="4D8B883B" w14:textId="77777777" w:rsidR="003E619E" w:rsidRPr="0044056A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top w:val="single" w:sz="12" w:space="0" w:color="FF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F62B8D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single" w:sz="12" w:space="0" w:color="FF0000"/>
              <w:left w:val="nil"/>
              <w:right w:val="nil"/>
            </w:tcBorders>
            <w:shd w:val="clear" w:color="000000" w:fill="FFFFFF"/>
            <w:vAlign w:val="center"/>
          </w:tcPr>
          <w:p w14:paraId="0AF1C48D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3E619E" w:rsidRPr="00385EC7" w14:paraId="0742D19C" w14:textId="77777777" w:rsidTr="00D42C28">
        <w:trPr>
          <w:trHeight w:val="275"/>
        </w:trPr>
        <w:tc>
          <w:tcPr>
            <w:tcW w:w="3233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2E9B2F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TILLGÅNGAR</w:t>
            </w: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0434D0" w14:textId="77777777" w:rsidR="003E619E" w:rsidRPr="00385EC7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6AE821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80849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3E619E" w:rsidRPr="00385EC7" w14:paraId="1631A02A" w14:textId="77777777" w:rsidTr="00D42C28">
        <w:trPr>
          <w:trHeight w:val="275"/>
        </w:trPr>
        <w:tc>
          <w:tcPr>
            <w:tcW w:w="3233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6FEF2B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36FF84" w14:textId="77777777" w:rsidR="003E619E" w:rsidRPr="00385EC7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F53BF3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9C0AE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3E619E" w:rsidRPr="00385EC7" w14:paraId="2B8FC222" w14:textId="77777777" w:rsidTr="00D42C28">
        <w:trPr>
          <w:trHeight w:val="275"/>
        </w:trPr>
        <w:tc>
          <w:tcPr>
            <w:tcW w:w="3233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DA33A4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Anläggningstillgångar</w:t>
            </w: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FBDFE3" w14:textId="77777777" w:rsidR="003E619E" w:rsidRPr="00385EC7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8E1FB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921DD8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</w:tr>
      <w:tr w:rsidR="003E619E" w:rsidRPr="00385EC7" w14:paraId="527ECF1D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1763F3" w14:textId="77777777" w:rsidR="003E619E" w:rsidRPr="00385EC7" w:rsidRDefault="003E619E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Immateriella anläggningstillgångar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6233B3" w14:textId="77777777" w:rsidR="003E619E" w:rsidRPr="00385EC7" w:rsidRDefault="003E619E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B662C60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9C12A42" w14:textId="77777777" w:rsidR="003E619E" w:rsidRPr="00385EC7" w:rsidRDefault="003E619E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</w:tr>
      <w:tr w:rsidR="005D17B2" w:rsidRPr="00385EC7" w14:paraId="1E346462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DC5AA8" w14:textId="77777777" w:rsidR="005D17B2" w:rsidRPr="00385EC7" w:rsidRDefault="001D4E40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Balanserade utgifter för utvecklingsarbeten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8ED80A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7002DEE2" w14:textId="77777777" w:rsidR="005D17B2" w:rsidRPr="00385EC7" w:rsidRDefault="006F6CD2" w:rsidP="007238EE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546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392D697B" w14:textId="77777777" w:rsidR="005D17B2" w:rsidRPr="00385EC7" w:rsidRDefault="0049308C" w:rsidP="002C3F27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889</w:t>
            </w:r>
          </w:p>
        </w:tc>
      </w:tr>
      <w:tr w:rsidR="005D17B2" w:rsidRPr="00385EC7" w14:paraId="4AABDF79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FBCF21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46026D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D7D67A" w14:textId="77777777" w:rsidR="005D17B2" w:rsidRPr="00385EC7" w:rsidRDefault="006F6CD2" w:rsidP="007238EE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>546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C0014" w14:textId="77777777" w:rsidR="005D17B2" w:rsidRPr="00385EC7" w:rsidRDefault="0049308C" w:rsidP="002C3F27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>889</w:t>
            </w:r>
          </w:p>
        </w:tc>
      </w:tr>
      <w:tr w:rsidR="005D17B2" w:rsidRPr="00385EC7" w14:paraId="2734DDEC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9077D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911AC7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BD325D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741ED2F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505D4596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3262E7" w14:textId="77777777" w:rsidR="005D17B2" w:rsidRPr="00385EC7" w:rsidRDefault="005700D7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Materiella</w:t>
            </w:r>
            <w:r w:rsidR="005D17B2"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 anläggningstillgångar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090C49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293A97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8B9862E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64AF1830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37225" w14:textId="77777777" w:rsidR="005D17B2" w:rsidRPr="00385EC7" w:rsidRDefault="005700D7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Inventarier, verktyg och installationer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7EC970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460298EA" w14:textId="77777777" w:rsidR="005D17B2" w:rsidRPr="00385EC7" w:rsidRDefault="00FA6D9E" w:rsidP="00364AA3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6CB130EE" w14:textId="77777777" w:rsidR="005D17B2" w:rsidRPr="00385EC7" w:rsidRDefault="00E20B94" w:rsidP="0049308C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1</w:t>
            </w:r>
            <w:r w:rsidR="0049308C">
              <w:rPr>
                <w:rFonts w:cs="Arial"/>
                <w:sz w:val="22"/>
                <w:szCs w:val="22"/>
                <w:lang w:eastAsia="sv-SE"/>
              </w:rPr>
              <w:t>2</w:t>
            </w:r>
          </w:p>
        </w:tc>
      </w:tr>
      <w:tr w:rsidR="005D17B2" w:rsidRPr="00385EC7" w14:paraId="2CAB8B37" w14:textId="77777777" w:rsidTr="00D42C28">
        <w:trPr>
          <w:trHeight w:val="129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FE1D9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817B4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420E02" w14:textId="77777777" w:rsidR="005D17B2" w:rsidRPr="00385EC7" w:rsidRDefault="006F6CD2" w:rsidP="00364AA3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D2056B8" w14:textId="77777777" w:rsidR="005D17B2" w:rsidRPr="00385EC7" w:rsidRDefault="009D53A8" w:rsidP="0049308C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>1</w:t>
            </w:r>
            <w:r w:rsidR="0049308C">
              <w:rPr>
                <w:rFonts w:cs="Arial"/>
                <w:b/>
                <w:sz w:val="22"/>
                <w:szCs w:val="22"/>
                <w:lang w:eastAsia="sv-SE"/>
              </w:rPr>
              <w:t>2</w:t>
            </w:r>
          </w:p>
        </w:tc>
      </w:tr>
      <w:tr w:rsidR="005D17B2" w:rsidRPr="00385EC7" w14:paraId="73CDB84F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088390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C0932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E9B3DB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5B997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5D17B2" w:rsidRPr="00385EC7" w14:paraId="4606B350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4A277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Summa anläggningstillgångar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797B22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75A143" w14:textId="77777777" w:rsidR="005D17B2" w:rsidRPr="00385EC7" w:rsidRDefault="006F6CD2" w:rsidP="00FA6D9E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55</w:t>
            </w:r>
            <w:r w:rsidR="00FA6D9E">
              <w:rPr>
                <w:rFonts w:cs="Arial"/>
                <w:b/>
                <w:bCs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B88658" w14:textId="77777777" w:rsidR="005D17B2" w:rsidRPr="00385EC7" w:rsidRDefault="0049308C" w:rsidP="002C3F27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901</w:t>
            </w:r>
          </w:p>
        </w:tc>
      </w:tr>
      <w:tr w:rsidR="005D17B2" w:rsidRPr="00385EC7" w14:paraId="264A7542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9D9A2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EDFF7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A2BE7A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22D8E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61BD4F5E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812232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Omsättningstillgångar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99B01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8C29BC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A103A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4E45FB1F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9AC23C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Kortfristiga fordringar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1A3FA7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08CAEE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DB718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019CE81D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FA136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Kundfordringar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8835C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F44C3E" w14:textId="77777777" w:rsidR="005D17B2" w:rsidRPr="00385EC7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541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DCF0D" w14:textId="77777777" w:rsidR="005D17B2" w:rsidRPr="00385EC7" w:rsidRDefault="0049308C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757</w:t>
            </w:r>
          </w:p>
        </w:tc>
      </w:tr>
      <w:tr w:rsidR="006F6CD2" w:rsidRPr="00385EC7" w14:paraId="3C9632C4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15176" w14:textId="77777777" w:rsidR="006F6CD2" w:rsidRPr="00385EC7" w:rsidRDefault="006F6CD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Aktuella skattefordringar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F0D29" w14:textId="77777777" w:rsidR="006F6CD2" w:rsidRPr="00385EC7" w:rsidRDefault="006F6CD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48B57C" w14:textId="77777777" w:rsidR="006F6CD2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73CD9" w14:textId="77777777" w:rsidR="006F6CD2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10</w:t>
            </w:r>
          </w:p>
        </w:tc>
      </w:tr>
      <w:tr w:rsidR="005D17B2" w:rsidRPr="00385EC7" w14:paraId="73C40035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264C30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Övriga fordringar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45B61C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6846DB" w14:textId="77777777" w:rsidR="00B27BD6" w:rsidRPr="00385EC7" w:rsidRDefault="003C4DBB" w:rsidP="006F6CD2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2</w:t>
            </w:r>
            <w:r w:rsidR="006F6CD2">
              <w:rPr>
                <w:rFonts w:cs="Arial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97334F9" w14:textId="77777777" w:rsidR="005D17B2" w:rsidRPr="00385EC7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12</w:t>
            </w:r>
          </w:p>
        </w:tc>
      </w:tr>
      <w:tr w:rsidR="005D17B2" w:rsidRPr="00385EC7" w14:paraId="63847F5B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48E398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Förutbetalda kostnader och upplupna intäkter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501F41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30CBBCB5" w14:textId="77777777" w:rsidR="005D17B2" w:rsidRPr="00385EC7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 xml:space="preserve"> 430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13133928" w14:textId="77777777" w:rsidR="005D17B2" w:rsidRPr="00385EC7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 xml:space="preserve">   </w:t>
            </w:r>
            <w:r w:rsidR="0049308C">
              <w:rPr>
                <w:rFonts w:cs="Arial"/>
                <w:sz w:val="22"/>
                <w:szCs w:val="22"/>
                <w:lang w:eastAsia="sv-SE"/>
              </w:rPr>
              <w:t>371</w:t>
            </w:r>
          </w:p>
        </w:tc>
      </w:tr>
      <w:tr w:rsidR="005D17B2" w:rsidRPr="00385EC7" w14:paraId="06508E3C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6BF5D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855EA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C4A0B0" w14:textId="77777777" w:rsidR="005D17B2" w:rsidRPr="00385EC7" w:rsidRDefault="00364AA3" w:rsidP="001E7370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 xml:space="preserve">1 </w:t>
            </w:r>
            <w:r w:rsidR="006F6CD2">
              <w:rPr>
                <w:rFonts w:cs="Arial"/>
                <w:b/>
                <w:sz w:val="22"/>
                <w:szCs w:val="22"/>
                <w:lang w:eastAsia="sv-SE"/>
              </w:rPr>
              <w:t>007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0555FFF" w14:textId="77777777" w:rsidR="005D17B2" w:rsidRPr="00385EC7" w:rsidRDefault="0049308C" w:rsidP="00D42C28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>1 150</w:t>
            </w:r>
          </w:p>
        </w:tc>
      </w:tr>
      <w:tr w:rsidR="005D17B2" w:rsidRPr="00385EC7" w14:paraId="4D37C980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D4A0B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E7552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A77ECA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FB7E777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5AA1F319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3A0458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Kassa och bank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C5A3CB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45299E74" w14:textId="77777777" w:rsidR="005D17B2" w:rsidRPr="00385EC7" w:rsidRDefault="006F6CD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4 013</w:t>
            </w:r>
          </w:p>
        </w:tc>
        <w:tc>
          <w:tcPr>
            <w:tcW w:w="823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68B09DC8" w14:textId="77777777" w:rsidR="005D17B2" w:rsidRPr="00385EC7" w:rsidRDefault="009D53A8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 xml:space="preserve">1 </w:t>
            </w:r>
            <w:r w:rsidR="0049308C">
              <w:rPr>
                <w:rFonts w:cs="Arial"/>
                <w:sz w:val="22"/>
                <w:szCs w:val="22"/>
                <w:lang w:eastAsia="sv-SE"/>
              </w:rPr>
              <w:t>444</w:t>
            </w:r>
          </w:p>
        </w:tc>
      </w:tr>
      <w:tr w:rsidR="005D17B2" w:rsidRPr="00385EC7" w14:paraId="278EA10E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7E013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BF225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656CF3" w14:textId="77777777" w:rsidR="005D17B2" w:rsidRPr="00385EC7" w:rsidRDefault="006F6CD2" w:rsidP="00D42C28">
            <w:pPr>
              <w:suppressAutoHyphens w:val="0"/>
              <w:jc w:val="right"/>
              <w:rPr>
                <w:rFonts w:cs="Arial"/>
                <w:b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sz w:val="22"/>
                <w:szCs w:val="22"/>
                <w:lang w:eastAsia="sv-SE"/>
              </w:rPr>
              <w:t>4 013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D119BB0" w14:textId="77777777" w:rsidR="005D17B2" w:rsidRPr="00385EC7" w:rsidRDefault="009D53A8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1 </w:t>
            </w:r>
            <w:r w:rsidR="0049308C">
              <w:rPr>
                <w:rFonts w:cs="Arial"/>
                <w:b/>
                <w:bCs/>
                <w:sz w:val="22"/>
                <w:szCs w:val="22"/>
                <w:lang w:eastAsia="sv-SE"/>
              </w:rPr>
              <w:t>444</w:t>
            </w:r>
          </w:p>
        </w:tc>
      </w:tr>
      <w:tr w:rsidR="005D17B2" w:rsidRPr="00385EC7" w14:paraId="4F123E4A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C56224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2C091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14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B24B13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82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F6EDEB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5D17B2" w:rsidRPr="00385EC7" w14:paraId="19EEBBED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EC88A2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Summa omsättningstillgångar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269F8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E834FF" w14:textId="77777777" w:rsidR="005D17B2" w:rsidRPr="00385EC7" w:rsidRDefault="006F6CD2" w:rsidP="00364AA3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5 020</w:t>
            </w:r>
          </w:p>
        </w:tc>
        <w:tc>
          <w:tcPr>
            <w:tcW w:w="82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F45F5AC" w14:textId="77777777" w:rsidR="005D17B2" w:rsidRPr="00385EC7" w:rsidRDefault="009D53A8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2 </w:t>
            </w:r>
            <w:r w:rsidR="0049308C">
              <w:rPr>
                <w:rFonts w:cs="Arial"/>
                <w:b/>
                <w:bCs/>
                <w:sz w:val="22"/>
                <w:szCs w:val="22"/>
                <w:lang w:eastAsia="sv-SE"/>
              </w:rPr>
              <w:t>594</w:t>
            </w:r>
          </w:p>
        </w:tc>
      </w:tr>
      <w:tr w:rsidR="005D17B2" w:rsidRPr="00385EC7" w14:paraId="3CF90AA2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C30E9" w14:textId="77777777" w:rsidR="005D17B2" w:rsidRPr="00385EC7" w:rsidRDefault="005D17B2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D553A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1B7234" w14:textId="77777777" w:rsidR="005D17B2" w:rsidRPr="00385EC7" w:rsidRDefault="007440C4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91075" w14:textId="77777777" w:rsidR="005D17B2" w:rsidRPr="00385EC7" w:rsidRDefault="005D17B2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5D17B2" w:rsidRPr="00385EC7" w14:paraId="7D21AC0F" w14:textId="77777777" w:rsidTr="00D42C28">
        <w:trPr>
          <w:trHeight w:val="275"/>
        </w:trPr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9B02F" w14:textId="77777777" w:rsidR="005D17B2" w:rsidRPr="00385EC7" w:rsidRDefault="005D17B2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Summa tillgångar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8D1EB" w14:textId="77777777" w:rsidR="005D17B2" w:rsidRPr="00385EC7" w:rsidRDefault="005D17B2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E9EBDB" w14:textId="77777777" w:rsidR="005D17B2" w:rsidRPr="00385EC7" w:rsidRDefault="006F6CD2" w:rsidP="00FA6D9E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5 57</w:t>
            </w:r>
            <w:r w:rsidR="00FA6D9E">
              <w:rPr>
                <w:rFonts w:cs="Arial"/>
                <w:b/>
                <w:bCs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9EEFA" w14:textId="77777777" w:rsidR="005D17B2" w:rsidRPr="00385EC7" w:rsidRDefault="009D53A8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3 </w:t>
            </w:r>
            <w:r w:rsidR="0049308C">
              <w:rPr>
                <w:rFonts w:cs="Arial"/>
                <w:b/>
                <w:bCs/>
                <w:sz w:val="22"/>
                <w:szCs w:val="22"/>
                <w:lang w:eastAsia="sv-SE"/>
              </w:rPr>
              <w:t>495</w:t>
            </w:r>
          </w:p>
        </w:tc>
      </w:tr>
    </w:tbl>
    <w:p w14:paraId="0FD2AC7B" w14:textId="77777777" w:rsidR="00BF5EE8" w:rsidRPr="00385EC7" w:rsidRDefault="00BF5EE8" w:rsidP="006A51C9">
      <w:pPr>
        <w:pStyle w:val="Ingetavstnd1"/>
        <w:rPr>
          <w:rFonts w:ascii="Arial" w:hAnsi="Arial" w:cs="Arial"/>
          <w:sz w:val="22"/>
          <w:szCs w:val="22"/>
        </w:rPr>
        <w:sectPr w:rsidR="00BF5EE8" w:rsidRPr="00385EC7" w:rsidSect="00383BCD">
          <w:footnotePr>
            <w:pos w:val="beneathText"/>
          </w:footnotePr>
          <w:pgSz w:w="11905" w:h="16837"/>
          <w:pgMar w:top="2410" w:right="1273" w:bottom="1418" w:left="1843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page" w:tblpX="1925" w:tblpY="2947"/>
        <w:tblW w:w="9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231"/>
        <w:gridCol w:w="1684"/>
        <w:gridCol w:w="1685"/>
      </w:tblGrid>
      <w:tr w:rsidR="00C15825" w:rsidRPr="00385EC7" w14:paraId="7CD1A91B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2FB1A5" w14:textId="77777777" w:rsidR="00C15825" w:rsidRPr="00385EC7" w:rsidRDefault="00C15825" w:rsidP="00D42C28">
            <w:pPr>
              <w:pStyle w:val="Rubrik2"/>
              <w:rPr>
                <w:rFonts w:cs="Arial"/>
                <w:b w:val="0"/>
                <w:bCs/>
                <w:color w:val="auto"/>
                <w:szCs w:val="22"/>
                <w:lang w:eastAsia="sv-SE"/>
              </w:rPr>
            </w:pPr>
            <w:r w:rsidRPr="00385EC7">
              <w:rPr>
                <w:rFonts w:cs="Arial"/>
                <w:color w:val="auto"/>
                <w:szCs w:val="22"/>
              </w:rPr>
              <w:lastRenderedPageBreak/>
              <w:t>Balansräkning</w:t>
            </w: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BEBAF1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168BA4" w14:textId="77777777" w:rsidR="00C15825" w:rsidRPr="00385EC7" w:rsidRDefault="00C15825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BF7CF1F" w14:textId="77777777" w:rsidR="00C15825" w:rsidRPr="00385EC7" w:rsidRDefault="00C15825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C15825" w:rsidRPr="00385EC7" w14:paraId="289E32B6" w14:textId="77777777" w:rsidTr="00D42C28">
        <w:trPr>
          <w:trHeight w:val="269"/>
        </w:trPr>
        <w:tc>
          <w:tcPr>
            <w:tcW w:w="564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5170A4" w14:textId="77777777" w:rsidR="00C15825" w:rsidRPr="00385EC7" w:rsidRDefault="00C15825" w:rsidP="00D42C28">
            <w:pPr>
              <w:suppressAutoHyphens w:val="0"/>
              <w:rPr>
                <w:rFonts w:cs="Arial"/>
                <w:i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i/>
                <w:sz w:val="22"/>
                <w:szCs w:val="22"/>
                <w:lang w:eastAsia="sv-SE"/>
              </w:rPr>
              <w:t> </w:t>
            </w:r>
            <w:r w:rsidRPr="00385EC7">
              <w:rPr>
                <w:rFonts w:cs="Arial"/>
                <w:i/>
                <w:sz w:val="22"/>
                <w:szCs w:val="22"/>
              </w:rPr>
              <w:t>(KSEK)</w:t>
            </w:r>
          </w:p>
        </w:tc>
        <w:tc>
          <w:tcPr>
            <w:tcW w:w="23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5AF28F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182D85" w14:textId="77777777" w:rsidR="00C15825" w:rsidRPr="00385EC7" w:rsidRDefault="00BF5EE8" w:rsidP="00213690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201</w:t>
            </w:r>
            <w:r w:rsidR="00213690">
              <w:rPr>
                <w:rFonts w:cs="Arial"/>
                <w:b/>
                <w:bCs/>
                <w:sz w:val="22"/>
                <w:szCs w:val="22"/>
                <w:lang w:eastAsia="sv-SE"/>
              </w:rPr>
              <w:t>6</w:t>
            </w: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</w:t>
            </w:r>
            <w:r w:rsidR="004F78BA">
              <w:rPr>
                <w:rFonts w:cs="Arial"/>
                <w:b/>
                <w:bCs/>
                <w:sz w:val="22"/>
                <w:szCs w:val="22"/>
                <w:lang w:eastAsia="sv-SE"/>
              </w:rPr>
              <w:t>03</w:t>
            </w:r>
            <w:r w:rsidR="00132851"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-3</w:t>
            </w:r>
            <w:r w:rsidR="00E10685">
              <w:rPr>
                <w:rFonts w:cs="Arial"/>
                <w:b/>
                <w:bCs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7970B6D" w14:textId="77777777" w:rsidR="00C15825" w:rsidRPr="00385EC7" w:rsidRDefault="00BF5EE8" w:rsidP="00213690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201</w:t>
            </w:r>
            <w:r w:rsidR="00213690">
              <w:rPr>
                <w:rFonts w:cs="Arial"/>
                <w:b/>
                <w:bCs/>
                <w:sz w:val="22"/>
                <w:szCs w:val="22"/>
                <w:lang w:eastAsia="sv-SE"/>
              </w:rPr>
              <w:t>5</w:t>
            </w: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</w:t>
            </w:r>
            <w:r w:rsidR="004F78BA">
              <w:rPr>
                <w:rFonts w:cs="Arial"/>
                <w:b/>
                <w:bCs/>
                <w:sz w:val="22"/>
                <w:szCs w:val="22"/>
                <w:lang w:eastAsia="sv-SE"/>
              </w:rPr>
              <w:t>03</w:t>
            </w:r>
            <w:r w:rsidR="00132851"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-3</w:t>
            </w:r>
            <w:r w:rsidR="00E10685">
              <w:rPr>
                <w:rFonts w:cs="Arial"/>
                <w:b/>
                <w:bCs/>
                <w:sz w:val="22"/>
                <w:szCs w:val="22"/>
                <w:lang w:eastAsia="sv-SE"/>
              </w:rPr>
              <w:t>1</w:t>
            </w:r>
          </w:p>
        </w:tc>
      </w:tr>
      <w:tr w:rsidR="00C15825" w:rsidRPr="00385EC7" w14:paraId="40CC185C" w14:textId="77777777" w:rsidTr="00D42C28">
        <w:trPr>
          <w:trHeight w:val="269"/>
        </w:trPr>
        <w:tc>
          <w:tcPr>
            <w:tcW w:w="5640" w:type="dxa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</w:tcPr>
          <w:p w14:paraId="580C28FD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231" w:type="dxa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</w:tcPr>
          <w:p w14:paraId="658D4694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684" w:type="dxa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</w:tcPr>
          <w:p w14:paraId="77D97F58" w14:textId="77777777" w:rsidR="00C15825" w:rsidRPr="00385EC7" w:rsidRDefault="00C15825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left w:val="nil"/>
              <w:bottom w:val="single" w:sz="12" w:space="0" w:color="FF0000"/>
              <w:right w:val="nil"/>
            </w:tcBorders>
            <w:shd w:val="clear" w:color="000000" w:fill="FFFFFF"/>
            <w:vAlign w:val="bottom"/>
          </w:tcPr>
          <w:p w14:paraId="6DF73C2A" w14:textId="77777777" w:rsidR="00C15825" w:rsidRPr="00385EC7" w:rsidRDefault="00C15825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C15825" w:rsidRPr="00385EC7" w14:paraId="6BB52346" w14:textId="77777777" w:rsidTr="00D42C28">
        <w:trPr>
          <w:trHeight w:val="269"/>
        </w:trPr>
        <w:tc>
          <w:tcPr>
            <w:tcW w:w="5640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F5A0F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EED14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A0D62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001868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</w:tr>
      <w:tr w:rsidR="00C15825" w:rsidRPr="00385EC7" w14:paraId="3E2889F3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72370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EGET KAPITAL OCH SKULDER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74A3D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7FC18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7F212E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</w:tr>
      <w:tr w:rsidR="00C15825" w:rsidRPr="00385EC7" w14:paraId="61321E79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0F782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i/>
                <w:iCs/>
                <w:sz w:val="22"/>
                <w:szCs w:val="22"/>
                <w:lang w:eastAsia="sv-SE"/>
              </w:rPr>
              <w:t>Bundet eget kapital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413F6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EA720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3E398A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</w:tr>
      <w:tr w:rsidR="00C15825" w:rsidRPr="00385EC7" w14:paraId="4D4EE49A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802C3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Aktiekapital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EE7E1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271F0" w14:textId="77777777" w:rsidR="00C15825" w:rsidRPr="00385EC7" w:rsidRDefault="00491D27" w:rsidP="00A27226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2 394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C9DDCE" w14:textId="77777777" w:rsidR="00C15825" w:rsidRPr="00385EC7" w:rsidRDefault="009D53A8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 xml:space="preserve">1 </w:t>
            </w:r>
            <w:r w:rsidR="00213690">
              <w:rPr>
                <w:rFonts w:cs="Arial"/>
                <w:sz w:val="22"/>
                <w:szCs w:val="22"/>
                <w:lang w:eastAsia="sv-SE"/>
              </w:rPr>
              <w:t>597</w:t>
            </w:r>
          </w:p>
        </w:tc>
      </w:tr>
      <w:tr w:rsidR="00C15825" w:rsidRPr="00385EC7" w14:paraId="4A542677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4CDB2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Reservfond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41921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F4DD4F" w14:textId="77777777" w:rsidR="00C15825" w:rsidRPr="00385EC7" w:rsidRDefault="000A73A6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551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DADCC4" w14:textId="77777777" w:rsidR="00C15825" w:rsidRPr="00385EC7" w:rsidRDefault="00F63935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551</w:t>
            </w:r>
          </w:p>
        </w:tc>
      </w:tr>
      <w:tr w:rsidR="00C15825" w:rsidRPr="00385EC7" w14:paraId="50874B69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48637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D9D6F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7D80AB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BDF5B0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C15825" w:rsidRPr="00385EC7" w14:paraId="6AEDF25A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64D940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i/>
                <w:iCs/>
                <w:sz w:val="22"/>
                <w:szCs w:val="22"/>
                <w:lang w:eastAsia="sv-SE"/>
              </w:rPr>
              <w:t>Fritt eget kapital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EF71D9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F6694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3EFFF3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C15825" w:rsidRPr="00385EC7" w14:paraId="3B914F51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77683F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Fria reserver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714FA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1C775E" w14:textId="77777777" w:rsidR="00C15825" w:rsidRPr="00385EC7" w:rsidRDefault="00491D27" w:rsidP="00491D27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1677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B1BFBA2" w14:textId="77777777" w:rsidR="00C15825" w:rsidRPr="00385EC7" w:rsidRDefault="00213690" w:rsidP="004F78BA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-68</w:t>
            </w:r>
          </w:p>
        </w:tc>
      </w:tr>
      <w:tr w:rsidR="00C15825" w:rsidRPr="00385EC7" w14:paraId="6AB7697C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9CAB9E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Periodens resultat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0BA65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0AB810A" w14:textId="77777777" w:rsidR="00C15825" w:rsidRPr="00385EC7" w:rsidRDefault="00EA6D5F" w:rsidP="00D42C28">
            <w:pPr>
              <w:suppressAutoHyphens w:val="0"/>
              <w:ind w:hanging="271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-</w:t>
            </w:r>
            <w:r w:rsidR="00491D27">
              <w:rPr>
                <w:rFonts w:cs="Arial"/>
                <w:sz w:val="22"/>
                <w:szCs w:val="22"/>
                <w:lang w:eastAsia="sv-SE"/>
              </w:rPr>
              <w:t>441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bottom"/>
          </w:tcPr>
          <w:p w14:paraId="7E82605A" w14:textId="77777777" w:rsidR="00C15825" w:rsidRPr="00385EC7" w:rsidRDefault="002C3F27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-</w:t>
            </w:r>
            <w:r w:rsidR="00213690">
              <w:rPr>
                <w:rFonts w:cs="Arial"/>
                <w:sz w:val="22"/>
                <w:szCs w:val="22"/>
                <w:lang w:eastAsia="sv-SE"/>
              </w:rPr>
              <w:t>251</w:t>
            </w:r>
          </w:p>
        </w:tc>
      </w:tr>
      <w:tr w:rsidR="00C15825" w:rsidRPr="00385EC7" w14:paraId="65669D95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69F94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Summa eget kapital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34A8F7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42C80D" w14:textId="77777777" w:rsidR="00C15825" w:rsidRPr="00385EC7" w:rsidRDefault="00491D27" w:rsidP="000302B1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4 181</w:t>
            </w: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0156AB" w14:textId="77777777" w:rsidR="00C15825" w:rsidRPr="00385EC7" w:rsidRDefault="00213690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1 829</w:t>
            </w:r>
          </w:p>
        </w:tc>
      </w:tr>
      <w:tr w:rsidR="00C15825" w:rsidRPr="00385EC7" w14:paraId="13A91AEF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B85791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41883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2D3454" w14:textId="77777777" w:rsidR="00C15825" w:rsidRPr="0044056A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3D5314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C15825" w:rsidRPr="00385EC7" w14:paraId="59407281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7AEF2E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Kortfristiga skulder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36A5EE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87CB8" w14:textId="77777777" w:rsidR="00C15825" w:rsidRPr="0044056A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256FD8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C15825" w:rsidRPr="00385EC7" w14:paraId="06E74EFC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5B22E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Leverantörsskulder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15717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6F907" w14:textId="77777777" w:rsidR="00C15825" w:rsidRPr="00385EC7" w:rsidRDefault="00491D27" w:rsidP="00C2501D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431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7C5C21" w14:textId="77777777" w:rsidR="00C15825" w:rsidRPr="00385EC7" w:rsidRDefault="00213690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766</w:t>
            </w:r>
          </w:p>
        </w:tc>
      </w:tr>
      <w:tr w:rsidR="00C15825" w:rsidRPr="00385EC7" w14:paraId="147DEA25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DC9B9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Övriga skulder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C0B68A" w14:textId="77777777" w:rsidR="00C15825" w:rsidRPr="00385EC7" w:rsidRDefault="00C15825" w:rsidP="00D42C28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27C18D" w14:textId="77777777" w:rsidR="00C15825" w:rsidRPr="00385EC7" w:rsidRDefault="003C4DBB" w:rsidP="00BF55E0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2</w:t>
            </w:r>
            <w:r w:rsidR="00491D27">
              <w:rPr>
                <w:rFonts w:cs="Arial"/>
                <w:sz w:val="22"/>
                <w:szCs w:val="22"/>
                <w:lang w:eastAsia="sv-SE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F38E38A" w14:textId="77777777" w:rsidR="00C15825" w:rsidRPr="00385EC7" w:rsidRDefault="00213690" w:rsidP="00E10685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242</w:t>
            </w:r>
          </w:p>
        </w:tc>
      </w:tr>
      <w:tr w:rsidR="00C15825" w:rsidRPr="00385EC7" w14:paraId="0DBDC668" w14:textId="77777777" w:rsidTr="00D42C28">
        <w:trPr>
          <w:trHeight w:val="269"/>
        </w:trPr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C4C15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Upplupna kostnader och förutbetalda intäkter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A4F95C6" w14:textId="77777777" w:rsidR="00C15825" w:rsidRPr="00385EC7" w:rsidRDefault="00491D27" w:rsidP="00FA6D9E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71</w:t>
            </w:r>
            <w:r w:rsidR="00FA6D9E">
              <w:rPr>
                <w:rFonts w:cs="Arial"/>
                <w:sz w:val="22"/>
                <w:szCs w:val="22"/>
                <w:lang w:eastAsia="sv-SE"/>
              </w:rPr>
              <w:t>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A31A618" w14:textId="77777777" w:rsidR="00C15825" w:rsidRPr="00385EC7" w:rsidRDefault="00213690" w:rsidP="00D42C28">
            <w:pPr>
              <w:suppressAutoHyphens w:val="0"/>
              <w:jc w:val="right"/>
              <w:rPr>
                <w:rFonts w:cs="Arial"/>
                <w:sz w:val="22"/>
                <w:szCs w:val="22"/>
                <w:lang w:eastAsia="sv-SE"/>
              </w:rPr>
            </w:pPr>
            <w:r>
              <w:rPr>
                <w:rFonts w:cs="Arial"/>
                <w:sz w:val="22"/>
                <w:szCs w:val="22"/>
                <w:lang w:eastAsia="sv-SE"/>
              </w:rPr>
              <w:t>658</w:t>
            </w:r>
          </w:p>
        </w:tc>
      </w:tr>
      <w:tr w:rsidR="00C15825" w:rsidRPr="00385EC7" w14:paraId="2ECAA018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13589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F939F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6F2635" w14:textId="77777777" w:rsidR="00C15825" w:rsidRPr="00385EC7" w:rsidRDefault="00BF55E0" w:rsidP="00FA6D9E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1</w:t>
            </w:r>
            <w:r w:rsidR="00C2501D"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 </w:t>
            </w:r>
            <w:r w:rsidR="00491D27">
              <w:rPr>
                <w:rFonts w:cs="Arial"/>
                <w:b/>
                <w:bCs/>
                <w:sz w:val="22"/>
                <w:szCs w:val="22"/>
                <w:lang w:eastAsia="sv-SE"/>
              </w:rPr>
              <w:t>39</w:t>
            </w:r>
            <w:r w:rsidR="00FA6D9E">
              <w:rPr>
                <w:rFonts w:cs="Arial"/>
                <w:b/>
                <w:bCs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7719AB39" w14:textId="77777777" w:rsidR="00C15825" w:rsidRPr="00385EC7" w:rsidRDefault="009D53A8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1 </w:t>
            </w:r>
            <w:r w:rsidR="00213690">
              <w:rPr>
                <w:rFonts w:cs="Arial"/>
                <w:b/>
                <w:bCs/>
                <w:sz w:val="22"/>
                <w:szCs w:val="22"/>
                <w:lang w:eastAsia="sv-SE"/>
              </w:rPr>
              <w:t>666</w:t>
            </w:r>
          </w:p>
        </w:tc>
      </w:tr>
      <w:tr w:rsidR="00C15825" w:rsidRPr="00385EC7" w14:paraId="1CCC20F8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6C9242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33CA24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E8A96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778F96" w14:textId="77777777" w:rsidR="00C15825" w:rsidRPr="00385EC7" w:rsidRDefault="00C15825" w:rsidP="00D42C28">
            <w:pPr>
              <w:suppressAutoHyphens w:val="0"/>
              <w:rPr>
                <w:rFonts w:cs="Arial"/>
                <w:sz w:val="22"/>
                <w:szCs w:val="22"/>
                <w:lang w:eastAsia="sv-SE"/>
              </w:rPr>
            </w:pPr>
          </w:p>
        </w:tc>
      </w:tr>
      <w:tr w:rsidR="00C15825" w:rsidRPr="00BB5938" w14:paraId="4F1C9A99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99BC4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Summa eget kapital och skulder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98798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3A072" w14:textId="77777777" w:rsidR="00C15825" w:rsidRPr="00BB5938" w:rsidRDefault="00491D27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BB5938">
              <w:rPr>
                <w:rFonts w:cs="Arial"/>
                <w:b/>
                <w:bCs/>
                <w:sz w:val="22"/>
                <w:szCs w:val="22"/>
                <w:lang w:eastAsia="sv-SE"/>
              </w:rPr>
              <w:t>5 575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3F012B" w14:textId="77777777" w:rsidR="00C15825" w:rsidRPr="00BB5938" w:rsidRDefault="009D53A8" w:rsidP="002C3F27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BB5938"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3 </w:t>
            </w:r>
            <w:r w:rsidR="00213690" w:rsidRPr="00BB5938">
              <w:rPr>
                <w:rFonts w:cs="Arial"/>
                <w:b/>
                <w:bCs/>
                <w:sz w:val="22"/>
                <w:szCs w:val="22"/>
                <w:lang w:eastAsia="sv-SE"/>
              </w:rPr>
              <w:t>495</w:t>
            </w:r>
          </w:p>
        </w:tc>
      </w:tr>
      <w:tr w:rsidR="00C15825" w:rsidRPr="00385EC7" w14:paraId="4AE8388E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3C078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B69BF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4C065" w14:textId="77777777" w:rsidR="00C15825" w:rsidRPr="0044056A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05ADC5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</w:tr>
      <w:tr w:rsidR="00C15825" w:rsidRPr="00385EC7" w14:paraId="0F41131A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CE7F32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Ställda säkerheter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27251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8360A" w14:textId="77777777" w:rsidR="00C15825" w:rsidRPr="00385EC7" w:rsidRDefault="000423C1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DDE258" w14:textId="77777777" w:rsidR="00C15825" w:rsidRPr="00385EC7" w:rsidRDefault="002C3F27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sv-SE"/>
              </w:rPr>
              <w:t>500</w:t>
            </w:r>
            <w:r w:rsidR="00BF5EE8"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 xml:space="preserve"> </w:t>
            </w:r>
          </w:p>
        </w:tc>
      </w:tr>
      <w:tr w:rsidR="00C15825" w:rsidRPr="00385EC7" w14:paraId="2793D782" w14:textId="77777777" w:rsidTr="00D42C28">
        <w:trPr>
          <w:trHeight w:val="26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868AB6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Ansvarsförbindelser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843FC9" w14:textId="77777777" w:rsidR="00C15825" w:rsidRPr="00385EC7" w:rsidRDefault="00C15825" w:rsidP="00D42C2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8FC96D" w14:textId="77777777" w:rsidR="00C15825" w:rsidRPr="00385EC7" w:rsidRDefault="00C15825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Inga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2F3868" w14:textId="77777777" w:rsidR="00C15825" w:rsidRPr="00385EC7" w:rsidRDefault="00C15825" w:rsidP="00D42C28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sv-SE"/>
              </w:rPr>
            </w:pPr>
            <w:r w:rsidRPr="00385EC7">
              <w:rPr>
                <w:rFonts w:cs="Arial"/>
                <w:b/>
                <w:bCs/>
                <w:sz w:val="22"/>
                <w:szCs w:val="22"/>
                <w:lang w:eastAsia="sv-SE"/>
              </w:rPr>
              <w:t>Inga</w:t>
            </w:r>
          </w:p>
        </w:tc>
      </w:tr>
    </w:tbl>
    <w:p w14:paraId="6DBF5504" w14:textId="77777777" w:rsidR="00AA6D83" w:rsidRDefault="00AA6D83">
      <w:pPr>
        <w:rPr>
          <w:rFonts w:cs="Arial"/>
          <w:sz w:val="22"/>
          <w:szCs w:val="22"/>
        </w:rPr>
      </w:pPr>
    </w:p>
    <w:p w14:paraId="602D5C88" w14:textId="77777777" w:rsidR="00F62004" w:rsidRPr="005975B9" w:rsidRDefault="00F62004" w:rsidP="005975B9">
      <w:pPr>
        <w:pStyle w:val="Ingetavstnd1"/>
      </w:pPr>
    </w:p>
    <w:sectPr w:rsidR="00F62004" w:rsidRPr="005975B9" w:rsidSect="005975B9">
      <w:footnotePr>
        <w:pos w:val="beneathText"/>
      </w:footnotePr>
      <w:pgSz w:w="11905" w:h="16837"/>
      <w:pgMar w:top="2410" w:right="1276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2AB4" w14:textId="77777777" w:rsidR="008D5877" w:rsidRDefault="008D5877">
      <w:r>
        <w:separator/>
      </w:r>
    </w:p>
  </w:endnote>
  <w:endnote w:type="continuationSeparator" w:id="0">
    <w:p w14:paraId="1CB4B09E" w14:textId="77777777" w:rsidR="008D5877" w:rsidRDefault="008D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65 Medium">
    <w:charset w:val="00"/>
    <w:family w:val="swiss"/>
    <w:pitch w:val="default"/>
  </w:font>
  <w:font w:name="Adobe Caslon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asl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Neue Extend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00CD" w14:textId="77777777" w:rsidR="00814AA7" w:rsidRDefault="00814AA7" w:rsidP="006F10E2">
    <w:pPr>
      <w:pStyle w:val="Sidfot"/>
      <w:pBdr>
        <w:top w:val="single" w:sz="8" w:space="0" w:color="auto"/>
      </w:pBdr>
      <w:tabs>
        <w:tab w:val="clear" w:pos="4536"/>
        <w:tab w:val="clear" w:pos="9072"/>
        <w:tab w:val="left" w:pos="8222"/>
      </w:tabs>
      <w:rPr>
        <w:rFonts w:cs="Arial"/>
        <w:bCs/>
        <w:color w:val="808080"/>
        <w:sz w:val="16"/>
        <w:szCs w:val="16"/>
      </w:rPr>
    </w:pPr>
  </w:p>
  <w:p w14:paraId="3FC07371" w14:textId="77777777" w:rsidR="00814AA7" w:rsidRPr="004306D4" w:rsidRDefault="00814AA7" w:rsidP="006F10E2">
    <w:pPr>
      <w:pStyle w:val="Sidfot"/>
      <w:pBdr>
        <w:top w:val="single" w:sz="8" w:space="0" w:color="auto"/>
      </w:pBdr>
      <w:tabs>
        <w:tab w:val="clear" w:pos="4536"/>
        <w:tab w:val="clear" w:pos="9072"/>
        <w:tab w:val="left" w:pos="8222"/>
      </w:tabs>
      <w:rPr>
        <w:rFonts w:cs="Arial"/>
        <w:sz w:val="16"/>
        <w:szCs w:val="16"/>
      </w:rPr>
    </w:pPr>
    <w:r w:rsidRPr="004306D4">
      <w:rPr>
        <w:rFonts w:cs="Arial"/>
        <w:bCs/>
        <w:color w:val="808080"/>
        <w:sz w:val="16"/>
        <w:szCs w:val="16"/>
      </w:rPr>
      <w:fldChar w:fldCharType="begin"/>
    </w:r>
    <w:r w:rsidRPr="004306D4">
      <w:rPr>
        <w:rFonts w:cs="Arial"/>
        <w:bCs/>
        <w:color w:val="808080"/>
        <w:sz w:val="16"/>
        <w:szCs w:val="16"/>
      </w:rPr>
      <w:instrText xml:space="preserve"> TIME \@ "d MMMM yyyy" </w:instrText>
    </w:r>
    <w:r w:rsidRPr="004306D4">
      <w:rPr>
        <w:rFonts w:cs="Arial"/>
        <w:bCs/>
        <w:color w:val="808080"/>
        <w:sz w:val="16"/>
        <w:szCs w:val="16"/>
      </w:rPr>
      <w:fldChar w:fldCharType="separate"/>
    </w:r>
    <w:r w:rsidR="00C175A9">
      <w:rPr>
        <w:rFonts w:cs="Arial"/>
        <w:bCs/>
        <w:noProof/>
        <w:color w:val="808080"/>
        <w:sz w:val="16"/>
        <w:szCs w:val="16"/>
      </w:rPr>
      <w:t>22 April 2016</w:t>
    </w:r>
    <w:r w:rsidRPr="004306D4">
      <w:rPr>
        <w:rFonts w:cs="Arial"/>
        <w:bCs/>
        <w:color w:val="808080"/>
        <w:sz w:val="16"/>
        <w:szCs w:val="16"/>
      </w:rPr>
      <w:fldChar w:fldCharType="end"/>
    </w:r>
    <w:r>
      <w:tab/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begin"/>
    </w:r>
    <w:r w:rsidRPr="004306D4">
      <w:rPr>
        <w:rStyle w:val="Sidnummer"/>
        <w:rFonts w:cs="Arial"/>
        <w:bCs/>
        <w:color w:val="808080"/>
        <w:sz w:val="16"/>
        <w:szCs w:val="16"/>
      </w:rPr>
      <w:instrText xml:space="preserve"> PAGE </w:instrTex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separate"/>
    </w:r>
    <w:r w:rsidR="00C175A9">
      <w:rPr>
        <w:rStyle w:val="Sidnummer"/>
        <w:rFonts w:cs="Arial"/>
        <w:bCs/>
        <w:noProof/>
        <w:color w:val="808080"/>
        <w:sz w:val="16"/>
        <w:szCs w:val="16"/>
      </w:rPr>
      <w:t>2</w: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end"/>
    </w:r>
    <w:r>
      <w:rPr>
        <w:rStyle w:val="Sidnummer"/>
        <w:rFonts w:cs="Arial"/>
        <w:bCs/>
        <w:color w:val="808080"/>
        <w:sz w:val="16"/>
        <w:szCs w:val="16"/>
      </w:rPr>
      <w:t xml:space="preserve"> (9</w:t>
    </w:r>
    <w:r w:rsidRPr="004306D4">
      <w:rPr>
        <w:rStyle w:val="Sidnummer"/>
        <w:rFonts w:cs="Arial"/>
        <w:bCs/>
        <w:color w:val="808080"/>
        <w:sz w:val="16"/>
        <w:szCs w:val="16"/>
      </w:rPr>
      <w:t>)</w:t>
    </w:r>
  </w:p>
  <w:p w14:paraId="55198E04" w14:textId="77777777" w:rsidR="00814AA7" w:rsidRDefault="00814AA7" w:rsidP="0044056A">
    <w:pPr>
      <w:pStyle w:val="Sidfot"/>
      <w:tabs>
        <w:tab w:val="clear" w:pos="4536"/>
        <w:tab w:val="clear" w:pos="9072"/>
        <w:tab w:val="left" w:pos="8032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47D0" w14:textId="77777777" w:rsidR="00814AA7" w:rsidRPr="004306D4" w:rsidRDefault="00814AA7" w:rsidP="006F10E2">
    <w:pPr>
      <w:pStyle w:val="Sidfot"/>
      <w:pBdr>
        <w:top w:val="single" w:sz="8" w:space="0" w:color="auto"/>
      </w:pBdr>
      <w:tabs>
        <w:tab w:val="clear" w:pos="4536"/>
        <w:tab w:val="clear" w:pos="9072"/>
        <w:tab w:val="left" w:pos="8222"/>
      </w:tabs>
      <w:rPr>
        <w:rFonts w:cs="Arial"/>
        <w:sz w:val="16"/>
        <w:szCs w:val="16"/>
      </w:rPr>
    </w:pPr>
    <w:r>
      <w:rPr>
        <w:rStyle w:val="Sidnummer"/>
        <w:rFonts w:cs="Arial"/>
        <w:bCs/>
        <w:color w:val="808080"/>
        <w:sz w:val="16"/>
        <w:szCs w:val="16"/>
      </w:rPr>
      <w:tab/>
    </w:r>
  </w:p>
  <w:p w14:paraId="4C50D246" w14:textId="77777777" w:rsidR="00814AA7" w:rsidRDefault="00814AA7" w:rsidP="006F10E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9234" w14:textId="77777777" w:rsidR="00814AA7" w:rsidRDefault="00814AA7">
    <w:pPr>
      <w:pStyle w:val="Sidfo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7119" w14:textId="77777777" w:rsidR="00814AA7" w:rsidRPr="009D1A9C" w:rsidRDefault="00814AA7" w:rsidP="00D42C28">
    <w:pPr>
      <w:pStyle w:val="Sidfot"/>
      <w:pBdr>
        <w:top w:val="single" w:sz="8" w:space="1" w:color="auto"/>
      </w:pBdr>
      <w:tabs>
        <w:tab w:val="clear" w:pos="4536"/>
        <w:tab w:val="clear" w:pos="9072"/>
        <w:tab w:val="left" w:pos="8600"/>
      </w:tabs>
      <w:rPr>
        <w:rFonts w:ascii="HelveticaNeue Extended" w:hAnsi="HelveticaNeue Extended"/>
        <w:b/>
        <w:bCs/>
        <w:color w:val="808080"/>
        <w:sz w:val="16"/>
        <w:szCs w:val="16"/>
      </w:rPr>
    </w:pPr>
  </w:p>
  <w:p w14:paraId="72B9A1A6" w14:textId="77777777" w:rsidR="00814AA7" w:rsidRPr="004306D4" w:rsidRDefault="00814AA7" w:rsidP="00D42C28">
    <w:pPr>
      <w:pStyle w:val="Sidfot"/>
      <w:pBdr>
        <w:top w:val="single" w:sz="8" w:space="1" w:color="auto"/>
      </w:pBdr>
      <w:tabs>
        <w:tab w:val="clear" w:pos="4536"/>
        <w:tab w:val="clear" w:pos="9072"/>
        <w:tab w:val="left" w:pos="8222"/>
      </w:tabs>
      <w:rPr>
        <w:rFonts w:cs="Arial"/>
        <w:sz w:val="16"/>
        <w:szCs w:val="16"/>
      </w:rPr>
    </w:pPr>
    <w:r w:rsidRPr="004306D4">
      <w:rPr>
        <w:rFonts w:cs="Arial"/>
        <w:bCs/>
        <w:color w:val="808080"/>
        <w:sz w:val="16"/>
        <w:szCs w:val="16"/>
      </w:rPr>
      <w:fldChar w:fldCharType="begin"/>
    </w:r>
    <w:r w:rsidRPr="004306D4">
      <w:rPr>
        <w:rFonts w:cs="Arial"/>
        <w:bCs/>
        <w:color w:val="808080"/>
        <w:sz w:val="16"/>
        <w:szCs w:val="16"/>
      </w:rPr>
      <w:instrText xml:space="preserve"> TIME \@ "d MMMM yyyy" </w:instrText>
    </w:r>
    <w:r w:rsidRPr="004306D4">
      <w:rPr>
        <w:rFonts w:cs="Arial"/>
        <w:bCs/>
        <w:color w:val="808080"/>
        <w:sz w:val="16"/>
        <w:szCs w:val="16"/>
      </w:rPr>
      <w:fldChar w:fldCharType="separate"/>
    </w:r>
    <w:r w:rsidR="00C175A9">
      <w:rPr>
        <w:rFonts w:cs="Arial"/>
        <w:bCs/>
        <w:noProof/>
        <w:color w:val="808080"/>
        <w:sz w:val="16"/>
        <w:szCs w:val="16"/>
      </w:rPr>
      <w:t>22 April 2016</w:t>
    </w:r>
    <w:r w:rsidRPr="004306D4">
      <w:rPr>
        <w:rFonts w:cs="Arial"/>
        <w:bCs/>
        <w:color w:val="808080"/>
        <w:sz w:val="16"/>
        <w:szCs w:val="16"/>
      </w:rPr>
      <w:fldChar w:fldCharType="end"/>
    </w:r>
    <w:r w:rsidRPr="004306D4">
      <w:rPr>
        <w:rFonts w:cs="Arial"/>
        <w:bCs/>
        <w:color w:val="808080"/>
        <w:sz w:val="16"/>
        <w:szCs w:val="16"/>
      </w:rPr>
      <w:tab/>
      <w:t xml:space="preserve"> </w: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begin"/>
    </w:r>
    <w:r w:rsidRPr="004306D4">
      <w:rPr>
        <w:rStyle w:val="Sidnummer"/>
        <w:rFonts w:cs="Arial"/>
        <w:bCs/>
        <w:color w:val="808080"/>
        <w:sz w:val="16"/>
        <w:szCs w:val="16"/>
      </w:rPr>
      <w:instrText xml:space="preserve"> PAGE </w:instrTex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separate"/>
    </w:r>
    <w:r w:rsidR="00C175A9">
      <w:rPr>
        <w:rStyle w:val="Sidnummer"/>
        <w:rFonts w:cs="Arial"/>
        <w:bCs/>
        <w:noProof/>
        <w:color w:val="808080"/>
        <w:sz w:val="16"/>
        <w:szCs w:val="16"/>
      </w:rPr>
      <w:t>9</w: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end"/>
    </w:r>
    <w:r w:rsidRPr="004306D4">
      <w:rPr>
        <w:rStyle w:val="Sidnummer"/>
        <w:rFonts w:cs="Arial"/>
        <w:bCs/>
        <w:color w:val="808080"/>
        <w:sz w:val="16"/>
        <w:szCs w:val="16"/>
      </w:rPr>
      <w:t xml:space="preserve"> (</w:t>
    </w:r>
    <w:r>
      <w:rPr>
        <w:rStyle w:val="Sidnummer"/>
        <w:rFonts w:cs="Arial"/>
        <w:bCs/>
        <w:color w:val="808080"/>
        <w:sz w:val="16"/>
        <w:szCs w:val="16"/>
      </w:rPr>
      <w:t>9</w:t>
    </w:r>
    <w:r w:rsidRPr="004306D4">
      <w:rPr>
        <w:rStyle w:val="Sidnummer"/>
        <w:rFonts w:cs="Arial"/>
        <w:bCs/>
        <w:color w:val="808080"/>
        <w:sz w:val="16"/>
        <w:szCs w:val="16"/>
      </w:rPr>
      <w:t>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51F9" w14:textId="77777777" w:rsidR="00814AA7" w:rsidRPr="009D1A9C" w:rsidRDefault="00814AA7" w:rsidP="00D42C28">
    <w:pPr>
      <w:pStyle w:val="Sidfot"/>
      <w:pBdr>
        <w:top w:val="single" w:sz="8" w:space="0" w:color="auto"/>
      </w:pBdr>
      <w:tabs>
        <w:tab w:val="clear" w:pos="4536"/>
        <w:tab w:val="clear" w:pos="9072"/>
        <w:tab w:val="left" w:pos="8600"/>
      </w:tabs>
      <w:rPr>
        <w:rFonts w:ascii="HelveticaNeue Extended" w:hAnsi="HelveticaNeue Extended"/>
        <w:b/>
        <w:bCs/>
        <w:color w:val="808080"/>
        <w:sz w:val="16"/>
        <w:szCs w:val="16"/>
      </w:rPr>
    </w:pPr>
  </w:p>
  <w:p w14:paraId="073C9C52" w14:textId="77777777" w:rsidR="00814AA7" w:rsidRPr="00385EC7" w:rsidRDefault="00814AA7" w:rsidP="00D42C28">
    <w:pPr>
      <w:pStyle w:val="Sidfot"/>
      <w:pBdr>
        <w:top w:val="single" w:sz="8" w:space="0" w:color="auto"/>
      </w:pBdr>
      <w:tabs>
        <w:tab w:val="clear" w:pos="4536"/>
        <w:tab w:val="clear" w:pos="9072"/>
        <w:tab w:val="left" w:pos="8222"/>
      </w:tabs>
      <w:rPr>
        <w:rFonts w:cs="Arial"/>
        <w:bCs/>
        <w:noProof/>
        <w:color w:val="808080"/>
        <w:sz w:val="16"/>
        <w:szCs w:val="16"/>
      </w:rPr>
    </w:pPr>
    <w:r w:rsidRPr="004306D4">
      <w:rPr>
        <w:rFonts w:cs="Arial"/>
        <w:b/>
        <w:bCs/>
        <w:color w:val="808080"/>
        <w:sz w:val="16"/>
        <w:szCs w:val="16"/>
      </w:rPr>
      <w:t xml:space="preserve"> </w:t>
    </w:r>
    <w:r w:rsidRPr="004306D4">
      <w:rPr>
        <w:rFonts w:cs="Arial"/>
        <w:bCs/>
        <w:color w:val="808080"/>
        <w:sz w:val="16"/>
        <w:szCs w:val="16"/>
      </w:rPr>
      <w:fldChar w:fldCharType="begin"/>
    </w:r>
    <w:r w:rsidRPr="004306D4">
      <w:rPr>
        <w:rFonts w:cs="Arial"/>
        <w:bCs/>
        <w:color w:val="808080"/>
        <w:sz w:val="16"/>
        <w:szCs w:val="16"/>
      </w:rPr>
      <w:instrText xml:space="preserve"> TIME \@ "d MMMM yyyy" </w:instrText>
    </w:r>
    <w:r w:rsidRPr="004306D4">
      <w:rPr>
        <w:rFonts w:cs="Arial"/>
        <w:bCs/>
        <w:color w:val="808080"/>
        <w:sz w:val="16"/>
        <w:szCs w:val="16"/>
      </w:rPr>
      <w:fldChar w:fldCharType="separate"/>
    </w:r>
    <w:r w:rsidR="00C175A9">
      <w:rPr>
        <w:rFonts w:cs="Arial"/>
        <w:bCs/>
        <w:noProof/>
        <w:color w:val="808080"/>
        <w:sz w:val="16"/>
        <w:szCs w:val="16"/>
      </w:rPr>
      <w:t>22 April 2016</w:t>
    </w:r>
    <w:r w:rsidRPr="004306D4">
      <w:rPr>
        <w:rFonts w:cs="Arial"/>
        <w:bCs/>
        <w:color w:val="808080"/>
        <w:sz w:val="16"/>
        <w:szCs w:val="16"/>
      </w:rPr>
      <w:fldChar w:fldCharType="end"/>
    </w:r>
    <w:r w:rsidRPr="004306D4">
      <w:rPr>
        <w:rFonts w:cs="Arial"/>
        <w:bCs/>
        <w:color w:val="808080"/>
        <w:sz w:val="16"/>
        <w:szCs w:val="16"/>
      </w:rPr>
      <w:tab/>
      <w:t xml:space="preserve"> </w: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begin"/>
    </w:r>
    <w:r w:rsidRPr="004306D4">
      <w:rPr>
        <w:rStyle w:val="Sidnummer"/>
        <w:rFonts w:cs="Arial"/>
        <w:bCs/>
        <w:color w:val="808080"/>
        <w:sz w:val="16"/>
        <w:szCs w:val="16"/>
      </w:rPr>
      <w:instrText xml:space="preserve"> PAGE </w:instrTex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separate"/>
    </w:r>
    <w:r w:rsidR="00C175A9">
      <w:rPr>
        <w:rStyle w:val="Sidnummer"/>
        <w:rFonts w:cs="Arial"/>
        <w:bCs/>
        <w:noProof/>
        <w:color w:val="808080"/>
        <w:sz w:val="16"/>
        <w:szCs w:val="16"/>
      </w:rPr>
      <w:t>5</w:t>
    </w:r>
    <w:r w:rsidRPr="004306D4">
      <w:rPr>
        <w:rStyle w:val="Sidnummer"/>
        <w:rFonts w:cs="Arial"/>
        <w:bCs/>
        <w:color w:val="808080"/>
        <w:sz w:val="16"/>
        <w:szCs w:val="16"/>
      </w:rPr>
      <w:fldChar w:fldCharType="end"/>
    </w:r>
    <w:r>
      <w:rPr>
        <w:rStyle w:val="Sidnummer"/>
        <w:rFonts w:cs="Arial"/>
        <w:bCs/>
        <w:color w:val="808080"/>
        <w:sz w:val="16"/>
        <w:szCs w:val="16"/>
      </w:rPr>
      <w:t xml:space="preserve"> (9</w:t>
    </w:r>
    <w:r w:rsidRPr="004306D4">
      <w:rPr>
        <w:rStyle w:val="Sidnummer"/>
        <w:rFonts w:cs="Arial"/>
        <w:bCs/>
        <w:color w:val="808080"/>
        <w:sz w:val="16"/>
        <w:szCs w:val="16"/>
      </w:rPr>
      <w:t>)</w:t>
    </w:r>
  </w:p>
  <w:p w14:paraId="3B45A79E" w14:textId="77777777" w:rsidR="00814AA7" w:rsidRDefault="00814AA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E659" w14:textId="77777777" w:rsidR="008D5877" w:rsidRDefault="008D5877">
      <w:r>
        <w:separator/>
      </w:r>
    </w:p>
  </w:footnote>
  <w:footnote w:type="continuationSeparator" w:id="0">
    <w:p w14:paraId="015EF33A" w14:textId="77777777" w:rsidR="008D5877" w:rsidRDefault="008D5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DA34" w14:textId="77777777" w:rsidR="00814AA7" w:rsidRPr="00BD1FA0" w:rsidRDefault="00814AA7" w:rsidP="00826B7D">
    <w:pPr>
      <w:pStyle w:val="Sidhuvud"/>
      <w:tabs>
        <w:tab w:val="clear" w:pos="4536"/>
        <w:tab w:val="clear" w:pos="9072"/>
      </w:tabs>
      <w:rPr>
        <w:b/>
        <w:noProof/>
        <w:lang w:val="en-US" w:eastAsia="en-GB"/>
      </w:rPr>
    </w:pPr>
    <w:r>
      <w:rPr>
        <w:b/>
        <w:lang w:val="en-US"/>
      </w:rPr>
      <w:t>Delårsrapport Q1</w:t>
    </w:r>
    <w:r w:rsidRPr="00BD1FA0">
      <w:rPr>
        <w:b/>
        <w:lang w:val="en-US"/>
      </w:rPr>
      <w:t xml:space="preserve"> 201</w:t>
    </w:r>
    <w:r>
      <w:rPr>
        <w:b/>
        <w:lang w:val="en-US"/>
      </w:rPr>
      <w:t>6</w:t>
    </w:r>
    <w:r w:rsidRPr="00BD1FA0">
      <w:rPr>
        <w:b/>
        <w:noProof/>
        <w:lang w:val="en-US" w:eastAsia="en-GB"/>
      </w:rPr>
      <w:t xml:space="preserve"> </w:t>
    </w:r>
    <w:r w:rsidRPr="00BD1FA0">
      <w:rPr>
        <w:b/>
        <w:noProof/>
        <w:lang w:val="en-US" w:eastAsia="en-GB"/>
      </w:rPr>
      <w:tab/>
    </w:r>
    <w:r w:rsidRPr="00BD1FA0">
      <w:rPr>
        <w:b/>
        <w:noProof/>
        <w:lang w:val="en-US" w:eastAsia="en-GB"/>
      </w:rPr>
      <w:tab/>
    </w:r>
    <w:r w:rsidRPr="00BD1FA0">
      <w:rPr>
        <w:b/>
        <w:noProof/>
        <w:lang w:val="en-US" w:eastAsia="en-GB"/>
      </w:rPr>
      <w:tab/>
    </w:r>
    <w:r w:rsidRPr="00826B7D">
      <w:rPr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5543C58B" wp14:editId="23FE390B">
          <wp:simplePos x="0" y="0"/>
          <wp:positionH relativeFrom="margin">
            <wp:posOffset>5028053</wp:posOffset>
          </wp:positionH>
          <wp:positionV relativeFrom="margin">
            <wp:posOffset>-1207353</wp:posOffset>
          </wp:positionV>
          <wp:extent cx="1064526" cy="727454"/>
          <wp:effectExtent l="0" t="0" r="0" b="9525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87CDA9" w14:textId="77777777" w:rsidR="00814AA7" w:rsidRPr="00BD1FA0" w:rsidRDefault="00814AA7" w:rsidP="00826B7D">
    <w:pPr>
      <w:pStyle w:val="Sidhuvud"/>
      <w:tabs>
        <w:tab w:val="clear" w:pos="4536"/>
        <w:tab w:val="clear" w:pos="9072"/>
      </w:tabs>
      <w:rPr>
        <w:sz w:val="20"/>
        <w:lang w:val="en-US"/>
      </w:rPr>
    </w:pPr>
    <w:r w:rsidRPr="00BD1FA0">
      <w:rPr>
        <w:sz w:val="20"/>
        <w:lang w:val="en-US"/>
      </w:rPr>
      <w:t>Jojka Communications AB (publ)</w:t>
    </w:r>
  </w:p>
  <w:p w14:paraId="00E9C542" w14:textId="77777777" w:rsidR="00814AA7" w:rsidRPr="00311270" w:rsidRDefault="00814AA7" w:rsidP="00826B7D">
    <w:pPr>
      <w:pStyle w:val="Sidhuvud"/>
      <w:rPr>
        <w:sz w:val="20"/>
      </w:rPr>
    </w:pPr>
    <w:r w:rsidRPr="00311270">
      <w:rPr>
        <w:sz w:val="20"/>
      </w:rPr>
      <w:t>Org nr 556666-6466</w:t>
    </w:r>
  </w:p>
  <w:p w14:paraId="23412801" w14:textId="77777777" w:rsidR="00814AA7" w:rsidRPr="00311270" w:rsidRDefault="008D5877" w:rsidP="00826B7D">
    <w:pPr>
      <w:pStyle w:val="Sidhuvud"/>
      <w:rPr>
        <w:color w:val="FF0000"/>
        <w:sz w:val="16"/>
        <w:szCs w:val="16"/>
      </w:rPr>
    </w:pPr>
    <w:hyperlink r:id="rId2" w:history="1">
      <w:r w:rsidR="00814AA7" w:rsidRPr="00311270">
        <w:rPr>
          <w:rStyle w:val="Hyperlnk"/>
          <w:color w:val="FF0000"/>
          <w:sz w:val="16"/>
          <w:szCs w:val="16"/>
        </w:rPr>
        <w:t>www.jojka.nu</w:t>
      </w:r>
    </w:hyperlink>
  </w:p>
  <w:p w14:paraId="15A87C98" w14:textId="77777777" w:rsidR="00814AA7" w:rsidRPr="00311270" w:rsidRDefault="00814AA7" w:rsidP="00385EC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83A0" w14:textId="77777777" w:rsidR="00814AA7" w:rsidRDefault="00814AA7" w:rsidP="00132851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6192" behindDoc="0" locked="0" layoutInCell="1" allowOverlap="1" wp14:anchorId="6ADF22C6" wp14:editId="0D460696">
          <wp:simplePos x="0" y="0"/>
          <wp:positionH relativeFrom="margin">
            <wp:posOffset>533400</wp:posOffset>
          </wp:positionH>
          <wp:positionV relativeFrom="margin">
            <wp:posOffset>3378200</wp:posOffset>
          </wp:positionV>
          <wp:extent cx="4074795" cy="2779395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4795" cy="277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8F55FB" w14:textId="77777777" w:rsidR="00814AA7" w:rsidRPr="00CB7F6E" w:rsidRDefault="00814AA7" w:rsidP="00132851">
    <w:pPr>
      <w:pStyle w:val="Sidhuvud"/>
      <w:jc w:val="right"/>
      <w:rPr>
        <w:color w:val="FF0000"/>
      </w:rPr>
    </w:pPr>
  </w:p>
  <w:p w14:paraId="0BE27B9E" w14:textId="77777777" w:rsidR="00814AA7" w:rsidRPr="00CB7F6E" w:rsidRDefault="00814AA7" w:rsidP="00CB255E">
    <w:pPr>
      <w:pStyle w:val="Sidhuvud"/>
      <w:tabs>
        <w:tab w:val="clear" w:pos="9072"/>
        <w:tab w:val="left" w:pos="5216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  <w:p w14:paraId="0AAD1293" w14:textId="77777777" w:rsidR="00814AA7" w:rsidRDefault="00814AA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9003" w14:textId="77777777" w:rsidR="00814AA7" w:rsidRDefault="00814AA7">
    <w:pPr>
      <w:pStyle w:val="Sidhuvud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EC04" w14:textId="77777777" w:rsidR="00814AA7" w:rsidRDefault="00814AA7" w:rsidP="00A81DA0">
    <w:pPr>
      <w:pStyle w:val="Sidhuvud"/>
      <w:jc w:val="right"/>
      <w:rPr>
        <w:b/>
      </w:rPr>
    </w:pPr>
  </w:p>
  <w:p w14:paraId="3C371106" w14:textId="77777777" w:rsidR="00814AA7" w:rsidRDefault="00814AA7" w:rsidP="00A81DA0">
    <w:pPr>
      <w:pStyle w:val="Sidhuvud"/>
      <w:jc w:val="right"/>
      <w:rPr>
        <w:b/>
      </w:rPr>
    </w:pPr>
  </w:p>
  <w:p w14:paraId="2794D62B" w14:textId="77777777" w:rsidR="00814AA7" w:rsidRDefault="00814AA7" w:rsidP="00A81DA0">
    <w:pPr>
      <w:pStyle w:val="Sidhuvud"/>
      <w:jc w:val="right"/>
      <w:rPr>
        <w:b/>
      </w:rPr>
    </w:pPr>
    <w:r w:rsidRPr="009138A1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52775752" wp14:editId="475DD2C9">
          <wp:simplePos x="0" y="0"/>
          <wp:positionH relativeFrom="margin">
            <wp:posOffset>4875653</wp:posOffset>
          </wp:positionH>
          <wp:positionV relativeFrom="margin">
            <wp:posOffset>-1359753</wp:posOffset>
          </wp:positionV>
          <wp:extent cx="1064526" cy="727454"/>
          <wp:effectExtent l="0" t="0" r="0" b="9525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E90052" w14:textId="77777777" w:rsidR="00814AA7" w:rsidRPr="00BD1FA0" w:rsidRDefault="00814AA7" w:rsidP="00C85D64">
    <w:pPr>
      <w:pStyle w:val="Sidhuvud"/>
      <w:tabs>
        <w:tab w:val="clear" w:pos="4536"/>
        <w:tab w:val="clear" w:pos="9072"/>
      </w:tabs>
      <w:rPr>
        <w:b/>
        <w:noProof/>
        <w:lang w:val="en-US" w:eastAsia="en-GB"/>
      </w:rPr>
    </w:pPr>
    <w:r>
      <w:rPr>
        <w:b/>
        <w:lang w:val="en-US"/>
      </w:rPr>
      <w:t>Delårsrapport Q1 2016</w:t>
    </w:r>
    <w:r w:rsidRPr="00BD1FA0">
      <w:rPr>
        <w:b/>
        <w:noProof/>
        <w:lang w:val="en-US" w:eastAsia="en-GB"/>
      </w:rPr>
      <w:tab/>
    </w:r>
    <w:r w:rsidRPr="00BD1FA0">
      <w:rPr>
        <w:b/>
        <w:noProof/>
        <w:lang w:val="en-US" w:eastAsia="en-GB"/>
      </w:rPr>
      <w:tab/>
    </w:r>
    <w:r w:rsidRPr="00BD1FA0">
      <w:rPr>
        <w:b/>
        <w:noProof/>
        <w:lang w:val="en-US" w:eastAsia="en-GB"/>
      </w:rPr>
      <w:tab/>
    </w:r>
  </w:p>
  <w:p w14:paraId="6CBE1550" w14:textId="77777777" w:rsidR="00814AA7" w:rsidRPr="00BD1FA0" w:rsidRDefault="00814AA7" w:rsidP="00C85D64">
    <w:pPr>
      <w:pStyle w:val="Sidhuvud"/>
      <w:tabs>
        <w:tab w:val="clear" w:pos="4536"/>
        <w:tab w:val="clear" w:pos="9072"/>
      </w:tabs>
      <w:rPr>
        <w:sz w:val="20"/>
        <w:lang w:val="en-US"/>
      </w:rPr>
    </w:pPr>
    <w:r w:rsidRPr="00BD1FA0">
      <w:rPr>
        <w:sz w:val="20"/>
        <w:lang w:val="en-US"/>
      </w:rPr>
      <w:t>Jojka Communications AB (publ)</w:t>
    </w:r>
  </w:p>
  <w:p w14:paraId="5344A1DC" w14:textId="77777777" w:rsidR="00814AA7" w:rsidRPr="00311270" w:rsidRDefault="00814AA7" w:rsidP="00C85D64">
    <w:pPr>
      <w:pStyle w:val="Sidhuvud"/>
      <w:rPr>
        <w:sz w:val="20"/>
      </w:rPr>
    </w:pPr>
    <w:r w:rsidRPr="00311270">
      <w:rPr>
        <w:sz w:val="20"/>
      </w:rPr>
      <w:t>Org nr 556666-6466</w:t>
    </w:r>
  </w:p>
  <w:p w14:paraId="0B02623F" w14:textId="77777777" w:rsidR="00814AA7" w:rsidRPr="00311270" w:rsidRDefault="008D5877" w:rsidP="00C85D64">
    <w:pPr>
      <w:pStyle w:val="Sidhuvud"/>
      <w:rPr>
        <w:color w:val="FF0000"/>
        <w:sz w:val="16"/>
        <w:szCs w:val="16"/>
      </w:rPr>
    </w:pPr>
    <w:hyperlink r:id="rId2" w:history="1">
      <w:r w:rsidR="00814AA7" w:rsidRPr="00311270">
        <w:rPr>
          <w:rStyle w:val="Hyperlnk"/>
          <w:color w:val="FF0000"/>
          <w:sz w:val="16"/>
          <w:szCs w:val="16"/>
        </w:rPr>
        <w:t>www.jojka.nu</w:t>
      </w:r>
    </w:hyperlink>
  </w:p>
  <w:p w14:paraId="757FBEE2" w14:textId="77777777" w:rsidR="00814AA7" w:rsidRDefault="00814AA7" w:rsidP="00C15825">
    <w:pPr>
      <w:pStyle w:val="Sidhuvud"/>
      <w:rPr>
        <w:b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7B7A" w14:textId="77777777" w:rsidR="00814AA7" w:rsidRPr="006B77D6" w:rsidRDefault="00814AA7" w:rsidP="00383BCD">
    <w:pPr>
      <w:pStyle w:val="Sidhuvud"/>
      <w:tabs>
        <w:tab w:val="clear" w:pos="4536"/>
        <w:tab w:val="clear" w:pos="9072"/>
        <w:tab w:val="left" w:pos="6379"/>
      </w:tabs>
      <w:rPr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756C355E" wp14:editId="53485ADF">
          <wp:simplePos x="0" y="0"/>
          <wp:positionH relativeFrom="margin">
            <wp:posOffset>4800600</wp:posOffset>
          </wp:positionH>
          <wp:positionV relativeFrom="margin">
            <wp:posOffset>-1061720</wp:posOffset>
          </wp:positionV>
          <wp:extent cx="1066800" cy="727075"/>
          <wp:effectExtent l="0" t="0" r="0" b="9525"/>
          <wp:wrapSquare wrapText="bothSides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F6DD86" w14:textId="77777777" w:rsidR="00814AA7" w:rsidRDefault="00814AA7" w:rsidP="00CB255E">
    <w:pPr>
      <w:pStyle w:val="Sidhuvud"/>
      <w:tabs>
        <w:tab w:val="clear" w:pos="4536"/>
        <w:tab w:val="clear" w:pos="9072"/>
      </w:tabs>
      <w:rPr>
        <w:b/>
        <w:noProof/>
        <w:lang w:val="en-US" w:eastAsia="en-GB"/>
      </w:rPr>
    </w:pPr>
    <w:r>
      <w:rPr>
        <w:b/>
        <w:noProof/>
        <w:lang w:val="en-US" w:eastAsia="en-GB"/>
      </w:rPr>
      <w:t>Delårsrapport Q1 2016</w:t>
    </w:r>
  </w:p>
  <w:p w14:paraId="439D2E3A" w14:textId="77777777" w:rsidR="00814AA7" w:rsidRPr="00311270" w:rsidRDefault="00814AA7" w:rsidP="00CB255E">
    <w:pPr>
      <w:pStyle w:val="Sidhuvud"/>
      <w:tabs>
        <w:tab w:val="clear" w:pos="4536"/>
        <w:tab w:val="clear" w:pos="9072"/>
      </w:tabs>
      <w:rPr>
        <w:b/>
        <w:noProof/>
        <w:lang w:val="en-US" w:eastAsia="en-GB"/>
      </w:rPr>
    </w:pPr>
    <w:r w:rsidRPr="00311270">
      <w:rPr>
        <w:b/>
        <w:noProof/>
        <w:lang w:val="en-US" w:eastAsia="en-GB"/>
      </w:rPr>
      <w:tab/>
    </w:r>
    <w:r w:rsidRPr="00311270">
      <w:rPr>
        <w:b/>
        <w:noProof/>
        <w:lang w:val="en-US" w:eastAsia="en-GB"/>
      </w:rPr>
      <w:tab/>
    </w:r>
  </w:p>
  <w:p w14:paraId="00034B07" w14:textId="77777777" w:rsidR="00814AA7" w:rsidRPr="00311270" w:rsidRDefault="00814AA7" w:rsidP="00CB255E">
    <w:pPr>
      <w:pStyle w:val="Sidhuvud"/>
      <w:tabs>
        <w:tab w:val="clear" w:pos="4536"/>
        <w:tab w:val="clear" w:pos="9072"/>
      </w:tabs>
      <w:rPr>
        <w:sz w:val="20"/>
        <w:lang w:val="en-US"/>
      </w:rPr>
    </w:pPr>
    <w:r w:rsidRPr="00311270">
      <w:rPr>
        <w:sz w:val="20"/>
        <w:lang w:val="en-US"/>
      </w:rPr>
      <w:t>Jojka Communications AB (publ)</w:t>
    </w:r>
  </w:p>
  <w:p w14:paraId="19620ADC" w14:textId="77777777" w:rsidR="00814AA7" w:rsidRDefault="00814AA7" w:rsidP="00CB255E">
    <w:pPr>
      <w:pStyle w:val="Sidhuvud"/>
      <w:rPr>
        <w:sz w:val="20"/>
        <w:lang w:val="nb-NO"/>
      </w:rPr>
    </w:pPr>
    <w:r w:rsidRPr="000135A5">
      <w:rPr>
        <w:sz w:val="20"/>
        <w:lang w:val="nb-NO"/>
      </w:rPr>
      <w:t>Org</w:t>
    </w:r>
    <w:r>
      <w:rPr>
        <w:sz w:val="20"/>
        <w:lang w:val="nb-NO"/>
      </w:rPr>
      <w:t xml:space="preserve"> </w:t>
    </w:r>
    <w:r w:rsidRPr="000135A5">
      <w:rPr>
        <w:sz w:val="20"/>
        <w:lang w:val="nb-NO"/>
      </w:rPr>
      <w:t>nr 556666-6466</w:t>
    </w:r>
  </w:p>
  <w:p w14:paraId="6147600E" w14:textId="77777777" w:rsidR="00814AA7" w:rsidRPr="004C61AF" w:rsidRDefault="008D5877" w:rsidP="00CB255E">
    <w:pPr>
      <w:pStyle w:val="Sidhuvud"/>
      <w:rPr>
        <w:color w:val="FF0000"/>
        <w:sz w:val="16"/>
        <w:szCs w:val="16"/>
        <w:lang w:val="nb-NO"/>
      </w:rPr>
    </w:pPr>
    <w:hyperlink r:id="rId2" w:history="1">
      <w:r w:rsidR="00814AA7" w:rsidRPr="00311270">
        <w:rPr>
          <w:rStyle w:val="Hyperlnk"/>
          <w:color w:val="FF0000"/>
          <w:sz w:val="16"/>
          <w:szCs w:val="16"/>
          <w:lang w:val="nb-NO"/>
        </w:rPr>
        <w:t>www.jojka.nu</w:t>
      </w:r>
    </w:hyperlink>
  </w:p>
  <w:p w14:paraId="0A3CE15A" w14:textId="77777777" w:rsidR="00814AA7" w:rsidRPr="006B77D6" w:rsidRDefault="00814AA7" w:rsidP="0028551B">
    <w:pPr>
      <w:pStyle w:val="Sidhuvud"/>
      <w:tabs>
        <w:tab w:val="clear" w:pos="4536"/>
        <w:tab w:val="clear" w:pos="9072"/>
        <w:tab w:val="left" w:pos="783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744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ヒラギノ角ゴ Pro W3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ヒラギノ角ゴ Pro W3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ヒラギノ角ゴ Pro W3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ヒラギノ角ゴ Pro W3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ヒラギノ角ゴ Pro W3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ヒラギノ角ゴ Pro W3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ヒラギノ角ゴ Pro W3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ヒラギノ角ゴ Pro W3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ヒラギノ角ゴ Pro W3"/>
        <w:sz w:val="18"/>
        <w:szCs w:val="18"/>
      </w:rPr>
    </w:lvl>
  </w:abstractNum>
  <w:abstractNum w:abstractNumId="7">
    <w:nsid w:val="095B1BB0"/>
    <w:multiLevelType w:val="hybridMultilevel"/>
    <w:tmpl w:val="D8F00C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A47062E"/>
    <w:multiLevelType w:val="hybridMultilevel"/>
    <w:tmpl w:val="81480962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633C3"/>
    <w:multiLevelType w:val="hybridMultilevel"/>
    <w:tmpl w:val="3C702692"/>
    <w:lvl w:ilvl="0" w:tplc="838289D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06F30"/>
    <w:multiLevelType w:val="hybridMultilevel"/>
    <w:tmpl w:val="9752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3E7"/>
    <w:multiLevelType w:val="hybridMultilevel"/>
    <w:tmpl w:val="E49CAF92"/>
    <w:lvl w:ilvl="0" w:tplc="ED9293B4">
      <w:start w:val="2009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33A25"/>
    <w:multiLevelType w:val="hybridMultilevel"/>
    <w:tmpl w:val="403CD1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3A49"/>
    <w:multiLevelType w:val="hybridMultilevel"/>
    <w:tmpl w:val="80AEF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2096A"/>
    <w:multiLevelType w:val="hybridMultilevel"/>
    <w:tmpl w:val="C50CF31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B59CA"/>
    <w:multiLevelType w:val="hybridMultilevel"/>
    <w:tmpl w:val="EBBAB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83322"/>
    <w:multiLevelType w:val="hybridMultilevel"/>
    <w:tmpl w:val="9F68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240C3"/>
    <w:multiLevelType w:val="hybridMultilevel"/>
    <w:tmpl w:val="8A6CE66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06D99"/>
    <w:multiLevelType w:val="hybridMultilevel"/>
    <w:tmpl w:val="C4C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52803"/>
    <w:multiLevelType w:val="hybridMultilevel"/>
    <w:tmpl w:val="CD5E4882"/>
    <w:lvl w:ilvl="0" w:tplc="3BA0EEEE"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D1D93"/>
    <w:multiLevelType w:val="hybridMultilevel"/>
    <w:tmpl w:val="75A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E3226"/>
    <w:multiLevelType w:val="hybridMultilevel"/>
    <w:tmpl w:val="5242426A"/>
    <w:lvl w:ilvl="0" w:tplc="4DF8AE18">
      <w:numFmt w:val="bullet"/>
      <w:lvlText w:val="-"/>
      <w:lvlJc w:val="left"/>
      <w:pPr>
        <w:ind w:left="720" w:hanging="360"/>
      </w:pPr>
      <w:rPr>
        <w:rFonts w:ascii="Arial" w:eastAsia="Arial" w:hAnsi="Arial" w:cs="Star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7C31"/>
    <w:multiLevelType w:val="hybridMultilevel"/>
    <w:tmpl w:val="52D0554E"/>
    <w:lvl w:ilvl="0" w:tplc="3BA0EEEE"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1A0F"/>
    <w:multiLevelType w:val="hybridMultilevel"/>
    <w:tmpl w:val="4C4C6CC0"/>
    <w:lvl w:ilvl="0" w:tplc="08201E8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0165"/>
    <w:multiLevelType w:val="hybridMultilevel"/>
    <w:tmpl w:val="3DFC6EA0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25E1B"/>
    <w:multiLevelType w:val="hybridMultilevel"/>
    <w:tmpl w:val="F9A27EC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A6413"/>
    <w:multiLevelType w:val="hybridMultilevel"/>
    <w:tmpl w:val="064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D0311A"/>
    <w:multiLevelType w:val="hybridMultilevel"/>
    <w:tmpl w:val="B9D0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66485"/>
    <w:multiLevelType w:val="hybridMultilevel"/>
    <w:tmpl w:val="2626E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730D31"/>
    <w:multiLevelType w:val="hybridMultilevel"/>
    <w:tmpl w:val="CA70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36202"/>
    <w:multiLevelType w:val="hybridMultilevel"/>
    <w:tmpl w:val="49C8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717CF"/>
    <w:multiLevelType w:val="hybridMultilevel"/>
    <w:tmpl w:val="AE322EAC"/>
    <w:lvl w:ilvl="0" w:tplc="43300A7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05740"/>
    <w:multiLevelType w:val="hybridMultilevel"/>
    <w:tmpl w:val="FE6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D4A29"/>
    <w:multiLevelType w:val="hybridMultilevel"/>
    <w:tmpl w:val="29CA8BF0"/>
    <w:lvl w:ilvl="0" w:tplc="9D3EF56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35106"/>
    <w:multiLevelType w:val="hybridMultilevel"/>
    <w:tmpl w:val="52D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B13DA"/>
    <w:multiLevelType w:val="hybridMultilevel"/>
    <w:tmpl w:val="8A6C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B738B"/>
    <w:multiLevelType w:val="hybridMultilevel"/>
    <w:tmpl w:val="6DF0050C"/>
    <w:lvl w:ilvl="0" w:tplc="1E088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F0A00"/>
    <w:multiLevelType w:val="hybridMultilevel"/>
    <w:tmpl w:val="8D86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9682C"/>
    <w:multiLevelType w:val="hybridMultilevel"/>
    <w:tmpl w:val="529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25"/>
  </w:num>
  <w:num w:numId="9">
    <w:abstractNumId w:val="14"/>
  </w:num>
  <w:num w:numId="10">
    <w:abstractNumId w:val="8"/>
  </w:num>
  <w:num w:numId="11">
    <w:abstractNumId w:val="24"/>
  </w:num>
  <w:num w:numId="12">
    <w:abstractNumId w:val="12"/>
  </w:num>
  <w:num w:numId="13">
    <w:abstractNumId w:val="11"/>
  </w:num>
  <w:num w:numId="14">
    <w:abstractNumId w:val="23"/>
  </w:num>
  <w:num w:numId="15">
    <w:abstractNumId w:val="19"/>
  </w:num>
  <w:num w:numId="16">
    <w:abstractNumId w:val="22"/>
  </w:num>
  <w:num w:numId="17">
    <w:abstractNumId w:val="15"/>
  </w:num>
  <w:num w:numId="18">
    <w:abstractNumId w:val="33"/>
  </w:num>
  <w:num w:numId="19">
    <w:abstractNumId w:val="36"/>
  </w:num>
  <w:num w:numId="20">
    <w:abstractNumId w:val="9"/>
  </w:num>
  <w:num w:numId="21">
    <w:abstractNumId w:val="31"/>
  </w:num>
  <w:num w:numId="22">
    <w:abstractNumId w:val="20"/>
  </w:num>
  <w:num w:numId="23">
    <w:abstractNumId w:val="29"/>
  </w:num>
  <w:num w:numId="24">
    <w:abstractNumId w:val="10"/>
  </w:num>
  <w:num w:numId="25">
    <w:abstractNumId w:val="27"/>
  </w:num>
  <w:num w:numId="26">
    <w:abstractNumId w:val="0"/>
  </w:num>
  <w:num w:numId="27">
    <w:abstractNumId w:val="32"/>
  </w:num>
  <w:num w:numId="28">
    <w:abstractNumId w:val="28"/>
  </w:num>
  <w:num w:numId="29">
    <w:abstractNumId w:val="37"/>
  </w:num>
  <w:num w:numId="30">
    <w:abstractNumId w:val="30"/>
  </w:num>
  <w:num w:numId="31">
    <w:abstractNumId w:val="34"/>
  </w:num>
  <w:num w:numId="32">
    <w:abstractNumId w:val="35"/>
  </w:num>
  <w:num w:numId="33">
    <w:abstractNumId w:val="17"/>
  </w:num>
  <w:num w:numId="34">
    <w:abstractNumId w:val="18"/>
  </w:num>
  <w:num w:numId="35">
    <w:abstractNumId w:val="26"/>
  </w:num>
  <w:num w:numId="36">
    <w:abstractNumId w:val="16"/>
  </w:num>
  <w:num w:numId="37">
    <w:abstractNumId w:val="38"/>
  </w:num>
  <w:num w:numId="38">
    <w:abstractNumId w:val="13"/>
  </w:num>
  <w:num w:numId="39">
    <w:abstractNumId w:val="7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B4"/>
    <w:rsid w:val="000035FC"/>
    <w:rsid w:val="000068A9"/>
    <w:rsid w:val="00007A7E"/>
    <w:rsid w:val="00012D89"/>
    <w:rsid w:val="000138A0"/>
    <w:rsid w:val="00013B5F"/>
    <w:rsid w:val="0001449E"/>
    <w:rsid w:val="00022B4D"/>
    <w:rsid w:val="00023AC2"/>
    <w:rsid w:val="00023D1B"/>
    <w:rsid w:val="0002630E"/>
    <w:rsid w:val="00026C28"/>
    <w:rsid w:val="000302B1"/>
    <w:rsid w:val="00030B03"/>
    <w:rsid w:val="00032F07"/>
    <w:rsid w:val="00033F93"/>
    <w:rsid w:val="00037FEF"/>
    <w:rsid w:val="000423C1"/>
    <w:rsid w:val="00047462"/>
    <w:rsid w:val="00062B68"/>
    <w:rsid w:val="00063340"/>
    <w:rsid w:val="00063B1B"/>
    <w:rsid w:val="00063F48"/>
    <w:rsid w:val="00066942"/>
    <w:rsid w:val="0006700F"/>
    <w:rsid w:val="0006704A"/>
    <w:rsid w:val="000671BB"/>
    <w:rsid w:val="00067E1C"/>
    <w:rsid w:val="00071C0A"/>
    <w:rsid w:val="00073528"/>
    <w:rsid w:val="00073AE3"/>
    <w:rsid w:val="00073BEC"/>
    <w:rsid w:val="00074055"/>
    <w:rsid w:val="00077920"/>
    <w:rsid w:val="00080DD4"/>
    <w:rsid w:val="00082399"/>
    <w:rsid w:val="0008347B"/>
    <w:rsid w:val="00084B8B"/>
    <w:rsid w:val="0008520D"/>
    <w:rsid w:val="000854B7"/>
    <w:rsid w:val="00085D7F"/>
    <w:rsid w:val="00086151"/>
    <w:rsid w:val="000866A0"/>
    <w:rsid w:val="00087D23"/>
    <w:rsid w:val="00093998"/>
    <w:rsid w:val="000955BE"/>
    <w:rsid w:val="00096674"/>
    <w:rsid w:val="000A05D6"/>
    <w:rsid w:val="000A0913"/>
    <w:rsid w:val="000A2650"/>
    <w:rsid w:val="000A4828"/>
    <w:rsid w:val="000A4D01"/>
    <w:rsid w:val="000A73A6"/>
    <w:rsid w:val="000B03FC"/>
    <w:rsid w:val="000B20F1"/>
    <w:rsid w:val="000B24A0"/>
    <w:rsid w:val="000B3B20"/>
    <w:rsid w:val="000B6195"/>
    <w:rsid w:val="000C3B02"/>
    <w:rsid w:val="000C5D54"/>
    <w:rsid w:val="000C602F"/>
    <w:rsid w:val="000D0BF9"/>
    <w:rsid w:val="000D1561"/>
    <w:rsid w:val="000D16EA"/>
    <w:rsid w:val="000D63B0"/>
    <w:rsid w:val="000D7AF2"/>
    <w:rsid w:val="000D7B69"/>
    <w:rsid w:val="000E3B75"/>
    <w:rsid w:val="000E45F5"/>
    <w:rsid w:val="000E515D"/>
    <w:rsid w:val="000F1E6C"/>
    <w:rsid w:val="000F253A"/>
    <w:rsid w:val="000F2A26"/>
    <w:rsid w:val="000F4372"/>
    <w:rsid w:val="000F7F72"/>
    <w:rsid w:val="00101DB6"/>
    <w:rsid w:val="001021FE"/>
    <w:rsid w:val="001027AF"/>
    <w:rsid w:val="001038A0"/>
    <w:rsid w:val="00106148"/>
    <w:rsid w:val="00107C0D"/>
    <w:rsid w:val="00110FA7"/>
    <w:rsid w:val="00112148"/>
    <w:rsid w:val="001127C5"/>
    <w:rsid w:val="00112D1C"/>
    <w:rsid w:val="0011347D"/>
    <w:rsid w:val="00115894"/>
    <w:rsid w:val="00115F0C"/>
    <w:rsid w:val="00123BC8"/>
    <w:rsid w:val="001241E9"/>
    <w:rsid w:val="001249A4"/>
    <w:rsid w:val="00126BB4"/>
    <w:rsid w:val="00127FD5"/>
    <w:rsid w:val="00132851"/>
    <w:rsid w:val="00133ECC"/>
    <w:rsid w:val="00135606"/>
    <w:rsid w:val="0013598C"/>
    <w:rsid w:val="00136D7F"/>
    <w:rsid w:val="00140827"/>
    <w:rsid w:val="001433BC"/>
    <w:rsid w:val="00143497"/>
    <w:rsid w:val="00144DD7"/>
    <w:rsid w:val="00147B73"/>
    <w:rsid w:val="00150483"/>
    <w:rsid w:val="00155020"/>
    <w:rsid w:val="00157297"/>
    <w:rsid w:val="0016195A"/>
    <w:rsid w:val="00165FA8"/>
    <w:rsid w:val="00166FF4"/>
    <w:rsid w:val="00171224"/>
    <w:rsid w:val="00171DCB"/>
    <w:rsid w:val="0017689D"/>
    <w:rsid w:val="00177496"/>
    <w:rsid w:val="001803D3"/>
    <w:rsid w:val="00182384"/>
    <w:rsid w:val="001827C5"/>
    <w:rsid w:val="00182822"/>
    <w:rsid w:val="00183EF4"/>
    <w:rsid w:val="00185990"/>
    <w:rsid w:val="00187676"/>
    <w:rsid w:val="00191E2F"/>
    <w:rsid w:val="001926BC"/>
    <w:rsid w:val="00195024"/>
    <w:rsid w:val="001A21D1"/>
    <w:rsid w:val="001A4080"/>
    <w:rsid w:val="001A5E93"/>
    <w:rsid w:val="001A7112"/>
    <w:rsid w:val="001B0051"/>
    <w:rsid w:val="001B02A4"/>
    <w:rsid w:val="001B270F"/>
    <w:rsid w:val="001B39BD"/>
    <w:rsid w:val="001B59F5"/>
    <w:rsid w:val="001B6584"/>
    <w:rsid w:val="001C0226"/>
    <w:rsid w:val="001C0859"/>
    <w:rsid w:val="001C0D00"/>
    <w:rsid w:val="001C23CC"/>
    <w:rsid w:val="001C272D"/>
    <w:rsid w:val="001C292D"/>
    <w:rsid w:val="001C2BF2"/>
    <w:rsid w:val="001C43AF"/>
    <w:rsid w:val="001D0839"/>
    <w:rsid w:val="001D1666"/>
    <w:rsid w:val="001D21AD"/>
    <w:rsid w:val="001D3E5E"/>
    <w:rsid w:val="001D427D"/>
    <w:rsid w:val="001D4E40"/>
    <w:rsid w:val="001D4ED3"/>
    <w:rsid w:val="001D558A"/>
    <w:rsid w:val="001D5615"/>
    <w:rsid w:val="001D7DB1"/>
    <w:rsid w:val="001E00E5"/>
    <w:rsid w:val="001E0E12"/>
    <w:rsid w:val="001E1012"/>
    <w:rsid w:val="001E12A4"/>
    <w:rsid w:val="001E1C65"/>
    <w:rsid w:val="001E24F1"/>
    <w:rsid w:val="001E2736"/>
    <w:rsid w:val="001E28C1"/>
    <w:rsid w:val="001E36D3"/>
    <w:rsid w:val="001E3873"/>
    <w:rsid w:val="001E4467"/>
    <w:rsid w:val="001E4E20"/>
    <w:rsid w:val="001E5018"/>
    <w:rsid w:val="001E7370"/>
    <w:rsid w:val="001F0312"/>
    <w:rsid w:val="001F07C7"/>
    <w:rsid w:val="001F09D3"/>
    <w:rsid w:val="001F171C"/>
    <w:rsid w:val="001F1956"/>
    <w:rsid w:val="001F21FB"/>
    <w:rsid w:val="001F3710"/>
    <w:rsid w:val="001F41F5"/>
    <w:rsid w:val="001F4C42"/>
    <w:rsid w:val="001F688D"/>
    <w:rsid w:val="00200C25"/>
    <w:rsid w:val="00201F0B"/>
    <w:rsid w:val="002032B1"/>
    <w:rsid w:val="002056B2"/>
    <w:rsid w:val="00207398"/>
    <w:rsid w:val="0020739A"/>
    <w:rsid w:val="0021119B"/>
    <w:rsid w:val="00212289"/>
    <w:rsid w:val="00212349"/>
    <w:rsid w:val="00213690"/>
    <w:rsid w:val="002223F0"/>
    <w:rsid w:val="00223EAF"/>
    <w:rsid w:val="00224130"/>
    <w:rsid w:val="00225A82"/>
    <w:rsid w:val="002260B5"/>
    <w:rsid w:val="002276AF"/>
    <w:rsid w:val="00230976"/>
    <w:rsid w:val="0023162F"/>
    <w:rsid w:val="00232243"/>
    <w:rsid w:val="00237A34"/>
    <w:rsid w:val="00240C7A"/>
    <w:rsid w:val="00244931"/>
    <w:rsid w:val="00245EE3"/>
    <w:rsid w:val="002517FC"/>
    <w:rsid w:val="002545F3"/>
    <w:rsid w:val="00254A11"/>
    <w:rsid w:val="00261F79"/>
    <w:rsid w:val="00264F03"/>
    <w:rsid w:val="00266756"/>
    <w:rsid w:val="00267A25"/>
    <w:rsid w:val="00270071"/>
    <w:rsid w:val="002738E0"/>
    <w:rsid w:val="00282F9E"/>
    <w:rsid w:val="00284708"/>
    <w:rsid w:val="002847E0"/>
    <w:rsid w:val="0028551B"/>
    <w:rsid w:val="00287576"/>
    <w:rsid w:val="0029070C"/>
    <w:rsid w:val="002912AC"/>
    <w:rsid w:val="002924C7"/>
    <w:rsid w:val="0029681C"/>
    <w:rsid w:val="002969B0"/>
    <w:rsid w:val="00297DB7"/>
    <w:rsid w:val="002A259F"/>
    <w:rsid w:val="002A521A"/>
    <w:rsid w:val="002A52E3"/>
    <w:rsid w:val="002A547F"/>
    <w:rsid w:val="002A72F3"/>
    <w:rsid w:val="002B26D6"/>
    <w:rsid w:val="002B2DF9"/>
    <w:rsid w:val="002B2E14"/>
    <w:rsid w:val="002B3B60"/>
    <w:rsid w:val="002B3F35"/>
    <w:rsid w:val="002B584A"/>
    <w:rsid w:val="002C2239"/>
    <w:rsid w:val="002C32AF"/>
    <w:rsid w:val="002C3F27"/>
    <w:rsid w:val="002C4701"/>
    <w:rsid w:val="002C57D8"/>
    <w:rsid w:val="002C7D9A"/>
    <w:rsid w:val="002D0E4A"/>
    <w:rsid w:val="002D1CF4"/>
    <w:rsid w:val="002D24A1"/>
    <w:rsid w:val="002D6456"/>
    <w:rsid w:val="002D76BE"/>
    <w:rsid w:val="002E21CA"/>
    <w:rsid w:val="002E2C26"/>
    <w:rsid w:val="002F0B1E"/>
    <w:rsid w:val="002F368A"/>
    <w:rsid w:val="002F4231"/>
    <w:rsid w:val="002F7294"/>
    <w:rsid w:val="002F77A2"/>
    <w:rsid w:val="0030008B"/>
    <w:rsid w:val="00301BC9"/>
    <w:rsid w:val="00304CB0"/>
    <w:rsid w:val="00304E32"/>
    <w:rsid w:val="00305110"/>
    <w:rsid w:val="003060EC"/>
    <w:rsid w:val="00306FB7"/>
    <w:rsid w:val="00310DE4"/>
    <w:rsid w:val="00311270"/>
    <w:rsid w:val="00312A20"/>
    <w:rsid w:val="0031557F"/>
    <w:rsid w:val="00317279"/>
    <w:rsid w:val="003209BC"/>
    <w:rsid w:val="003218F1"/>
    <w:rsid w:val="0032274C"/>
    <w:rsid w:val="00324378"/>
    <w:rsid w:val="00324F1E"/>
    <w:rsid w:val="0032600E"/>
    <w:rsid w:val="003311E5"/>
    <w:rsid w:val="00331829"/>
    <w:rsid w:val="0033208B"/>
    <w:rsid w:val="0033226A"/>
    <w:rsid w:val="003367B0"/>
    <w:rsid w:val="003373DB"/>
    <w:rsid w:val="00340689"/>
    <w:rsid w:val="00340736"/>
    <w:rsid w:val="003407E2"/>
    <w:rsid w:val="00340A4C"/>
    <w:rsid w:val="003412C9"/>
    <w:rsid w:val="00341CBA"/>
    <w:rsid w:val="00342790"/>
    <w:rsid w:val="00343D44"/>
    <w:rsid w:val="00343E43"/>
    <w:rsid w:val="00344B14"/>
    <w:rsid w:val="003457B0"/>
    <w:rsid w:val="0034599B"/>
    <w:rsid w:val="00345ABC"/>
    <w:rsid w:val="00345BD8"/>
    <w:rsid w:val="00345F7B"/>
    <w:rsid w:val="003473D8"/>
    <w:rsid w:val="00347C02"/>
    <w:rsid w:val="00347CA7"/>
    <w:rsid w:val="003528E5"/>
    <w:rsid w:val="00352932"/>
    <w:rsid w:val="003533EC"/>
    <w:rsid w:val="00354CF7"/>
    <w:rsid w:val="00356392"/>
    <w:rsid w:val="00356F2D"/>
    <w:rsid w:val="00361F49"/>
    <w:rsid w:val="00362A14"/>
    <w:rsid w:val="00364AA3"/>
    <w:rsid w:val="003653DC"/>
    <w:rsid w:val="00367D4B"/>
    <w:rsid w:val="00370CBD"/>
    <w:rsid w:val="0037107E"/>
    <w:rsid w:val="00371EF5"/>
    <w:rsid w:val="00374979"/>
    <w:rsid w:val="00376EAC"/>
    <w:rsid w:val="00377D8E"/>
    <w:rsid w:val="00380A93"/>
    <w:rsid w:val="0038120B"/>
    <w:rsid w:val="003832A0"/>
    <w:rsid w:val="00383BCD"/>
    <w:rsid w:val="00383DE0"/>
    <w:rsid w:val="00384C11"/>
    <w:rsid w:val="003857F3"/>
    <w:rsid w:val="00385EC7"/>
    <w:rsid w:val="00391253"/>
    <w:rsid w:val="00396B76"/>
    <w:rsid w:val="00397A54"/>
    <w:rsid w:val="003A1DDB"/>
    <w:rsid w:val="003A3BE0"/>
    <w:rsid w:val="003A4459"/>
    <w:rsid w:val="003A5C0D"/>
    <w:rsid w:val="003A6B4B"/>
    <w:rsid w:val="003A6DFD"/>
    <w:rsid w:val="003B2434"/>
    <w:rsid w:val="003B3172"/>
    <w:rsid w:val="003B604A"/>
    <w:rsid w:val="003C4DBB"/>
    <w:rsid w:val="003D0A8F"/>
    <w:rsid w:val="003D1597"/>
    <w:rsid w:val="003D4BAE"/>
    <w:rsid w:val="003D4EF9"/>
    <w:rsid w:val="003D5D8E"/>
    <w:rsid w:val="003D631F"/>
    <w:rsid w:val="003E17F6"/>
    <w:rsid w:val="003E2CD5"/>
    <w:rsid w:val="003E41F0"/>
    <w:rsid w:val="003E4E7F"/>
    <w:rsid w:val="003E4EFF"/>
    <w:rsid w:val="003E619E"/>
    <w:rsid w:val="003E6245"/>
    <w:rsid w:val="003F0A0A"/>
    <w:rsid w:val="003F28A7"/>
    <w:rsid w:val="003F39B1"/>
    <w:rsid w:val="003F3A85"/>
    <w:rsid w:val="003F4101"/>
    <w:rsid w:val="003F54C5"/>
    <w:rsid w:val="003F55E4"/>
    <w:rsid w:val="003F55ED"/>
    <w:rsid w:val="00400121"/>
    <w:rsid w:val="00401965"/>
    <w:rsid w:val="004068CC"/>
    <w:rsid w:val="00410338"/>
    <w:rsid w:val="00411020"/>
    <w:rsid w:val="00411ADE"/>
    <w:rsid w:val="004125DF"/>
    <w:rsid w:val="00412E19"/>
    <w:rsid w:val="00413696"/>
    <w:rsid w:val="00416F65"/>
    <w:rsid w:val="00421163"/>
    <w:rsid w:val="004250BC"/>
    <w:rsid w:val="00430602"/>
    <w:rsid w:val="004306D4"/>
    <w:rsid w:val="00431DA7"/>
    <w:rsid w:val="00432CB8"/>
    <w:rsid w:val="004337CC"/>
    <w:rsid w:val="00434E79"/>
    <w:rsid w:val="00437B35"/>
    <w:rsid w:val="0044056A"/>
    <w:rsid w:val="004437CD"/>
    <w:rsid w:val="004449AB"/>
    <w:rsid w:val="0044512C"/>
    <w:rsid w:val="00446A24"/>
    <w:rsid w:val="004546FB"/>
    <w:rsid w:val="00461929"/>
    <w:rsid w:val="00461F75"/>
    <w:rsid w:val="004624E6"/>
    <w:rsid w:val="004655F3"/>
    <w:rsid w:val="00467DBF"/>
    <w:rsid w:val="004710E7"/>
    <w:rsid w:val="00471B8E"/>
    <w:rsid w:val="00477053"/>
    <w:rsid w:val="0048422E"/>
    <w:rsid w:val="004866D4"/>
    <w:rsid w:val="0048703B"/>
    <w:rsid w:val="00490382"/>
    <w:rsid w:val="00490D74"/>
    <w:rsid w:val="0049146A"/>
    <w:rsid w:val="00491D27"/>
    <w:rsid w:val="0049308C"/>
    <w:rsid w:val="00496E62"/>
    <w:rsid w:val="00496F6D"/>
    <w:rsid w:val="004971D7"/>
    <w:rsid w:val="004A08FC"/>
    <w:rsid w:val="004A4AB0"/>
    <w:rsid w:val="004A71E4"/>
    <w:rsid w:val="004A7D81"/>
    <w:rsid w:val="004B2B2E"/>
    <w:rsid w:val="004B4855"/>
    <w:rsid w:val="004B5E02"/>
    <w:rsid w:val="004B6D88"/>
    <w:rsid w:val="004B72E9"/>
    <w:rsid w:val="004C4B2A"/>
    <w:rsid w:val="004C4E1F"/>
    <w:rsid w:val="004C52DA"/>
    <w:rsid w:val="004C5A41"/>
    <w:rsid w:val="004C61AF"/>
    <w:rsid w:val="004C6AEB"/>
    <w:rsid w:val="004D12AE"/>
    <w:rsid w:val="004D2FBE"/>
    <w:rsid w:val="004E050B"/>
    <w:rsid w:val="004E0BB2"/>
    <w:rsid w:val="004E17BB"/>
    <w:rsid w:val="004E4FEF"/>
    <w:rsid w:val="004E62C1"/>
    <w:rsid w:val="004E6FA7"/>
    <w:rsid w:val="004E7231"/>
    <w:rsid w:val="004E7872"/>
    <w:rsid w:val="004E7875"/>
    <w:rsid w:val="004F025F"/>
    <w:rsid w:val="004F0B1F"/>
    <w:rsid w:val="004F33DD"/>
    <w:rsid w:val="004F424B"/>
    <w:rsid w:val="004F448E"/>
    <w:rsid w:val="004F48F5"/>
    <w:rsid w:val="004F57D6"/>
    <w:rsid w:val="004F78BA"/>
    <w:rsid w:val="005000BD"/>
    <w:rsid w:val="00500C8F"/>
    <w:rsid w:val="00504FE2"/>
    <w:rsid w:val="005100EB"/>
    <w:rsid w:val="00512329"/>
    <w:rsid w:val="00512B89"/>
    <w:rsid w:val="005133D8"/>
    <w:rsid w:val="00514210"/>
    <w:rsid w:val="005167E6"/>
    <w:rsid w:val="00516BFB"/>
    <w:rsid w:val="0051760C"/>
    <w:rsid w:val="00517B29"/>
    <w:rsid w:val="00520168"/>
    <w:rsid w:val="00521EE3"/>
    <w:rsid w:val="005229CE"/>
    <w:rsid w:val="00525F28"/>
    <w:rsid w:val="00526258"/>
    <w:rsid w:val="005319FF"/>
    <w:rsid w:val="00532037"/>
    <w:rsid w:val="00532DA0"/>
    <w:rsid w:val="005332F0"/>
    <w:rsid w:val="00535EBA"/>
    <w:rsid w:val="00537496"/>
    <w:rsid w:val="00537962"/>
    <w:rsid w:val="00537F0F"/>
    <w:rsid w:val="005410A7"/>
    <w:rsid w:val="00542103"/>
    <w:rsid w:val="00542433"/>
    <w:rsid w:val="005424B0"/>
    <w:rsid w:val="005476A9"/>
    <w:rsid w:val="00551DDD"/>
    <w:rsid w:val="00552594"/>
    <w:rsid w:val="00552882"/>
    <w:rsid w:val="00553264"/>
    <w:rsid w:val="005548BB"/>
    <w:rsid w:val="005556DF"/>
    <w:rsid w:val="00556CCA"/>
    <w:rsid w:val="0056001E"/>
    <w:rsid w:val="0056139B"/>
    <w:rsid w:val="00561E19"/>
    <w:rsid w:val="00562691"/>
    <w:rsid w:val="0056453A"/>
    <w:rsid w:val="00564934"/>
    <w:rsid w:val="00564CBE"/>
    <w:rsid w:val="005700D7"/>
    <w:rsid w:val="005734FA"/>
    <w:rsid w:val="00573BEF"/>
    <w:rsid w:val="00576529"/>
    <w:rsid w:val="00576963"/>
    <w:rsid w:val="005776DE"/>
    <w:rsid w:val="0058136E"/>
    <w:rsid w:val="0058258A"/>
    <w:rsid w:val="00582FAD"/>
    <w:rsid w:val="00584700"/>
    <w:rsid w:val="00585D88"/>
    <w:rsid w:val="00585FE2"/>
    <w:rsid w:val="00593815"/>
    <w:rsid w:val="00593A17"/>
    <w:rsid w:val="00594DF1"/>
    <w:rsid w:val="005975B9"/>
    <w:rsid w:val="005A26D2"/>
    <w:rsid w:val="005A2F7A"/>
    <w:rsid w:val="005A512E"/>
    <w:rsid w:val="005A674E"/>
    <w:rsid w:val="005B12AA"/>
    <w:rsid w:val="005B2EA5"/>
    <w:rsid w:val="005B4465"/>
    <w:rsid w:val="005B59CD"/>
    <w:rsid w:val="005B5EEC"/>
    <w:rsid w:val="005B6447"/>
    <w:rsid w:val="005C0585"/>
    <w:rsid w:val="005C5B80"/>
    <w:rsid w:val="005C7C15"/>
    <w:rsid w:val="005D1363"/>
    <w:rsid w:val="005D1394"/>
    <w:rsid w:val="005D15E5"/>
    <w:rsid w:val="005D17B2"/>
    <w:rsid w:val="005D1C9C"/>
    <w:rsid w:val="005D3FD9"/>
    <w:rsid w:val="005D42F4"/>
    <w:rsid w:val="005D5AA4"/>
    <w:rsid w:val="005E1FB1"/>
    <w:rsid w:val="005E4FCB"/>
    <w:rsid w:val="005E77E6"/>
    <w:rsid w:val="005F30E0"/>
    <w:rsid w:val="005F5154"/>
    <w:rsid w:val="005F5D9C"/>
    <w:rsid w:val="005F65E3"/>
    <w:rsid w:val="005F7416"/>
    <w:rsid w:val="00601017"/>
    <w:rsid w:val="00604644"/>
    <w:rsid w:val="006046F7"/>
    <w:rsid w:val="00605ED6"/>
    <w:rsid w:val="00607448"/>
    <w:rsid w:val="00612077"/>
    <w:rsid w:val="00612D52"/>
    <w:rsid w:val="006146B6"/>
    <w:rsid w:val="00614D25"/>
    <w:rsid w:val="00616D37"/>
    <w:rsid w:val="00617266"/>
    <w:rsid w:val="00620521"/>
    <w:rsid w:val="006212EF"/>
    <w:rsid w:val="006215CC"/>
    <w:rsid w:val="006221A7"/>
    <w:rsid w:val="00626C28"/>
    <w:rsid w:val="00627031"/>
    <w:rsid w:val="0062742F"/>
    <w:rsid w:val="00627A26"/>
    <w:rsid w:val="00631533"/>
    <w:rsid w:val="006356DE"/>
    <w:rsid w:val="0063593F"/>
    <w:rsid w:val="006375A2"/>
    <w:rsid w:val="0064053F"/>
    <w:rsid w:val="006409CB"/>
    <w:rsid w:val="00640D40"/>
    <w:rsid w:val="00640D88"/>
    <w:rsid w:val="00642FE6"/>
    <w:rsid w:val="006477DF"/>
    <w:rsid w:val="006508A4"/>
    <w:rsid w:val="00652A85"/>
    <w:rsid w:val="00652F29"/>
    <w:rsid w:val="00653027"/>
    <w:rsid w:val="006535B8"/>
    <w:rsid w:val="00653C9B"/>
    <w:rsid w:val="006540E3"/>
    <w:rsid w:val="00655C81"/>
    <w:rsid w:val="00665C33"/>
    <w:rsid w:val="00671CEC"/>
    <w:rsid w:val="00672400"/>
    <w:rsid w:val="006733EB"/>
    <w:rsid w:val="0067457F"/>
    <w:rsid w:val="006768FD"/>
    <w:rsid w:val="00680398"/>
    <w:rsid w:val="00680D4D"/>
    <w:rsid w:val="006814A0"/>
    <w:rsid w:val="006814FC"/>
    <w:rsid w:val="0068364C"/>
    <w:rsid w:val="00690A3C"/>
    <w:rsid w:val="006912C5"/>
    <w:rsid w:val="00692B1F"/>
    <w:rsid w:val="00694EC5"/>
    <w:rsid w:val="00697317"/>
    <w:rsid w:val="00697771"/>
    <w:rsid w:val="006A0469"/>
    <w:rsid w:val="006A27CF"/>
    <w:rsid w:val="006A2CF3"/>
    <w:rsid w:val="006A39EC"/>
    <w:rsid w:val="006A456C"/>
    <w:rsid w:val="006A4D83"/>
    <w:rsid w:val="006A51C9"/>
    <w:rsid w:val="006A5560"/>
    <w:rsid w:val="006A6FC0"/>
    <w:rsid w:val="006B05C4"/>
    <w:rsid w:val="006B063E"/>
    <w:rsid w:val="006B0B57"/>
    <w:rsid w:val="006B455B"/>
    <w:rsid w:val="006B55D8"/>
    <w:rsid w:val="006B6F05"/>
    <w:rsid w:val="006B75CE"/>
    <w:rsid w:val="006B77D6"/>
    <w:rsid w:val="006B7E0C"/>
    <w:rsid w:val="006C1AF2"/>
    <w:rsid w:val="006C1CAD"/>
    <w:rsid w:val="006C7004"/>
    <w:rsid w:val="006D024A"/>
    <w:rsid w:val="006D3430"/>
    <w:rsid w:val="006D350D"/>
    <w:rsid w:val="006D471A"/>
    <w:rsid w:val="006D5217"/>
    <w:rsid w:val="006D5C82"/>
    <w:rsid w:val="006D744D"/>
    <w:rsid w:val="006D76A0"/>
    <w:rsid w:val="006E13E9"/>
    <w:rsid w:val="006E177D"/>
    <w:rsid w:val="006E32B1"/>
    <w:rsid w:val="006E4594"/>
    <w:rsid w:val="006E5DD1"/>
    <w:rsid w:val="006E5F60"/>
    <w:rsid w:val="006F10E2"/>
    <w:rsid w:val="006F43A7"/>
    <w:rsid w:val="006F489E"/>
    <w:rsid w:val="006F6CD2"/>
    <w:rsid w:val="006F764D"/>
    <w:rsid w:val="0070117B"/>
    <w:rsid w:val="00701336"/>
    <w:rsid w:val="00701D3D"/>
    <w:rsid w:val="00705112"/>
    <w:rsid w:val="007063D1"/>
    <w:rsid w:val="00706C6E"/>
    <w:rsid w:val="00707BBF"/>
    <w:rsid w:val="00711AF1"/>
    <w:rsid w:val="00711DB4"/>
    <w:rsid w:val="00712AF9"/>
    <w:rsid w:val="00713CB9"/>
    <w:rsid w:val="00714249"/>
    <w:rsid w:val="007171BF"/>
    <w:rsid w:val="0071771C"/>
    <w:rsid w:val="007223A0"/>
    <w:rsid w:val="007238EE"/>
    <w:rsid w:val="0072695C"/>
    <w:rsid w:val="00727A7F"/>
    <w:rsid w:val="0073043A"/>
    <w:rsid w:val="00730D90"/>
    <w:rsid w:val="00732C2B"/>
    <w:rsid w:val="00732E2B"/>
    <w:rsid w:val="00733562"/>
    <w:rsid w:val="00735218"/>
    <w:rsid w:val="00737960"/>
    <w:rsid w:val="00740D95"/>
    <w:rsid w:val="00741F54"/>
    <w:rsid w:val="007440C4"/>
    <w:rsid w:val="00745934"/>
    <w:rsid w:val="007462A2"/>
    <w:rsid w:val="007508A3"/>
    <w:rsid w:val="00751B4D"/>
    <w:rsid w:val="00751BA3"/>
    <w:rsid w:val="0075318F"/>
    <w:rsid w:val="00756BD5"/>
    <w:rsid w:val="00757E5C"/>
    <w:rsid w:val="0076608C"/>
    <w:rsid w:val="00766D0B"/>
    <w:rsid w:val="00767D2D"/>
    <w:rsid w:val="0077172A"/>
    <w:rsid w:val="007738B7"/>
    <w:rsid w:val="00774F02"/>
    <w:rsid w:val="007756D7"/>
    <w:rsid w:val="00775F7E"/>
    <w:rsid w:val="007818AD"/>
    <w:rsid w:val="0078193F"/>
    <w:rsid w:val="00782262"/>
    <w:rsid w:val="00783006"/>
    <w:rsid w:val="007872E0"/>
    <w:rsid w:val="0079179B"/>
    <w:rsid w:val="00791BEB"/>
    <w:rsid w:val="00791D86"/>
    <w:rsid w:val="007934F9"/>
    <w:rsid w:val="00794AFD"/>
    <w:rsid w:val="00794C73"/>
    <w:rsid w:val="007975DA"/>
    <w:rsid w:val="007A0504"/>
    <w:rsid w:val="007A178A"/>
    <w:rsid w:val="007A2B08"/>
    <w:rsid w:val="007A2FBF"/>
    <w:rsid w:val="007A32D0"/>
    <w:rsid w:val="007A3956"/>
    <w:rsid w:val="007A455A"/>
    <w:rsid w:val="007B223E"/>
    <w:rsid w:val="007B2EBB"/>
    <w:rsid w:val="007B3116"/>
    <w:rsid w:val="007B3D19"/>
    <w:rsid w:val="007B77C7"/>
    <w:rsid w:val="007C1D3B"/>
    <w:rsid w:val="007C24B1"/>
    <w:rsid w:val="007C25AF"/>
    <w:rsid w:val="007C2EF6"/>
    <w:rsid w:val="007C414D"/>
    <w:rsid w:val="007C67AE"/>
    <w:rsid w:val="007C69B8"/>
    <w:rsid w:val="007D2ECC"/>
    <w:rsid w:val="007D5F00"/>
    <w:rsid w:val="007D667D"/>
    <w:rsid w:val="007D71E4"/>
    <w:rsid w:val="007E02A6"/>
    <w:rsid w:val="007E2EAD"/>
    <w:rsid w:val="007E5759"/>
    <w:rsid w:val="007E5C4E"/>
    <w:rsid w:val="007E70B1"/>
    <w:rsid w:val="007E7556"/>
    <w:rsid w:val="007F081B"/>
    <w:rsid w:val="007F18C4"/>
    <w:rsid w:val="007F201D"/>
    <w:rsid w:val="007F34A5"/>
    <w:rsid w:val="007F57AD"/>
    <w:rsid w:val="007F7CC1"/>
    <w:rsid w:val="00800099"/>
    <w:rsid w:val="00800F6C"/>
    <w:rsid w:val="0080175D"/>
    <w:rsid w:val="00801E1A"/>
    <w:rsid w:val="00804694"/>
    <w:rsid w:val="00806796"/>
    <w:rsid w:val="00806CD8"/>
    <w:rsid w:val="00810AFB"/>
    <w:rsid w:val="0081189B"/>
    <w:rsid w:val="00813B7C"/>
    <w:rsid w:val="008144D6"/>
    <w:rsid w:val="00814AA7"/>
    <w:rsid w:val="0081680C"/>
    <w:rsid w:val="00817000"/>
    <w:rsid w:val="00823CC5"/>
    <w:rsid w:val="0082441C"/>
    <w:rsid w:val="00824BB5"/>
    <w:rsid w:val="00824E02"/>
    <w:rsid w:val="00826B7D"/>
    <w:rsid w:val="008304F5"/>
    <w:rsid w:val="008324F3"/>
    <w:rsid w:val="008328D6"/>
    <w:rsid w:val="00835810"/>
    <w:rsid w:val="0083751E"/>
    <w:rsid w:val="008405E2"/>
    <w:rsid w:val="008409E6"/>
    <w:rsid w:val="00840DDA"/>
    <w:rsid w:val="00843578"/>
    <w:rsid w:val="00844224"/>
    <w:rsid w:val="0084463C"/>
    <w:rsid w:val="0084508B"/>
    <w:rsid w:val="008453C1"/>
    <w:rsid w:val="008522DA"/>
    <w:rsid w:val="00852934"/>
    <w:rsid w:val="008556B1"/>
    <w:rsid w:val="00855997"/>
    <w:rsid w:val="00856F14"/>
    <w:rsid w:val="00857FDD"/>
    <w:rsid w:val="0086289A"/>
    <w:rsid w:val="00863426"/>
    <w:rsid w:val="00864CDE"/>
    <w:rsid w:val="00865BEA"/>
    <w:rsid w:val="00866163"/>
    <w:rsid w:val="008661DB"/>
    <w:rsid w:val="008727CD"/>
    <w:rsid w:val="008752EF"/>
    <w:rsid w:val="00875800"/>
    <w:rsid w:val="00876DB8"/>
    <w:rsid w:val="008814AE"/>
    <w:rsid w:val="0088151B"/>
    <w:rsid w:val="0088621B"/>
    <w:rsid w:val="008878EF"/>
    <w:rsid w:val="00887C39"/>
    <w:rsid w:val="00890FDC"/>
    <w:rsid w:val="00891019"/>
    <w:rsid w:val="008A00B6"/>
    <w:rsid w:val="008A237C"/>
    <w:rsid w:val="008A38C4"/>
    <w:rsid w:val="008A483E"/>
    <w:rsid w:val="008A4DB1"/>
    <w:rsid w:val="008A71D9"/>
    <w:rsid w:val="008A7E28"/>
    <w:rsid w:val="008B175E"/>
    <w:rsid w:val="008B2034"/>
    <w:rsid w:val="008B2A5B"/>
    <w:rsid w:val="008B2E11"/>
    <w:rsid w:val="008B4C0A"/>
    <w:rsid w:val="008B5555"/>
    <w:rsid w:val="008C31D2"/>
    <w:rsid w:val="008C3420"/>
    <w:rsid w:val="008C3474"/>
    <w:rsid w:val="008C5429"/>
    <w:rsid w:val="008C5AB1"/>
    <w:rsid w:val="008C5D1D"/>
    <w:rsid w:val="008C6375"/>
    <w:rsid w:val="008C6A38"/>
    <w:rsid w:val="008D0536"/>
    <w:rsid w:val="008D09E2"/>
    <w:rsid w:val="008D2C19"/>
    <w:rsid w:val="008D391F"/>
    <w:rsid w:val="008D4063"/>
    <w:rsid w:val="008D5877"/>
    <w:rsid w:val="008E23DA"/>
    <w:rsid w:val="008E6448"/>
    <w:rsid w:val="008F0519"/>
    <w:rsid w:val="008F0D8F"/>
    <w:rsid w:val="008F221A"/>
    <w:rsid w:val="008F2CA0"/>
    <w:rsid w:val="008F605F"/>
    <w:rsid w:val="008F7556"/>
    <w:rsid w:val="0090650F"/>
    <w:rsid w:val="0091075F"/>
    <w:rsid w:val="0091227D"/>
    <w:rsid w:val="00912FA9"/>
    <w:rsid w:val="009138A1"/>
    <w:rsid w:val="009139ED"/>
    <w:rsid w:val="009144C1"/>
    <w:rsid w:val="00915B62"/>
    <w:rsid w:val="00915EE4"/>
    <w:rsid w:val="00917163"/>
    <w:rsid w:val="00917947"/>
    <w:rsid w:val="00920425"/>
    <w:rsid w:val="009206D7"/>
    <w:rsid w:val="0092382B"/>
    <w:rsid w:val="00924CED"/>
    <w:rsid w:val="00924E43"/>
    <w:rsid w:val="009261DF"/>
    <w:rsid w:val="0093123C"/>
    <w:rsid w:val="00931592"/>
    <w:rsid w:val="00932C44"/>
    <w:rsid w:val="0093373E"/>
    <w:rsid w:val="00937375"/>
    <w:rsid w:val="00937AD2"/>
    <w:rsid w:val="009405DF"/>
    <w:rsid w:val="00940B5D"/>
    <w:rsid w:val="00941581"/>
    <w:rsid w:val="00942CC1"/>
    <w:rsid w:val="00943C1D"/>
    <w:rsid w:val="0094650A"/>
    <w:rsid w:val="009537C8"/>
    <w:rsid w:val="00953963"/>
    <w:rsid w:val="00955063"/>
    <w:rsid w:val="009562AF"/>
    <w:rsid w:val="009636B1"/>
    <w:rsid w:val="0096385F"/>
    <w:rsid w:val="00963C1B"/>
    <w:rsid w:val="009653ED"/>
    <w:rsid w:val="009657F0"/>
    <w:rsid w:val="00965C43"/>
    <w:rsid w:val="009672A9"/>
    <w:rsid w:val="00967786"/>
    <w:rsid w:val="00967E4B"/>
    <w:rsid w:val="009716C0"/>
    <w:rsid w:val="00973208"/>
    <w:rsid w:val="0097437B"/>
    <w:rsid w:val="00981E61"/>
    <w:rsid w:val="00982FAE"/>
    <w:rsid w:val="0098799D"/>
    <w:rsid w:val="00987E10"/>
    <w:rsid w:val="0099171A"/>
    <w:rsid w:val="00993350"/>
    <w:rsid w:val="009956BB"/>
    <w:rsid w:val="00995BA0"/>
    <w:rsid w:val="0099783B"/>
    <w:rsid w:val="00997DDF"/>
    <w:rsid w:val="009A04BF"/>
    <w:rsid w:val="009A1395"/>
    <w:rsid w:val="009A3819"/>
    <w:rsid w:val="009A6E40"/>
    <w:rsid w:val="009A75EC"/>
    <w:rsid w:val="009B1895"/>
    <w:rsid w:val="009B1D12"/>
    <w:rsid w:val="009B2922"/>
    <w:rsid w:val="009B3041"/>
    <w:rsid w:val="009B315F"/>
    <w:rsid w:val="009B4F5A"/>
    <w:rsid w:val="009B76B0"/>
    <w:rsid w:val="009C791A"/>
    <w:rsid w:val="009D152F"/>
    <w:rsid w:val="009D1A9C"/>
    <w:rsid w:val="009D2FF9"/>
    <w:rsid w:val="009D3C6F"/>
    <w:rsid w:val="009D4A0A"/>
    <w:rsid w:val="009D53A8"/>
    <w:rsid w:val="009D6FB9"/>
    <w:rsid w:val="009E0BA5"/>
    <w:rsid w:val="009E2D49"/>
    <w:rsid w:val="009E5F22"/>
    <w:rsid w:val="009F008B"/>
    <w:rsid w:val="009F23F8"/>
    <w:rsid w:val="009F3FE9"/>
    <w:rsid w:val="009F451B"/>
    <w:rsid w:val="009F452F"/>
    <w:rsid w:val="00A00D52"/>
    <w:rsid w:val="00A01E9E"/>
    <w:rsid w:val="00A0253C"/>
    <w:rsid w:val="00A040BF"/>
    <w:rsid w:val="00A104FE"/>
    <w:rsid w:val="00A142D8"/>
    <w:rsid w:val="00A14D53"/>
    <w:rsid w:val="00A174CC"/>
    <w:rsid w:val="00A230BA"/>
    <w:rsid w:val="00A25081"/>
    <w:rsid w:val="00A26A25"/>
    <w:rsid w:val="00A27226"/>
    <w:rsid w:val="00A315F8"/>
    <w:rsid w:val="00A318FC"/>
    <w:rsid w:val="00A327C9"/>
    <w:rsid w:val="00A3486E"/>
    <w:rsid w:val="00A34B72"/>
    <w:rsid w:val="00A35C11"/>
    <w:rsid w:val="00A36ED7"/>
    <w:rsid w:val="00A41575"/>
    <w:rsid w:val="00A4285C"/>
    <w:rsid w:val="00A42A54"/>
    <w:rsid w:val="00A433A2"/>
    <w:rsid w:val="00A44982"/>
    <w:rsid w:val="00A4519B"/>
    <w:rsid w:val="00A467DC"/>
    <w:rsid w:val="00A47F5D"/>
    <w:rsid w:val="00A50EDB"/>
    <w:rsid w:val="00A5132B"/>
    <w:rsid w:val="00A536C4"/>
    <w:rsid w:val="00A53C22"/>
    <w:rsid w:val="00A5415B"/>
    <w:rsid w:val="00A5433F"/>
    <w:rsid w:val="00A5507D"/>
    <w:rsid w:val="00A55810"/>
    <w:rsid w:val="00A5646E"/>
    <w:rsid w:val="00A56A1E"/>
    <w:rsid w:val="00A60A2C"/>
    <w:rsid w:val="00A6192B"/>
    <w:rsid w:val="00A62B6D"/>
    <w:rsid w:val="00A63BE7"/>
    <w:rsid w:val="00A70332"/>
    <w:rsid w:val="00A75D9D"/>
    <w:rsid w:val="00A77CBB"/>
    <w:rsid w:val="00A81A20"/>
    <w:rsid w:val="00A81DA0"/>
    <w:rsid w:val="00A83037"/>
    <w:rsid w:val="00A84ECE"/>
    <w:rsid w:val="00A863DE"/>
    <w:rsid w:val="00A90EE5"/>
    <w:rsid w:val="00A92C84"/>
    <w:rsid w:val="00A94543"/>
    <w:rsid w:val="00A96F65"/>
    <w:rsid w:val="00AA0744"/>
    <w:rsid w:val="00AA383C"/>
    <w:rsid w:val="00AA6D83"/>
    <w:rsid w:val="00AA75D8"/>
    <w:rsid w:val="00AA7862"/>
    <w:rsid w:val="00AB18FF"/>
    <w:rsid w:val="00AB2BBB"/>
    <w:rsid w:val="00AB4084"/>
    <w:rsid w:val="00AB4778"/>
    <w:rsid w:val="00AB544E"/>
    <w:rsid w:val="00AB6851"/>
    <w:rsid w:val="00AC07F5"/>
    <w:rsid w:val="00AC17A0"/>
    <w:rsid w:val="00AC4304"/>
    <w:rsid w:val="00AC4331"/>
    <w:rsid w:val="00AC54D9"/>
    <w:rsid w:val="00AC5DEC"/>
    <w:rsid w:val="00AC757E"/>
    <w:rsid w:val="00AC777E"/>
    <w:rsid w:val="00AC7CB8"/>
    <w:rsid w:val="00AD03CE"/>
    <w:rsid w:val="00AD0CC4"/>
    <w:rsid w:val="00AD1916"/>
    <w:rsid w:val="00AD20F8"/>
    <w:rsid w:val="00AD213C"/>
    <w:rsid w:val="00AD23AB"/>
    <w:rsid w:val="00AD5927"/>
    <w:rsid w:val="00AD6BE3"/>
    <w:rsid w:val="00AD6E45"/>
    <w:rsid w:val="00AE5BCF"/>
    <w:rsid w:val="00AE6942"/>
    <w:rsid w:val="00AF05E3"/>
    <w:rsid w:val="00AF0E5B"/>
    <w:rsid w:val="00AF38A7"/>
    <w:rsid w:val="00AF471C"/>
    <w:rsid w:val="00AF48CF"/>
    <w:rsid w:val="00B030DB"/>
    <w:rsid w:val="00B0445D"/>
    <w:rsid w:val="00B04F3D"/>
    <w:rsid w:val="00B054A9"/>
    <w:rsid w:val="00B070C4"/>
    <w:rsid w:val="00B11DAA"/>
    <w:rsid w:val="00B11F5D"/>
    <w:rsid w:val="00B15294"/>
    <w:rsid w:val="00B15BE8"/>
    <w:rsid w:val="00B17DEA"/>
    <w:rsid w:val="00B20A78"/>
    <w:rsid w:val="00B240B4"/>
    <w:rsid w:val="00B26696"/>
    <w:rsid w:val="00B27BD6"/>
    <w:rsid w:val="00B31F7A"/>
    <w:rsid w:val="00B334E5"/>
    <w:rsid w:val="00B34DA3"/>
    <w:rsid w:val="00B3595D"/>
    <w:rsid w:val="00B368C5"/>
    <w:rsid w:val="00B409B0"/>
    <w:rsid w:val="00B4177E"/>
    <w:rsid w:val="00B41AF3"/>
    <w:rsid w:val="00B44495"/>
    <w:rsid w:val="00B46363"/>
    <w:rsid w:val="00B4735F"/>
    <w:rsid w:val="00B47F42"/>
    <w:rsid w:val="00B50B32"/>
    <w:rsid w:val="00B50F8B"/>
    <w:rsid w:val="00B565A6"/>
    <w:rsid w:val="00B57ADA"/>
    <w:rsid w:val="00B703B0"/>
    <w:rsid w:val="00B70D33"/>
    <w:rsid w:val="00B7186F"/>
    <w:rsid w:val="00B71A86"/>
    <w:rsid w:val="00B71CFB"/>
    <w:rsid w:val="00B73C21"/>
    <w:rsid w:val="00B76359"/>
    <w:rsid w:val="00B76A50"/>
    <w:rsid w:val="00B76FDF"/>
    <w:rsid w:val="00B7710C"/>
    <w:rsid w:val="00B815F4"/>
    <w:rsid w:val="00B8182C"/>
    <w:rsid w:val="00B82C3D"/>
    <w:rsid w:val="00B83838"/>
    <w:rsid w:val="00B90083"/>
    <w:rsid w:val="00B931BB"/>
    <w:rsid w:val="00B962E9"/>
    <w:rsid w:val="00B968D0"/>
    <w:rsid w:val="00B96DEF"/>
    <w:rsid w:val="00BA157A"/>
    <w:rsid w:val="00BA4358"/>
    <w:rsid w:val="00BA43F3"/>
    <w:rsid w:val="00BA5AF8"/>
    <w:rsid w:val="00BA629D"/>
    <w:rsid w:val="00BB10AD"/>
    <w:rsid w:val="00BB5938"/>
    <w:rsid w:val="00BB6E70"/>
    <w:rsid w:val="00BB7E03"/>
    <w:rsid w:val="00BC0CDB"/>
    <w:rsid w:val="00BC1E68"/>
    <w:rsid w:val="00BC2201"/>
    <w:rsid w:val="00BC2805"/>
    <w:rsid w:val="00BC2A58"/>
    <w:rsid w:val="00BC2DE3"/>
    <w:rsid w:val="00BC4F1C"/>
    <w:rsid w:val="00BC4F68"/>
    <w:rsid w:val="00BC512E"/>
    <w:rsid w:val="00BC53FD"/>
    <w:rsid w:val="00BC58DF"/>
    <w:rsid w:val="00BC76AA"/>
    <w:rsid w:val="00BC7A06"/>
    <w:rsid w:val="00BC7E68"/>
    <w:rsid w:val="00BD134F"/>
    <w:rsid w:val="00BD149C"/>
    <w:rsid w:val="00BD1FA0"/>
    <w:rsid w:val="00BD236D"/>
    <w:rsid w:val="00BD51CE"/>
    <w:rsid w:val="00BD6D11"/>
    <w:rsid w:val="00BD6DBE"/>
    <w:rsid w:val="00BD6F0D"/>
    <w:rsid w:val="00BE5619"/>
    <w:rsid w:val="00BE7F85"/>
    <w:rsid w:val="00BF0340"/>
    <w:rsid w:val="00BF063A"/>
    <w:rsid w:val="00BF0E67"/>
    <w:rsid w:val="00BF231A"/>
    <w:rsid w:val="00BF4ECB"/>
    <w:rsid w:val="00BF4FCE"/>
    <w:rsid w:val="00BF55E0"/>
    <w:rsid w:val="00BF5C6B"/>
    <w:rsid w:val="00BF5CB4"/>
    <w:rsid w:val="00BF5EE8"/>
    <w:rsid w:val="00BF7152"/>
    <w:rsid w:val="00C0108E"/>
    <w:rsid w:val="00C02138"/>
    <w:rsid w:val="00C026C6"/>
    <w:rsid w:val="00C05A2A"/>
    <w:rsid w:val="00C06AC8"/>
    <w:rsid w:val="00C07958"/>
    <w:rsid w:val="00C1288C"/>
    <w:rsid w:val="00C13D5A"/>
    <w:rsid w:val="00C14ACE"/>
    <w:rsid w:val="00C15483"/>
    <w:rsid w:val="00C15825"/>
    <w:rsid w:val="00C175A9"/>
    <w:rsid w:val="00C20D3D"/>
    <w:rsid w:val="00C21894"/>
    <w:rsid w:val="00C23298"/>
    <w:rsid w:val="00C2501D"/>
    <w:rsid w:val="00C25354"/>
    <w:rsid w:val="00C27355"/>
    <w:rsid w:val="00C305F3"/>
    <w:rsid w:val="00C30957"/>
    <w:rsid w:val="00C31310"/>
    <w:rsid w:val="00C3363C"/>
    <w:rsid w:val="00C34314"/>
    <w:rsid w:val="00C349EE"/>
    <w:rsid w:val="00C4385E"/>
    <w:rsid w:val="00C43EA9"/>
    <w:rsid w:val="00C44C6A"/>
    <w:rsid w:val="00C45C40"/>
    <w:rsid w:val="00C468BA"/>
    <w:rsid w:val="00C5021A"/>
    <w:rsid w:val="00C52E5F"/>
    <w:rsid w:val="00C52F82"/>
    <w:rsid w:val="00C53E79"/>
    <w:rsid w:val="00C54900"/>
    <w:rsid w:val="00C5562A"/>
    <w:rsid w:val="00C5563A"/>
    <w:rsid w:val="00C57E87"/>
    <w:rsid w:val="00C62D31"/>
    <w:rsid w:val="00C65B70"/>
    <w:rsid w:val="00C65FEB"/>
    <w:rsid w:val="00C667DC"/>
    <w:rsid w:val="00C714CD"/>
    <w:rsid w:val="00C732EE"/>
    <w:rsid w:val="00C75B8C"/>
    <w:rsid w:val="00C8362F"/>
    <w:rsid w:val="00C83816"/>
    <w:rsid w:val="00C84F35"/>
    <w:rsid w:val="00C85D64"/>
    <w:rsid w:val="00C978F3"/>
    <w:rsid w:val="00C97CA3"/>
    <w:rsid w:val="00CA60D1"/>
    <w:rsid w:val="00CA7233"/>
    <w:rsid w:val="00CB0381"/>
    <w:rsid w:val="00CB255E"/>
    <w:rsid w:val="00CB3580"/>
    <w:rsid w:val="00CB382B"/>
    <w:rsid w:val="00CB3A76"/>
    <w:rsid w:val="00CB4818"/>
    <w:rsid w:val="00CB7280"/>
    <w:rsid w:val="00CB7F6E"/>
    <w:rsid w:val="00CC1235"/>
    <w:rsid w:val="00CC1268"/>
    <w:rsid w:val="00CC621A"/>
    <w:rsid w:val="00CD5639"/>
    <w:rsid w:val="00CD61CE"/>
    <w:rsid w:val="00CE04BF"/>
    <w:rsid w:val="00CE20F5"/>
    <w:rsid w:val="00CE2302"/>
    <w:rsid w:val="00CE2687"/>
    <w:rsid w:val="00CE421D"/>
    <w:rsid w:val="00CE4CFA"/>
    <w:rsid w:val="00CE5732"/>
    <w:rsid w:val="00CE684F"/>
    <w:rsid w:val="00CE75D4"/>
    <w:rsid w:val="00CF1386"/>
    <w:rsid w:val="00CF2D88"/>
    <w:rsid w:val="00CF4BE4"/>
    <w:rsid w:val="00CF5CE7"/>
    <w:rsid w:val="00D00C80"/>
    <w:rsid w:val="00D00E1F"/>
    <w:rsid w:val="00D01E4A"/>
    <w:rsid w:val="00D02220"/>
    <w:rsid w:val="00D02AED"/>
    <w:rsid w:val="00D02F8F"/>
    <w:rsid w:val="00D03677"/>
    <w:rsid w:val="00D0541D"/>
    <w:rsid w:val="00D05B0A"/>
    <w:rsid w:val="00D065E2"/>
    <w:rsid w:val="00D10169"/>
    <w:rsid w:val="00D12127"/>
    <w:rsid w:val="00D12D95"/>
    <w:rsid w:val="00D15524"/>
    <w:rsid w:val="00D17CEF"/>
    <w:rsid w:val="00D21902"/>
    <w:rsid w:val="00D236EF"/>
    <w:rsid w:val="00D25999"/>
    <w:rsid w:val="00D25AAE"/>
    <w:rsid w:val="00D336FB"/>
    <w:rsid w:val="00D37691"/>
    <w:rsid w:val="00D4052E"/>
    <w:rsid w:val="00D40E65"/>
    <w:rsid w:val="00D42C28"/>
    <w:rsid w:val="00D46BF8"/>
    <w:rsid w:val="00D47EA6"/>
    <w:rsid w:val="00D507C3"/>
    <w:rsid w:val="00D5288D"/>
    <w:rsid w:val="00D5441A"/>
    <w:rsid w:val="00D56C2E"/>
    <w:rsid w:val="00D57A6B"/>
    <w:rsid w:val="00D605F2"/>
    <w:rsid w:val="00D61C3A"/>
    <w:rsid w:val="00D63462"/>
    <w:rsid w:val="00D652CB"/>
    <w:rsid w:val="00D6750F"/>
    <w:rsid w:val="00D7069C"/>
    <w:rsid w:val="00D71ADE"/>
    <w:rsid w:val="00D768C4"/>
    <w:rsid w:val="00D76C76"/>
    <w:rsid w:val="00D83DDC"/>
    <w:rsid w:val="00D86331"/>
    <w:rsid w:val="00D867B1"/>
    <w:rsid w:val="00D86E3F"/>
    <w:rsid w:val="00D912D8"/>
    <w:rsid w:val="00D91E07"/>
    <w:rsid w:val="00D922EC"/>
    <w:rsid w:val="00D951FA"/>
    <w:rsid w:val="00D9778C"/>
    <w:rsid w:val="00DA0497"/>
    <w:rsid w:val="00DA08AF"/>
    <w:rsid w:val="00DA2F1D"/>
    <w:rsid w:val="00DA3ECD"/>
    <w:rsid w:val="00DA5C6D"/>
    <w:rsid w:val="00DA724B"/>
    <w:rsid w:val="00DA7D8C"/>
    <w:rsid w:val="00DB1675"/>
    <w:rsid w:val="00DB3944"/>
    <w:rsid w:val="00DB3BD0"/>
    <w:rsid w:val="00DB4B7A"/>
    <w:rsid w:val="00DC0554"/>
    <w:rsid w:val="00DC1C48"/>
    <w:rsid w:val="00DC293D"/>
    <w:rsid w:val="00DC32DA"/>
    <w:rsid w:val="00DC33C1"/>
    <w:rsid w:val="00DC346A"/>
    <w:rsid w:val="00DC3E10"/>
    <w:rsid w:val="00DC69C2"/>
    <w:rsid w:val="00DC6CDB"/>
    <w:rsid w:val="00DD05A2"/>
    <w:rsid w:val="00DD3663"/>
    <w:rsid w:val="00DD63B1"/>
    <w:rsid w:val="00DD7807"/>
    <w:rsid w:val="00DD7B6D"/>
    <w:rsid w:val="00DE0900"/>
    <w:rsid w:val="00DE3502"/>
    <w:rsid w:val="00DE3852"/>
    <w:rsid w:val="00DE5858"/>
    <w:rsid w:val="00DE63DF"/>
    <w:rsid w:val="00DF3F27"/>
    <w:rsid w:val="00DF4206"/>
    <w:rsid w:val="00DF5776"/>
    <w:rsid w:val="00E023A7"/>
    <w:rsid w:val="00E02BFE"/>
    <w:rsid w:val="00E033D8"/>
    <w:rsid w:val="00E0373C"/>
    <w:rsid w:val="00E0398D"/>
    <w:rsid w:val="00E10685"/>
    <w:rsid w:val="00E10E57"/>
    <w:rsid w:val="00E1342B"/>
    <w:rsid w:val="00E1506B"/>
    <w:rsid w:val="00E1598C"/>
    <w:rsid w:val="00E177A8"/>
    <w:rsid w:val="00E20B94"/>
    <w:rsid w:val="00E22104"/>
    <w:rsid w:val="00E227EC"/>
    <w:rsid w:val="00E239DF"/>
    <w:rsid w:val="00E26544"/>
    <w:rsid w:val="00E3212E"/>
    <w:rsid w:val="00E324F5"/>
    <w:rsid w:val="00E32A09"/>
    <w:rsid w:val="00E35F02"/>
    <w:rsid w:val="00E37F16"/>
    <w:rsid w:val="00E4106E"/>
    <w:rsid w:val="00E41DE0"/>
    <w:rsid w:val="00E421AE"/>
    <w:rsid w:val="00E43560"/>
    <w:rsid w:val="00E45F6F"/>
    <w:rsid w:val="00E463A1"/>
    <w:rsid w:val="00E46D15"/>
    <w:rsid w:val="00E52650"/>
    <w:rsid w:val="00E53C4A"/>
    <w:rsid w:val="00E56D98"/>
    <w:rsid w:val="00E575BE"/>
    <w:rsid w:val="00E60A57"/>
    <w:rsid w:val="00E629FD"/>
    <w:rsid w:val="00E63BC6"/>
    <w:rsid w:val="00E65AA3"/>
    <w:rsid w:val="00E676D4"/>
    <w:rsid w:val="00E679D0"/>
    <w:rsid w:val="00E70B98"/>
    <w:rsid w:val="00E71DED"/>
    <w:rsid w:val="00E73066"/>
    <w:rsid w:val="00E73429"/>
    <w:rsid w:val="00E73F8B"/>
    <w:rsid w:val="00E75FF8"/>
    <w:rsid w:val="00E769FA"/>
    <w:rsid w:val="00E77336"/>
    <w:rsid w:val="00E80EDF"/>
    <w:rsid w:val="00E83A61"/>
    <w:rsid w:val="00E863E7"/>
    <w:rsid w:val="00E91952"/>
    <w:rsid w:val="00E91BD3"/>
    <w:rsid w:val="00E91E65"/>
    <w:rsid w:val="00E92627"/>
    <w:rsid w:val="00E92FED"/>
    <w:rsid w:val="00E933CD"/>
    <w:rsid w:val="00E96EB6"/>
    <w:rsid w:val="00EA35EE"/>
    <w:rsid w:val="00EA4750"/>
    <w:rsid w:val="00EA6AF6"/>
    <w:rsid w:val="00EA6D5F"/>
    <w:rsid w:val="00EB0A40"/>
    <w:rsid w:val="00EB0B2D"/>
    <w:rsid w:val="00EB152F"/>
    <w:rsid w:val="00EB1A5C"/>
    <w:rsid w:val="00EB3444"/>
    <w:rsid w:val="00EB4107"/>
    <w:rsid w:val="00EB5627"/>
    <w:rsid w:val="00EC24CE"/>
    <w:rsid w:val="00EC6DA7"/>
    <w:rsid w:val="00EC6EE6"/>
    <w:rsid w:val="00ED2504"/>
    <w:rsid w:val="00ED2816"/>
    <w:rsid w:val="00ED4DB0"/>
    <w:rsid w:val="00EE4BBD"/>
    <w:rsid w:val="00EE527B"/>
    <w:rsid w:val="00EF0FC9"/>
    <w:rsid w:val="00EF4084"/>
    <w:rsid w:val="00EF42F7"/>
    <w:rsid w:val="00EF470B"/>
    <w:rsid w:val="00EF47AB"/>
    <w:rsid w:val="00EF4F36"/>
    <w:rsid w:val="00EF6F88"/>
    <w:rsid w:val="00EF7E2D"/>
    <w:rsid w:val="00EF7F16"/>
    <w:rsid w:val="00F00995"/>
    <w:rsid w:val="00F00CE7"/>
    <w:rsid w:val="00F03855"/>
    <w:rsid w:val="00F053D8"/>
    <w:rsid w:val="00F1005F"/>
    <w:rsid w:val="00F1013B"/>
    <w:rsid w:val="00F10A59"/>
    <w:rsid w:val="00F10C5B"/>
    <w:rsid w:val="00F12E1E"/>
    <w:rsid w:val="00F16823"/>
    <w:rsid w:val="00F16970"/>
    <w:rsid w:val="00F21EA1"/>
    <w:rsid w:val="00F22F75"/>
    <w:rsid w:val="00F252CB"/>
    <w:rsid w:val="00F30939"/>
    <w:rsid w:val="00F313E0"/>
    <w:rsid w:val="00F33F47"/>
    <w:rsid w:val="00F34869"/>
    <w:rsid w:val="00F3684C"/>
    <w:rsid w:val="00F37BD8"/>
    <w:rsid w:val="00F41617"/>
    <w:rsid w:val="00F44033"/>
    <w:rsid w:val="00F445F1"/>
    <w:rsid w:val="00F45B79"/>
    <w:rsid w:val="00F4797C"/>
    <w:rsid w:val="00F50037"/>
    <w:rsid w:val="00F517B7"/>
    <w:rsid w:val="00F51EF8"/>
    <w:rsid w:val="00F51F20"/>
    <w:rsid w:val="00F52DFC"/>
    <w:rsid w:val="00F533D6"/>
    <w:rsid w:val="00F55DE1"/>
    <w:rsid w:val="00F56A2F"/>
    <w:rsid w:val="00F57432"/>
    <w:rsid w:val="00F616F7"/>
    <w:rsid w:val="00F61EBE"/>
    <w:rsid w:val="00F62004"/>
    <w:rsid w:val="00F63935"/>
    <w:rsid w:val="00F647B3"/>
    <w:rsid w:val="00F64F9E"/>
    <w:rsid w:val="00F6629B"/>
    <w:rsid w:val="00F67BC1"/>
    <w:rsid w:val="00F80BD9"/>
    <w:rsid w:val="00F80D53"/>
    <w:rsid w:val="00F867BB"/>
    <w:rsid w:val="00F86BD0"/>
    <w:rsid w:val="00F87D2F"/>
    <w:rsid w:val="00F903C3"/>
    <w:rsid w:val="00F91E92"/>
    <w:rsid w:val="00F9262F"/>
    <w:rsid w:val="00F96F10"/>
    <w:rsid w:val="00F97BC6"/>
    <w:rsid w:val="00FA089A"/>
    <w:rsid w:val="00FA0F53"/>
    <w:rsid w:val="00FA10E2"/>
    <w:rsid w:val="00FA1745"/>
    <w:rsid w:val="00FA1E6C"/>
    <w:rsid w:val="00FA2676"/>
    <w:rsid w:val="00FA47AC"/>
    <w:rsid w:val="00FA47DD"/>
    <w:rsid w:val="00FA6D9E"/>
    <w:rsid w:val="00FA6F76"/>
    <w:rsid w:val="00FA79AD"/>
    <w:rsid w:val="00FB15BE"/>
    <w:rsid w:val="00FB1A50"/>
    <w:rsid w:val="00FB222B"/>
    <w:rsid w:val="00FB26B2"/>
    <w:rsid w:val="00FB2F97"/>
    <w:rsid w:val="00FB328B"/>
    <w:rsid w:val="00FB4D02"/>
    <w:rsid w:val="00FB54BD"/>
    <w:rsid w:val="00FB54DA"/>
    <w:rsid w:val="00FB6955"/>
    <w:rsid w:val="00FB69F2"/>
    <w:rsid w:val="00FB6E91"/>
    <w:rsid w:val="00FB77D5"/>
    <w:rsid w:val="00FB7908"/>
    <w:rsid w:val="00FC003D"/>
    <w:rsid w:val="00FC2AFE"/>
    <w:rsid w:val="00FC3820"/>
    <w:rsid w:val="00FC78B1"/>
    <w:rsid w:val="00FC7D89"/>
    <w:rsid w:val="00FD13F7"/>
    <w:rsid w:val="00FD3016"/>
    <w:rsid w:val="00FD3138"/>
    <w:rsid w:val="00FD3777"/>
    <w:rsid w:val="00FD5659"/>
    <w:rsid w:val="00FD60DD"/>
    <w:rsid w:val="00FD6D3F"/>
    <w:rsid w:val="00FD79EF"/>
    <w:rsid w:val="00FE1A49"/>
    <w:rsid w:val="00FE634B"/>
    <w:rsid w:val="00FE709E"/>
    <w:rsid w:val="00FF0517"/>
    <w:rsid w:val="00FF1BD9"/>
    <w:rsid w:val="00FF1BE5"/>
    <w:rsid w:val="00FF2F1C"/>
    <w:rsid w:val="00FF33CD"/>
    <w:rsid w:val="00FF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7C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1"/>
    <w:qFormat/>
    <w:rsid w:val="00C56889"/>
    <w:pPr>
      <w:suppressAutoHyphens/>
    </w:pPr>
    <w:rPr>
      <w:rFonts w:ascii="Arial" w:hAnsi="Arial"/>
      <w:sz w:val="24"/>
      <w:szCs w:val="24"/>
      <w:lang w:eastAsia="ar-SA"/>
    </w:rPr>
  </w:style>
  <w:style w:type="paragraph" w:styleId="Rubrik1">
    <w:name w:val="heading 1"/>
    <w:basedOn w:val="Normal"/>
    <w:next w:val="Normal"/>
    <w:uiPriority w:val="9"/>
    <w:qFormat/>
    <w:rsid w:val="00804694"/>
    <w:pPr>
      <w:keepNext/>
      <w:tabs>
        <w:tab w:val="num" w:pos="0"/>
      </w:tabs>
      <w:spacing w:after="600"/>
      <w:outlineLvl w:val="0"/>
    </w:pPr>
    <w:rPr>
      <w:rFonts w:cs="Arial"/>
      <w:bCs/>
      <w:caps/>
      <w:sz w:val="48"/>
      <w:szCs w:val="48"/>
    </w:rPr>
  </w:style>
  <w:style w:type="paragraph" w:styleId="Rubrik2">
    <w:name w:val="heading 2"/>
    <w:basedOn w:val="Ingetavstnd1"/>
    <w:next w:val="Ingetavstnd1"/>
    <w:uiPriority w:val="9"/>
    <w:qFormat/>
    <w:rsid w:val="00C56889"/>
    <w:pPr>
      <w:keepNext/>
      <w:tabs>
        <w:tab w:val="num" w:pos="0"/>
      </w:tabs>
      <w:autoSpaceDE w:val="0"/>
      <w:outlineLvl w:val="1"/>
    </w:pPr>
    <w:rPr>
      <w:rFonts w:ascii="Arial" w:hAnsi="Arial"/>
      <w:b/>
      <w:iCs/>
      <w:color w:val="438639"/>
      <w:sz w:val="22"/>
      <w:szCs w:val="18"/>
    </w:rPr>
  </w:style>
  <w:style w:type="paragraph" w:styleId="Rubrik3">
    <w:name w:val="heading 3"/>
    <w:basedOn w:val="Ingetavstnd1"/>
    <w:next w:val="Ingetavstnd1"/>
    <w:qFormat/>
    <w:rsid w:val="00C56889"/>
    <w:pPr>
      <w:keepNext/>
      <w:tabs>
        <w:tab w:val="num" w:pos="0"/>
      </w:tabs>
      <w:autoSpaceDE w:val="0"/>
      <w:spacing w:line="400" w:lineRule="exact"/>
      <w:outlineLvl w:val="2"/>
    </w:pPr>
    <w:rPr>
      <w:rFonts w:ascii="Arial" w:hAnsi="Arial"/>
      <w:b/>
      <w:color w:val="4B4B4D"/>
      <w:sz w:val="20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C56889"/>
    <w:rPr>
      <w:rFonts w:ascii="Symbol" w:hAnsi="Symbol"/>
    </w:rPr>
  </w:style>
  <w:style w:type="character" w:customStyle="1" w:styleId="WW8Num1z1">
    <w:name w:val="WW8Num1z1"/>
    <w:rsid w:val="00C56889"/>
    <w:rPr>
      <w:rFonts w:ascii="Courier New" w:hAnsi="Courier New" w:cs="Courier New"/>
    </w:rPr>
  </w:style>
  <w:style w:type="character" w:customStyle="1" w:styleId="WW8Num1z2">
    <w:name w:val="WW8Num1z2"/>
    <w:rsid w:val="00C56889"/>
    <w:rPr>
      <w:rFonts w:ascii="Wingdings" w:hAnsi="Wingdings"/>
    </w:rPr>
  </w:style>
  <w:style w:type="character" w:customStyle="1" w:styleId="WW8Num2z0">
    <w:name w:val="WW8Num2z0"/>
    <w:rsid w:val="00C56889"/>
    <w:rPr>
      <w:rFonts w:ascii="Symbol" w:hAnsi="Symbol"/>
    </w:rPr>
  </w:style>
  <w:style w:type="character" w:customStyle="1" w:styleId="WW8Num2z1">
    <w:name w:val="WW8Num2z1"/>
    <w:rsid w:val="00C56889"/>
    <w:rPr>
      <w:rFonts w:ascii="Courier New" w:hAnsi="Courier New" w:cs="Courier New"/>
    </w:rPr>
  </w:style>
  <w:style w:type="character" w:customStyle="1" w:styleId="WW8Num2z2">
    <w:name w:val="WW8Num2z2"/>
    <w:rsid w:val="00C56889"/>
    <w:rPr>
      <w:rFonts w:ascii="Wingdings" w:hAnsi="Wingdings"/>
    </w:rPr>
  </w:style>
  <w:style w:type="character" w:customStyle="1" w:styleId="WW8Num3z0">
    <w:name w:val="WW8Num3z0"/>
    <w:rsid w:val="00C56889"/>
    <w:rPr>
      <w:rFonts w:ascii="Symbol" w:hAnsi="Symbol"/>
    </w:rPr>
  </w:style>
  <w:style w:type="character" w:customStyle="1" w:styleId="WW8Num3z1">
    <w:name w:val="WW8Num3z1"/>
    <w:rsid w:val="00C56889"/>
    <w:rPr>
      <w:rFonts w:ascii="Courier New" w:hAnsi="Courier New" w:cs="Courier New"/>
    </w:rPr>
  </w:style>
  <w:style w:type="character" w:customStyle="1" w:styleId="WW8Num3z2">
    <w:name w:val="WW8Num3z2"/>
    <w:rsid w:val="00C56889"/>
    <w:rPr>
      <w:rFonts w:ascii="Wingdings" w:hAnsi="Wingdings"/>
    </w:rPr>
  </w:style>
  <w:style w:type="character" w:customStyle="1" w:styleId="WW8Num4z0">
    <w:name w:val="WW8Num4z0"/>
    <w:rsid w:val="00C56889"/>
    <w:rPr>
      <w:rFonts w:ascii="Symbol" w:eastAsia="Times New Roman" w:hAnsi="Symbol" w:cs="Times New Roman"/>
    </w:rPr>
  </w:style>
  <w:style w:type="character" w:customStyle="1" w:styleId="WW8Num4z1">
    <w:name w:val="WW8Num4z1"/>
    <w:rsid w:val="00C56889"/>
    <w:rPr>
      <w:rFonts w:ascii="Courier New" w:hAnsi="Courier New" w:cs="Courier New"/>
    </w:rPr>
  </w:style>
  <w:style w:type="character" w:customStyle="1" w:styleId="WW8Num4z2">
    <w:name w:val="WW8Num4z2"/>
    <w:rsid w:val="00C56889"/>
    <w:rPr>
      <w:rFonts w:ascii="Wingdings" w:hAnsi="Wingdings"/>
    </w:rPr>
  </w:style>
  <w:style w:type="character" w:customStyle="1" w:styleId="WW8Num4z3">
    <w:name w:val="WW8Num4z3"/>
    <w:rsid w:val="00C56889"/>
    <w:rPr>
      <w:rFonts w:ascii="Symbol" w:hAnsi="Symbol"/>
    </w:rPr>
  </w:style>
  <w:style w:type="character" w:customStyle="1" w:styleId="WW8Num5z0">
    <w:name w:val="WW8Num5z0"/>
    <w:rsid w:val="00C56889"/>
    <w:rPr>
      <w:rFonts w:ascii="Symbol" w:hAnsi="Symbol"/>
    </w:rPr>
  </w:style>
  <w:style w:type="character" w:customStyle="1" w:styleId="WW8Num5z1">
    <w:name w:val="WW8Num5z1"/>
    <w:rsid w:val="00C56889"/>
    <w:rPr>
      <w:rFonts w:ascii="Courier New" w:hAnsi="Courier New" w:cs="Courier New"/>
    </w:rPr>
  </w:style>
  <w:style w:type="character" w:customStyle="1" w:styleId="WW8Num5z2">
    <w:name w:val="WW8Num5z2"/>
    <w:rsid w:val="00C56889"/>
    <w:rPr>
      <w:rFonts w:ascii="Wingdings" w:hAnsi="Wingdings"/>
    </w:rPr>
  </w:style>
  <w:style w:type="character" w:customStyle="1" w:styleId="WW8Num6z0">
    <w:name w:val="WW8Num6z0"/>
    <w:rsid w:val="00C56889"/>
    <w:rPr>
      <w:rFonts w:ascii="Symbol" w:hAnsi="Symbol"/>
    </w:rPr>
  </w:style>
  <w:style w:type="character" w:customStyle="1" w:styleId="WW8Num6z1">
    <w:name w:val="WW8Num6z1"/>
    <w:rsid w:val="00C56889"/>
    <w:rPr>
      <w:rFonts w:ascii="Courier New" w:hAnsi="Courier New"/>
    </w:rPr>
  </w:style>
  <w:style w:type="character" w:customStyle="1" w:styleId="WW8Num6z2">
    <w:name w:val="WW8Num6z2"/>
    <w:rsid w:val="00C56889"/>
    <w:rPr>
      <w:rFonts w:ascii="Wingdings" w:hAnsi="Wingdings"/>
    </w:rPr>
  </w:style>
  <w:style w:type="character" w:customStyle="1" w:styleId="WW8Num7z0">
    <w:name w:val="WW8Num7z0"/>
    <w:rsid w:val="00C56889"/>
    <w:rPr>
      <w:rFonts w:ascii="Symbol" w:hAnsi="Symbol"/>
    </w:rPr>
  </w:style>
  <w:style w:type="character" w:customStyle="1" w:styleId="WW8Num7z1">
    <w:name w:val="WW8Num7z1"/>
    <w:rsid w:val="00C56889"/>
    <w:rPr>
      <w:rFonts w:ascii="Courier New" w:hAnsi="Courier New" w:cs="Courier New"/>
    </w:rPr>
  </w:style>
  <w:style w:type="character" w:customStyle="1" w:styleId="WW8Num7z2">
    <w:name w:val="WW8Num7z2"/>
    <w:rsid w:val="00C56889"/>
    <w:rPr>
      <w:rFonts w:ascii="Wingdings" w:hAnsi="Wingdings"/>
    </w:rPr>
  </w:style>
  <w:style w:type="character" w:customStyle="1" w:styleId="WW8Num8z0">
    <w:name w:val="WW8Num8z0"/>
    <w:rsid w:val="00C56889"/>
    <w:rPr>
      <w:rFonts w:ascii="Symbol" w:hAnsi="Symbol"/>
    </w:rPr>
  </w:style>
  <w:style w:type="character" w:customStyle="1" w:styleId="WW8Num8z1">
    <w:name w:val="WW8Num8z1"/>
    <w:rsid w:val="00C56889"/>
    <w:rPr>
      <w:rFonts w:ascii="Courier New" w:hAnsi="Courier New"/>
    </w:rPr>
  </w:style>
  <w:style w:type="character" w:customStyle="1" w:styleId="WW8Num8z2">
    <w:name w:val="WW8Num8z2"/>
    <w:rsid w:val="00C56889"/>
    <w:rPr>
      <w:rFonts w:ascii="Wingdings" w:hAnsi="Wingdings"/>
    </w:rPr>
  </w:style>
  <w:style w:type="character" w:customStyle="1" w:styleId="WW8Num9z0">
    <w:name w:val="WW8Num9z0"/>
    <w:rsid w:val="00C56889"/>
    <w:rPr>
      <w:rFonts w:ascii="Symbol" w:hAnsi="Symbol"/>
    </w:rPr>
  </w:style>
  <w:style w:type="character" w:customStyle="1" w:styleId="WW8Num9z1">
    <w:name w:val="WW8Num9z1"/>
    <w:rsid w:val="00C56889"/>
    <w:rPr>
      <w:rFonts w:ascii="Courier New" w:hAnsi="Courier New" w:cs="Courier New"/>
    </w:rPr>
  </w:style>
  <w:style w:type="character" w:customStyle="1" w:styleId="WW8Num9z2">
    <w:name w:val="WW8Num9z2"/>
    <w:rsid w:val="00C56889"/>
    <w:rPr>
      <w:rFonts w:ascii="Wingdings" w:hAnsi="Wingdings"/>
    </w:rPr>
  </w:style>
  <w:style w:type="character" w:customStyle="1" w:styleId="WW8Num10z0">
    <w:name w:val="WW8Num10z0"/>
    <w:rsid w:val="00C56889"/>
    <w:rPr>
      <w:rFonts w:ascii="Symbol" w:eastAsia="Times New Roman" w:hAnsi="Symbol" w:cs="Times New Roman"/>
    </w:rPr>
  </w:style>
  <w:style w:type="character" w:customStyle="1" w:styleId="WW8Num10z1">
    <w:name w:val="WW8Num10z1"/>
    <w:rsid w:val="00C56889"/>
    <w:rPr>
      <w:rFonts w:ascii="Courier New" w:hAnsi="Courier New" w:cs="Courier New"/>
    </w:rPr>
  </w:style>
  <w:style w:type="character" w:customStyle="1" w:styleId="WW8Num10z2">
    <w:name w:val="WW8Num10z2"/>
    <w:rsid w:val="00C56889"/>
    <w:rPr>
      <w:rFonts w:ascii="Wingdings" w:hAnsi="Wingdings"/>
    </w:rPr>
  </w:style>
  <w:style w:type="character" w:customStyle="1" w:styleId="WW8Num10z3">
    <w:name w:val="WW8Num10z3"/>
    <w:rsid w:val="00C56889"/>
    <w:rPr>
      <w:rFonts w:ascii="Symbol" w:hAnsi="Symbol"/>
    </w:rPr>
  </w:style>
  <w:style w:type="character" w:customStyle="1" w:styleId="WW8Num11z0">
    <w:name w:val="WW8Num11z0"/>
    <w:rsid w:val="00C56889"/>
    <w:rPr>
      <w:rFonts w:ascii="Symbol" w:hAnsi="Symbol"/>
    </w:rPr>
  </w:style>
  <w:style w:type="character" w:customStyle="1" w:styleId="WW8Num11z1">
    <w:name w:val="WW8Num11z1"/>
    <w:rsid w:val="00C56889"/>
    <w:rPr>
      <w:rFonts w:ascii="Courier New" w:hAnsi="Courier New" w:cs="Courier New"/>
    </w:rPr>
  </w:style>
  <w:style w:type="character" w:customStyle="1" w:styleId="WW8Num11z2">
    <w:name w:val="WW8Num11z2"/>
    <w:rsid w:val="00C56889"/>
    <w:rPr>
      <w:rFonts w:ascii="Wingdings" w:hAnsi="Wingdings"/>
    </w:rPr>
  </w:style>
  <w:style w:type="character" w:customStyle="1" w:styleId="WW8Num12z0">
    <w:name w:val="WW8Num12z0"/>
    <w:rsid w:val="00C56889"/>
    <w:rPr>
      <w:rFonts w:ascii="Symbol" w:hAnsi="Symbol"/>
    </w:rPr>
  </w:style>
  <w:style w:type="character" w:customStyle="1" w:styleId="WW8Num12z1">
    <w:name w:val="WW8Num12z1"/>
    <w:rsid w:val="00C56889"/>
    <w:rPr>
      <w:rFonts w:ascii="Courier New" w:hAnsi="Courier New"/>
    </w:rPr>
  </w:style>
  <w:style w:type="character" w:customStyle="1" w:styleId="WW8Num12z2">
    <w:name w:val="WW8Num12z2"/>
    <w:rsid w:val="00C56889"/>
    <w:rPr>
      <w:rFonts w:ascii="Wingdings" w:hAnsi="Wingdings"/>
    </w:rPr>
  </w:style>
  <w:style w:type="character" w:customStyle="1" w:styleId="Standardstycketeckensnitt1">
    <w:name w:val="Standardstycketeckensnitt1"/>
    <w:rsid w:val="00C56889"/>
  </w:style>
  <w:style w:type="character" w:styleId="Hyperlnk">
    <w:name w:val="Hyperlink"/>
    <w:uiPriority w:val="99"/>
    <w:rsid w:val="00C56889"/>
    <w:rPr>
      <w:color w:val="0000FF"/>
      <w:u w:val="single"/>
    </w:rPr>
  </w:style>
  <w:style w:type="character" w:styleId="Sidnummer">
    <w:name w:val="page number"/>
    <w:basedOn w:val="Standardstycketeckensnitt1"/>
    <w:semiHidden/>
    <w:rsid w:val="00C56889"/>
  </w:style>
  <w:style w:type="character" w:customStyle="1" w:styleId="HTML-frformateradChar">
    <w:name w:val="HTML - förformaterad Char"/>
    <w:rsid w:val="00C56889"/>
    <w:rPr>
      <w:rFonts w:ascii="Courier New" w:hAnsi="Courier New" w:cs="Courier New"/>
    </w:rPr>
  </w:style>
  <w:style w:type="character" w:customStyle="1" w:styleId="A3">
    <w:name w:val="A3"/>
    <w:rsid w:val="00C56889"/>
    <w:rPr>
      <w:rFonts w:cs="Helvetica 65 Medium"/>
      <w:color w:val="000000"/>
      <w:sz w:val="36"/>
      <w:szCs w:val="36"/>
    </w:rPr>
  </w:style>
  <w:style w:type="character" w:customStyle="1" w:styleId="A7">
    <w:name w:val="A7"/>
    <w:rsid w:val="00C56889"/>
    <w:rPr>
      <w:rFonts w:cs="Adobe Caslon Pro"/>
      <w:color w:val="000000"/>
    </w:rPr>
  </w:style>
  <w:style w:type="character" w:customStyle="1" w:styleId="Bullets">
    <w:name w:val="Bullets"/>
    <w:rsid w:val="00C5688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rdtext"/>
    <w:rsid w:val="00C5688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rdtext">
    <w:name w:val="Body Text"/>
    <w:basedOn w:val="Normal"/>
    <w:semiHidden/>
    <w:rsid w:val="00C56889"/>
    <w:pPr>
      <w:widowControl w:val="0"/>
      <w:spacing w:after="120"/>
    </w:pPr>
    <w:rPr>
      <w:sz w:val="22"/>
    </w:rPr>
  </w:style>
  <w:style w:type="paragraph" w:styleId="Lista">
    <w:name w:val="List"/>
    <w:basedOn w:val="Brdtext"/>
    <w:semiHidden/>
    <w:rsid w:val="00C56889"/>
    <w:rPr>
      <w:rFonts w:cs="Tahoma"/>
    </w:rPr>
  </w:style>
  <w:style w:type="paragraph" w:customStyle="1" w:styleId="Caption1">
    <w:name w:val="Caption1"/>
    <w:basedOn w:val="Normal"/>
    <w:rsid w:val="00C5688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56889"/>
    <w:pPr>
      <w:suppressLineNumbers/>
    </w:pPr>
    <w:rPr>
      <w:rFonts w:cs="Tahoma"/>
    </w:rPr>
  </w:style>
  <w:style w:type="paragraph" w:customStyle="1" w:styleId="Ingetavstnd1">
    <w:name w:val="Inget avstånd1"/>
    <w:qFormat/>
    <w:rsid w:val="00C56889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Brdtext21">
    <w:name w:val="Brödtext 21"/>
    <w:basedOn w:val="Normal"/>
    <w:rsid w:val="00C56889"/>
    <w:pPr>
      <w:autoSpaceDE w:val="0"/>
    </w:pPr>
    <w:rPr>
      <w:i/>
      <w:iCs/>
      <w:color w:val="000000"/>
      <w:sz w:val="22"/>
      <w:szCs w:val="18"/>
    </w:rPr>
  </w:style>
  <w:style w:type="paragraph" w:customStyle="1" w:styleId="Brdtext31">
    <w:name w:val="Brödtext 31"/>
    <w:basedOn w:val="Normal"/>
    <w:rsid w:val="00C56889"/>
    <w:pPr>
      <w:autoSpaceDE w:val="0"/>
    </w:pPr>
    <w:rPr>
      <w:rFonts w:ascii="ACaslon-Regular" w:hAnsi="ACaslon-Regular"/>
      <w:color w:val="000000"/>
      <w:szCs w:val="18"/>
    </w:rPr>
  </w:style>
  <w:style w:type="paragraph" w:styleId="Sidhuvud">
    <w:name w:val="header"/>
    <w:basedOn w:val="Normal"/>
    <w:link w:val="SidhuvudChar"/>
    <w:uiPriority w:val="99"/>
    <w:semiHidden/>
    <w:rsid w:val="00C568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56889"/>
    <w:pPr>
      <w:tabs>
        <w:tab w:val="center" w:pos="4536"/>
        <w:tab w:val="right" w:pos="9072"/>
      </w:tabs>
    </w:pPr>
  </w:style>
  <w:style w:type="paragraph" w:customStyle="1" w:styleId="HTML">
    <w:name w:val="HTML"/>
    <w:aliases w:val=" förformaterad"/>
    <w:basedOn w:val="Normal"/>
    <w:rsid w:val="00C5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Pa1">
    <w:name w:val="Pa1"/>
    <w:basedOn w:val="Normal"/>
    <w:next w:val="Normal"/>
    <w:uiPriority w:val="99"/>
    <w:rsid w:val="00C56889"/>
    <w:pPr>
      <w:autoSpaceDE w:val="0"/>
      <w:spacing w:line="241" w:lineRule="atLeast"/>
    </w:pPr>
    <w:rPr>
      <w:rFonts w:ascii="Adobe Caslon Pro" w:hAnsi="Adobe Caslon Pro"/>
    </w:rPr>
  </w:style>
  <w:style w:type="paragraph" w:customStyle="1" w:styleId="Pa3">
    <w:name w:val="Pa3"/>
    <w:basedOn w:val="Normal"/>
    <w:next w:val="Normal"/>
    <w:rsid w:val="00C56889"/>
    <w:pPr>
      <w:autoSpaceDE w:val="0"/>
      <w:spacing w:before="60" w:line="241" w:lineRule="atLeast"/>
    </w:pPr>
    <w:rPr>
      <w:rFonts w:ascii="Adobe Caslon Pro" w:hAnsi="Adobe Caslon Pro"/>
    </w:rPr>
  </w:style>
  <w:style w:type="paragraph" w:customStyle="1" w:styleId="WW-Default">
    <w:name w:val="WW-Default"/>
    <w:rsid w:val="00C5688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subheader1">
    <w:name w:val="textsubheader1"/>
    <w:basedOn w:val="Normal"/>
    <w:rsid w:val="00C56889"/>
    <w:pPr>
      <w:spacing w:before="280" w:after="280"/>
    </w:pPr>
    <w:rPr>
      <w:rFonts w:ascii="Tahoma" w:hAnsi="Tahoma" w:cs="Tahoma"/>
      <w:color w:val="000000"/>
      <w:sz w:val="33"/>
      <w:szCs w:val="33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1DB4"/>
    <w:rPr>
      <w:rFonts w:ascii="Tahoma" w:hAnsi="Tahoma"/>
      <w:sz w:val="16"/>
      <w:szCs w:val="16"/>
      <w:lang w:bidi="he-IL"/>
    </w:rPr>
  </w:style>
  <w:style w:type="character" w:customStyle="1" w:styleId="BallongtextChar">
    <w:name w:val="Ballongtext Char"/>
    <w:link w:val="Ballongtext"/>
    <w:uiPriority w:val="99"/>
    <w:semiHidden/>
    <w:rsid w:val="00711DB4"/>
    <w:rPr>
      <w:rFonts w:ascii="Tahoma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C14B99"/>
    <w:pPr>
      <w:ind w:left="720"/>
      <w:contextualSpacing/>
    </w:pPr>
  </w:style>
  <w:style w:type="table" w:styleId="Tabellrutnt">
    <w:name w:val="Table Grid"/>
    <w:basedOn w:val="Normaltabell"/>
    <w:uiPriority w:val="59"/>
    <w:rsid w:val="004B3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066373"/>
    <w:rPr>
      <w:sz w:val="20"/>
      <w:szCs w:val="20"/>
      <w:lang w:bidi="he-IL"/>
    </w:rPr>
  </w:style>
  <w:style w:type="character" w:customStyle="1" w:styleId="FotnotstextChar">
    <w:name w:val="Fotnotstext Char"/>
    <w:link w:val="Fotnotstext"/>
    <w:uiPriority w:val="99"/>
    <w:semiHidden/>
    <w:rsid w:val="00066373"/>
    <w:rPr>
      <w:rFonts w:ascii="Arial" w:hAnsi="Arial"/>
      <w:lang w:eastAsia="ar-SA"/>
    </w:rPr>
  </w:style>
  <w:style w:type="character" w:styleId="Fotnotsreferens">
    <w:name w:val="footnote reference"/>
    <w:uiPriority w:val="99"/>
    <w:semiHidden/>
    <w:unhideWhenUsed/>
    <w:rsid w:val="00066373"/>
    <w:rPr>
      <w:vertAlign w:val="superscript"/>
    </w:rPr>
  </w:style>
  <w:style w:type="paragraph" w:customStyle="1" w:styleId="Ingetavstnd11">
    <w:name w:val="Inget avstånd11"/>
    <w:qFormat/>
    <w:rsid w:val="002A0E58"/>
    <w:pPr>
      <w:suppressAutoHyphens/>
    </w:pPr>
    <w:rPr>
      <w:rFonts w:eastAsia="Arial"/>
      <w:sz w:val="24"/>
      <w:szCs w:val="24"/>
      <w:lang w:eastAsia="ar-SA"/>
    </w:rPr>
  </w:style>
  <w:style w:type="paragraph" w:styleId="Rubrik">
    <w:name w:val="Title"/>
    <w:basedOn w:val="Normal"/>
    <w:next w:val="Normal"/>
    <w:link w:val="RubrikChar"/>
    <w:uiPriority w:val="10"/>
    <w:qFormat/>
    <w:rsid w:val="008C5D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he-IL"/>
    </w:rPr>
  </w:style>
  <w:style w:type="character" w:customStyle="1" w:styleId="RubrikChar">
    <w:name w:val="Rubrik Char"/>
    <w:link w:val="Rubrik"/>
    <w:uiPriority w:val="10"/>
    <w:rsid w:val="008C5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lorfulList-Accent12">
    <w:name w:val="Colorful List - Accent 12"/>
    <w:basedOn w:val="Normal"/>
    <w:uiPriority w:val="72"/>
    <w:qFormat/>
    <w:rsid w:val="008C5D1D"/>
    <w:pPr>
      <w:ind w:left="720"/>
      <w:contextualSpacing/>
    </w:pPr>
  </w:style>
  <w:style w:type="character" w:styleId="Stark">
    <w:name w:val="Strong"/>
    <w:uiPriority w:val="22"/>
    <w:qFormat/>
    <w:rsid w:val="0028551B"/>
    <w:rPr>
      <w:b/>
      <w:bCs/>
    </w:rPr>
  </w:style>
  <w:style w:type="paragraph" w:customStyle="1" w:styleId="FreeForm">
    <w:name w:val="Free Form"/>
    <w:rsid w:val="00AD1916"/>
    <w:pPr>
      <w:suppressAutoHyphens/>
    </w:pPr>
    <w:rPr>
      <w:rFonts w:ascii="Arial" w:eastAsia="ヒラギノ角ゴ Pro W3" w:hAnsi="Arial"/>
      <w:color w:val="000000"/>
      <w:sz w:val="24"/>
      <w:szCs w:val="24"/>
      <w:lang w:eastAsia="sv-SE"/>
    </w:rPr>
  </w:style>
  <w:style w:type="paragraph" w:customStyle="1" w:styleId="a">
    <w:name w:val="?"/>
    <w:autoRedefine/>
    <w:rsid w:val="00AD1916"/>
    <w:pPr>
      <w:suppressAutoHyphens/>
    </w:pPr>
    <w:rPr>
      <w:rFonts w:ascii="Arial" w:eastAsia="ヒラギノ角ゴ Pro W3" w:hAnsi="Arial"/>
      <w:color w:val="000000"/>
      <w:sz w:val="24"/>
      <w:szCs w:val="24"/>
      <w:lang w:val="en-GB" w:eastAsia="sv-SE"/>
    </w:rPr>
  </w:style>
  <w:style w:type="character" w:customStyle="1" w:styleId="Emphasis1">
    <w:name w:val="Emphasis1"/>
    <w:autoRedefine/>
    <w:rsid w:val="00AD1916"/>
    <w:rPr>
      <w:rFonts w:ascii="Arial" w:eastAsia="ヒラギノ角ゴ Pro W3" w:hAnsi="Arial"/>
      <w:b/>
      <w:i w:val="0"/>
    </w:rPr>
  </w:style>
  <w:style w:type="numbering" w:customStyle="1" w:styleId="Bullet">
    <w:name w:val="Bullet"/>
    <w:rsid w:val="00AD1916"/>
  </w:style>
  <w:style w:type="character" w:styleId="Kommentarsreferens">
    <w:name w:val="annotation reference"/>
    <w:uiPriority w:val="99"/>
    <w:semiHidden/>
    <w:unhideWhenUsed/>
    <w:rsid w:val="0097437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437B"/>
    <w:rPr>
      <w:lang w:bidi="he-IL"/>
    </w:rPr>
  </w:style>
  <w:style w:type="character" w:customStyle="1" w:styleId="KommentarerChar">
    <w:name w:val="Kommentarer Char"/>
    <w:link w:val="Kommentarer"/>
    <w:uiPriority w:val="99"/>
    <w:semiHidden/>
    <w:rsid w:val="0097437B"/>
    <w:rPr>
      <w:rFonts w:ascii="Arial" w:hAnsi="Arial"/>
      <w:sz w:val="24"/>
      <w:szCs w:val="24"/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437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7437B"/>
    <w:rPr>
      <w:rFonts w:ascii="Arial" w:hAnsi="Arial"/>
      <w:b/>
      <w:bCs/>
      <w:sz w:val="24"/>
      <w:szCs w:val="24"/>
      <w:lang w:eastAsia="ar-SA"/>
    </w:rPr>
  </w:style>
  <w:style w:type="table" w:customStyle="1" w:styleId="MediumGrid31">
    <w:name w:val="Medium Grid 31"/>
    <w:basedOn w:val="Normaltabell"/>
    <w:uiPriority w:val="69"/>
    <w:rsid w:val="006A2CF3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Revision">
    <w:name w:val="Revision"/>
    <w:hidden/>
    <w:rsid w:val="009716C0"/>
    <w:rPr>
      <w:rFonts w:ascii="Arial" w:hAnsi="Arial"/>
      <w:sz w:val="24"/>
      <w:szCs w:val="24"/>
      <w:lang w:eastAsia="ar-SA"/>
    </w:rPr>
  </w:style>
  <w:style w:type="character" w:customStyle="1" w:styleId="SidhuvudChar">
    <w:name w:val="Sidhuvud Char"/>
    <w:link w:val="Sidhuvud"/>
    <w:uiPriority w:val="99"/>
    <w:semiHidden/>
    <w:locked/>
    <w:rsid w:val="00086151"/>
    <w:rPr>
      <w:rFonts w:ascii="Arial" w:hAnsi="Arial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6E4594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rsid w:val="00542433"/>
    <w:rPr>
      <w:color w:val="0000FF"/>
      <w:u w:val="single"/>
    </w:rPr>
  </w:style>
  <w:style w:type="character" w:customStyle="1" w:styleId="documentcell">
    <w:name w:val="documentcell"/>
    <w:basedOn w:val="Standardstycketeckensnitt"/>
    <w:rsid w:val="00917947"/>
  </w:style>
  <w:style w:type="paragraph" w:styleId="Normalwebb">
    <w:name w:val="Normal (Web)"/>
    <w:basedOn w:val="Normal"/>
    <w:uiPriority w:val="99"/>
    <w:rsid w:val="00917947"/>
    <w:pPr>
      <w:suppressAutoHyphens w:val="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ingetavstnd10">
    <w:name w:val="ingetavstnd1"/>
    <w:basedOn w:val="Normal"/>
    <w:rsid w:val="00FC2AFE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eastAsia="sv-SE" w:bidi="he-IL"/>
    </w:rPr>
  </w:style>
  <w:style w:type="character" w:styleId="Betoning">
    <w:name w:val="Emphasis"/>
    <w:basedOn w:val="Standardstycketeckensnitt"/>
    <w:qFormat/>
    <w:rsid w:val="00FA7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jojka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jojka.n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jojka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C9FB-3CA2-5847-9B3F-8D6E6C2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1202</Words>
  <Characters>6371</Characters>
  <Application>Microsoft Macintosh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Mobispine Q1 2009</vt:lpstr>
      <vt:lpstr>Mobispine Q1 2009</vt:lpstr>
    </vt:vector>
  </TitlesOfParts>
  <Company>Microsoft</Company>
  <LinksUpToDate>false</LinksUpToDate>
  <CharactersWithSpaces>7558</CharactersWithSpaces>
  <SharedDoc>false</SharedDoc>
  <HLinks>
    <vt:vector size="24" baseType="variant"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http://www.aktietorget.se</vt:lpwstr>
      </vt:variant>
      <vt:variant>
        <vt:lpwstr/>
      </vt:variant>
      <vt:variant>
        <vt:i4>5570569</vt:i4>
      </vt:variant>
      <vt:variant>
        <vt:i4>3</vt:i4>
      </vt:variant>
      <vt:variant>
        <vt:i4>0</vt:i4>
      </vt:variant>
      <vt:variant>
        <vt:i4>5</vt:i4>
      </vt:variant>
      <vt:variant>
        <vt:lpwstr>http://www.mobispine.com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http://www.sms4pc.com</vt:lpwstr>
      </vt:variant>
      <vt:variant>
        <vt:lpwstr/>
      </vt:variant>
      <vt:variant>
        <vt:i4>4259841</vt:i4>
      </vt:variant>
      <vt:variant>
        <vt:i4>14895</vt:i4>
      </vt:variant>
      <vt:variant>
        <vt:i4>1026</vt:i4>
      </vt:variant>
      <vt:variant>
        <vt:i4>1</vt:i4>
      </vt:variant>
      <vt:variant>
        <vt:lpwstr>MSP_Logo_Green_1000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Mobispine Q1 2009</dc:title>
  <dc:creator>Joacim Boivie</dc:creator>
  <cp:lastModifiedBy>Jojka Communication</cp:lastModifiedBy>
  <cp:revision>3</cp:revision>
  <cp:lastPrinted>2016-04-15T10:51:00Z</cp:lastPrinted>
  <dcterms:created xsi:type="dcterms:W3CDTF">2016-04-22T05:38:00Z</dcterms:created>
  <dcterms:modified xsi:type="dcterms:W3CDTF">2016-04-22T06:32:00Z</dcterms:modified>
</cp:coreProperties>
</file>