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573FE" w14:textId="46E7563F" w:rsidR="00663761" w:rsidRPr="00BF2BF1" w:rsidRDefault="00BF2BF1" w:rsidP="00663761">
      <w:pPr>
        <w:spacing w:after="120" w:line="240" w:lineRule="exact"/>
        <w:rPr>
          <w:rFonts w:ascii="Segoe UI" w:eastAsia="Times New Roman" w:hAnsi="Segoe UI" w:cs="Segoe UI"/>
          <w:b/>
          <w:caps/>
          <w:color w:val="1A1F71"/>
          <w:spacing w:val="36"/>
          <w:sz w:val="20"/>
          <w:szCs w:val="20"/>
          <w:lang w:val="it-IT"/>
        </w:rPr>
      </w:pPr>
      <w:bookmarkStart w:id="0" w:name="_Hlk511550093"/>
      <w:r w:rsidRPr="00BF2BF1">
        <w:rPr>
          <w:rFonts w:ascii="Segoe UI" w:eastAsia="Times New Roman" w:hAnsi="Segoe UI" w:cs="Segoe UI"/>
          <w:b/>
          <w:caps/>
          <w:color w:val="1A1F71"/>
          <w:spacing w:val="36"/>
          <w:sz w:val="20"/>
          <w:szCs w:val="20"/>
          <w:lang w:val="it-IT"/>
        </w:rPr>
        <w:t>COMUNICATO STAMPA</w:t>
      </w:r>
    </w:p>
    <w:p w14:paraId="16D6CE58" w14:textId="2C76352D" w:rsidR="00663761" w:rsidRPr="00BF2BF1" w:rsidRDefault="00BF2BF1" w:rsidP="008C3FA4">
      <w:pPr>
        <w:pBdr>
          <w:top w:val="single" w:sz="8" w:space="1" w:color="0023A0"/>
          <w:bottom w:val="single" w:sz="8" w:space="7" w:color="0023A0"/>
        </w:pBdr>
        <w:spacing w:after="0" w:line="480" w:lineRule="exact"/>
        <w:jc w:val="center"/>
        <w:rPr>
          <w:rFonts w:ascii="Segoe UI" w:eastAsia="Times New Roman" w:hAnsi="Segoe UI" w:cs="Segoe UI"/>
          <w:color w:val="1A1F71"/>
          <w:sz w:val="36"/>
          <w:szCs w:val="36"/>
          <w:lang w:val="it-IT"/>
        </w:rPr>
      </w:pPr>
      <w:bookmarkStart w:id="1" w:name="_Hlk505865775"/>
      <w:r w:rsidRPr="00BF2BF1">
        <w:rPr>
          <w:rFonts w:ascii="Segoe UI" w:eastAsia="Times New Roman" w:hAnsi="Segoe UI" w:cs="Segoe UI"/>
          <w:color w:val="1A1F71"/>
          <w:sz w:val="36"/>
          <w:szCs w:val="36"/>
          <w:lang w:val="it-IT"/>
        </w:rPr>
        <w:t>Strong Customer Authentication (SCA): come le PMI italiane possono prepararsi a ridurre i rischi per il proprio business</w:t>
      </w:r>
    </w:p>
    <w:p w14:paraId="79901079" w14:textId="77777777" w:rsidR="008C3FA4" w:rsidRPr="00BF2BF1" w:rsidRDefault="008C3FA4" w:rsidP="008C3FA4">
      <w:pPr>
        <w:pStyle w:val="Paragrafoelenco"/>
        <w:tabs>
          <w:tab w:val="left" w:pos="3300"/>
        </w:tabs>
        <w:jc w:val="both"/>
        <w:rPr>
          <w:rFonts w:ascii="Segoe UI" w:eastAsia="Times New Roman" w:hAnsi="Segoe UI" w:cs="Segoe UI"/>
          <w:color w:val="404040" w:themeColor="text1" w:themeTint="BF"/>
          <w:sz w:val="6"/>
          <w:szCs w:val="6"/>
          <w:lang w:val="it-IT"/>
        </w:rPr>
      </w:pPr>
    </w:p>
    <w:p w14:paraId="7464B907" w14:textId="2A13396A" w:rsidR="00BF2BF1" w:rsidRPr="00BF2BF1" w:rsidRDefault="001E0CFA" w:rsidP="00BF2BF1">
      <w:pPr>
        <w:pStyle w:val="Paragrafoelenco"/>
        <w:numPr>
          <w:ilvl w:val="0"/>
          <w:numId w:val="7"/>
        </w:numPr>
        <w:tabs>
          <w:tab w:val="left" w:pos="3300"/>
        </w:tabs>
        <w:jc w:val="both"/>
        <w:rPr>
          <w:rFonts w:ascii="Segoe UI" w:eastAsia="Times New Roman" w:hAnsi="Segoe UI" w:cs="Segoe UI"/>
          <w:i/>
          <w:iCs/>
          <w:color w:val="404040" w:themeColor="text1" w:themeTint="BF"/>
          <w:lang w:val="it-IT"/>
        </w:rPr>
      </w:pPr>
      <w:r>
        <w:rPr>
          <w:rFonts w:ascii="Segoe UI" w:eastAsia="Times New Roman" w:hAnsi="Segoe UI" w:cs="Segoe UI"/>
          <w:i/>
          <w:iCs/>
          <w:color w:val="404040" w:themeColor="text1" w:themeTint="BF"/>
          <w:lang w:val="it-IT"/>
        </w:rPr>
        <w:t>La</w:t>
      </w:r>
      <w:r w:rsidR="00BF2BF1" w:rsidRPr="00BF2BF1">
        <w:rPr>
          <w:rFonts w:ascii="Segoe UI" w:eastAsia="Times New Roman" w:hAnsi="Segoe UI" w:cs="Segoe UI"/>
          <w:i/>
          <w:iCs/>
          <w:color w:val="404040" w:themeColor="text1" w:themeTint="BF"/>
          <w:lang w:val="it-IT"/>
        </w:rPr>
        <w:t xml:space="preserve"> pandemia ha accelerato </w:t>
      </w:r>
      <w:r w:rsidR="00056FE1">
        <w:rPr>
          <w:rFonts w:ascii="Segoe UI" w:eastAsia="Times New Roman" w:hAnsi="Segoe UI" w:cs="Segoe UI"/>
          <w:i/>
          <w:iCs/>
          <w:color w:val="404040" w:themeColor="text1" w:themeTint="BF"/>
          <w:lang w:val="it-IT"/>
        </w:rPr>
        <w:t>sensibilmente</w:t>
      </w:r>
      <w:r w:rsidR="00BF2BF1" w:rsidRPr="00BF2BF1">
        <w:rPr>
          <w:rFonts w:ascii="Segoe UI" w:eastAsia="Times New Roman" w:hAnsi="Segoe UI" w:cs="Segoe UI"/>
          <w:i/>
          <w:iCs/>
          <w:color w:val="404040" w:themeColor="text1" w:themeTint="BF"/>
          <w:lang w:val="it-IT"/>
        </w:rPr>
        <w:t xml:space="preserve"> la transizione digitale e l'e-commerce in Italia </w:t>
      </w:r>
      <w:r w:rsidR="00BF2BF1" w:rsidRPr="00BF2BF1">
        <w:rPr>
          <w:rFonts w:ascii="Segoe UI" w:eastAsia="Times New Roman" w:hAnsi="Segoe UI" w:cs="Segoe UI"/>
          <w:b/>
          <w:bCs/>
          <w:i/>
          <w:iCs/>
          <w:color w:val="404040" w:themeColor="text1" w:themeTint="BF"/>
          <w:lang w:val="it-IT"/>
        </w:rPr>
        <w:t xml:space="preserve">ha </w:t>
      </w:r>
      <w:r>
        <w:rPr>
          <w:rFonts w:ascii="Segoe UI" w:eastAsia="Times New Roman" w:hAnsi="Segoe UI" w:cs="Segoe UI"/>
          <w:b/>
          <w:bCs/>
          <w:i/>
          <w:iCs/>
          <w:color w:val="404040" w:themeColor="text1" w:themeTint="BF"/>
          <w:lang w:val="it-IT"/>
        </w:rPr>
        <w:t xml:space="preserve">registrato una crescita </w:t>
      </w:r>
      <w:r w:rsidR="00BF2BF1" w:rsidRPr="00BF2BF1">
        <w:rPr>
          <w:rFonts w:ascii="Segoe UI" w:eastAsia="Times New Roman" w:hAnsi="Segoe UI" w:cs="Segoe UI"/>
          <w:b/>
          <w:bCs/>
          <w:i/>
          <w:iCs/>
          <w:color w:val="404040" w:themeColor="text1" w:themeTint="BF"/>
          <w:lang w:val="it-IT"/>
        </w:rPr>
        <w:t>a doppia cifra</w:t>
      </w:r>
      <w:r>
        <w:rPr>
          <w:rFonts w:ascii="Segoe UI" w:eastAsia="Times New Roman" w:hAnsi="Segoe UI" w:cs="Segoe UI"/>
          <w:b/>
          <w:bCs/>
          <w:i/>
          <w:iCs/>
          <w:color w:val="404040" w:themeColor="text1" w:themeTint="BF"/>
          <w:lang w:val="it-IT"/>
        </w:rPr>
        <w:t xml:space="preserve"> nei mesi immediatamente successivi al primo lockdown</w:t>
      </w:r>
      <w:r>
        <w:rPr>
          <w:rFonts w:ascii="Segoe UI" w:eastAsia="Times New Roman" w:hAnsi="Segoe UI" w:cs="Segoe UI"/>
          <w:color w:val="404040" w:themeColor="text1" w:themeTint="BF"/>
          <w:lang w:val="it-IT"/>
        </w:rPr>
        <w:t xml:space="preserve"> </w:t>
      </w:r>
      <w:r w:rsidRPr="001E0CFA">
        <w:rPr>
          <w:rFonts w:ascii="Segoe UI" w:eastAsia="Times New Roman" w:hAnsi="Segoe UI" w:cs="Segoe UI"/>
          <w:i/>
          <w:iCs/>
          <w:color w:val="404040" w:themeColor="text1" w:themeTint="BF"/>
          <w:lang w:val="it-IT"/>
        </w:rPr>
        <w:t>(dati VisaNet giugno 2020)</w:t>
      </w:r>
      <w:r w:rsidR="00BF2BF1">
        <w:rPr>
          <w:rFonts w:ascii="Segoe UI" w:eastAsia="Times New Roman" w:hAnsi="Segoe UI" w:cs="Segoe UI"/>
          <w:b/>
          <w:bCs/>
          <w:i/>
          <w:iCs/>
          <w:color w:val="404040" w:themeColor="text1" w:themeTint="BF"/>
          <w:lang w:val="it-IT"/>
        </w:rPr>
        <w:t xml:space="preserve"> </w:t>
      </w:r>
    </w:p>
    <w:p w14:paraId="69ED6BB1" w14:textId="6A4D2959" w:rsidR="00BF2BF1" w:rsidRPr="00BF2BF1" w:rsidRDefault="00BF2BF1" w:rsidP="00BF2BF1">
      <w:pPr>
        <w:pStyle w:val="Paragrafoelenco"/>
        <w:numPr>
          <w:ilvl w:val="0"/>
          <w:numId w:val="7"/>
        </w:numPr>
        <w:tabs>
          <w:tab w:val="left" w:pos="3300"/>
        </w:tabs>
        <w:jc w:val="both"/>
        <w:rPr>
          <w:rFonts w:ascii="Segoe UI" w:eastAsia="Times New Roman" w:hAnsi="Segoe UI" w:cs="Segoe UI"/>
          <w:i/>
          <w:iCs/>
          <w:color w:val="404040" w:themeColor="text1" w:themeTint="BF"/>
          <w:lang w:val="it-IT"/>
        </w:rPr>
      </w:pPr>
      <w:r w:rsidRPr="00BF2BF1">
        <w:rPr>
          <w:rFonts w:ascii="Segoe UI" w:eastAsia="Times New Roman" w:hAnsi="Segoe UI" w:cs="Segoe UI"/>
          <w:i/>
          <w:iCs/>
          <w:color w:val="404040" w:themeColor="text1" w:themeTint="BF"/>
          <w:lang w:val="it-IT"/>
        </w:rPr>
        <w:t xml:space="preserve">Nonostante ciò, </w:t>
      </w:r>
      <w:r w:rsidRPr="00BF2BF1">
        <w:rPr>
          <w:rFonts w:ascii="Segoe UI" w:eastAsia="Times New Roman" w:hAnsi="Segoe UI" w:cs="Segoe UI"/>
          <w:b/>
          <w:bCs/>
          <w:i/>
          <w:iCs/>
          <w:color w:val="404040" w:themeColor="text1" w:themeTint="BF"/>
          <w:lang w:val="it-IT"/>
        </w:rPr>
        <w:t xml:space="preserve">migliaia di PMI italiane rischiano di </w:t>
      </w:r>
      <w:r w:rsidR="00056FE1">
        <w:rPr>
          <w:rFonts w:ascii="Segoe UI" w:eastAsia="Times New Roman" w:hAnsi="Segoe UI" w:cs="Segoe UI"/>
          <w:b/>
          <w:bCs/>
          <w:i/>
          <w:iCs/>
          <w:color w:val="404040" w:themeColor="text1" w:themeTint="BF"/>
          <w:lang w:val="it-IT"/>
        </w:rPr>
        <w:t>perdere</w:t>
      </w:r>
      <w:r w:rsidRPr="00BF2BF1">
        <w:rPr>
          <w:rFonts w:ascii="Segoe UI" w:eastAsia="Times New Roman" w:hAnsi="Segoe UI" w:cs="Segoe UI"/>
          <w:b/>
          <w:bCs/>
          <w:i/>
          <w:iCs/>
          <w:color w:val="404040" w:themeColor="text1" w:themeTint="BF"/>
          <w:lang w:val="it-IT"/>
        </w:rPr>
        <w:t xml:space="preserve"> vendite e</w:t>
      </w:r>
      <w:r>
        <w:rPr>
          <w:rFonts w:ascii="Segoe UI" w:eastAsia="Times New Roman" w:hAnsi="Segoe UI" w:cs="Segoe UI"/>
          <w:b/>
          <w:bCs/>
          <w:i/>
          <w:iCs/>
          <w:color w:val="404040" w:themeColor="text1" w:themeTint="BF"/>
          <w:lang w:val="it-IT"/>
        </w:rPr>
        <w:t xml:space="preserve"> </w:t>
      </w:r>
      <w:r w:rsidRPr="00BF2BF1">
        <w:rPr>
          <w:rFonts w:ascii="Segoe UI" w:eastAsia="Times New Roman" w:hAnsi="Segoe UI" w:cs="Segoe UI"/>
          <w:b/>
          <w:bCs/>
          <w:i/>
          <w:iCs/>
          <w:color w:val="404040" w:themeColor="text1" w:themeTint="BF"/>
          <w:lang w:val="it-IT"/>
        </w:rPr>
        <w:t>fatturato</w:t>
      </w:r>
      <w:r w:rsidRPr="00BF2BF1">
        <w:rPr>
          <w:rFonts w:ascii="Segoe UI" w:eastAsia="Times New Roman" w:hAnsi="Segoe UI" w:cs="Segoe UI"/>
          <w:i/>
          <w:iCs/>
          <w:color w:val="404040" w:themeColor="text1" w:themeTint="BF"/>
          <w:lang w:val="it-IT"/>
        </w:rPr>
        <w:t xml:space="preserve"> se non si preparano a soddisfare i requisiti della </w:t>
      </w:r>
      <w:r w:rsidRPr="00BF2BF1">
        <w:rPr>
          <w:rFonts w:ascii="Segoe UI" w:eastAsia="Times New Roman" w:hAnsi="Segoe UI" w:cs="Segoe UI"/>
          <w:b/>
          <w:bCs/>
          <w:i/>
          <w:iCs/>
          <w:color w:val="404040" w:themeColor="text1" w:themeTint="BF"/>
          <w:lang w:val="it-IT"/>
        </w:rPr>
        <w:t>Strong Customer Authentication (SCA)</w:t>
      </w:r>
      <w:r>
        <w:rPr>
          <w:rFonts w:ascii="Segoe UI" w:eastAsia="Times New Roman" w:hAnsi="Segoe UI" w:cs="Segoe UI"/>
          <w:i/>
          <w:iCs/>
          <w:color w:val="404040" w:themeColor="text1" w:themeTint="BF"/>
          <w:lang w:val="it-IT"/>
        </w:rPr>
        <w:t>,</w:t>
      </w:r>
      <w:r w:rsidRPr="00BF2BF1">
        <w:rPr>
          <w:rFonts w:ascii="Segoe UI" w:eastAsia="Times New Roman" w:hAnsi="Segoe UI" w:cs="Segoe UI"/>
          <w:i/>
          <w:iCs/>
          <w:color w:val="404040" w:themeColor="text1" w:themeTint="BF"/>
          <w:lang w:val="it-IT"/>
        </w:rPr>
        <w:t xml:space="preserve"> che </w:t>
      </w:r>
      <w:r w:rsidR="00036B7B" w:rsidRPr="00036B7B">
        <w:rPr>
          <w:rFonts w:ascii="Segoe UI" w:eastAsia="Times New Roman" w:hAnsi="Segoe UI" w:cs="Segoe UI"/>
          <w:i/>
          <w:iCs/>
          <w:color w:val="404040" w:themeColor="text1" w:themeTint="BF"/>
          <w:lang w:val="it-IT"/>
        </w:rPr>
        <w:t>dovranno essere applicati a partire dal 31 dicembre di quest’anno</w:t>
      </w:r>
    </w:p>
    <w:p w14:paraId="02221D7A" w14:textId="1D4F4D8D" w:rsidR="00056FE1" w:rsidRPr="001E0CFA" w:rsidRDefault="00056FE1" w:rsidP="00056FE1">
      <w:pPr>
        <w:tabs>
          <w:tab w:val="left" w:pos="3300"/>
        </w:tabs>
        <w:jc w:val="both"/>
        <w:rPr>
          <w:rFonts w:ascii="Segoe UI" w:eastAsia="Times New Roman" w:hAnsi="Segoe UI" w:cs="Segoe UI"/>
          <w:color w:val="404040" w:themeColor="text1" w:themeTint="BF"/>
          <w:lang w:val="it-IT"/>
        </w:rPr>
      </w:pPr>
      <w:r w:rsidRPr="00036B7B">
        <w:rPr>
          <w:rFonts w:ascii="Segoe UI" w:eastAsia="Times New Roman" w:hAnsi="Segoe UI" w:cs="Segoe UI"/>
          <w:i/>
          <w:iCs/>
          <w:color w:val="404040" w:themeColor="text1" w:themeTint="BF"/>
          <w:lang w:val="it-IT"/>
        </w:rPr>
        <w:t>Milano</w:t>
      </w:r>
      <w:r w:rsidRPr="001840AB">
        <w:rPr>
          <w:rFonts w:ascii="Segoe UI" w:eastAsia="Times New Roman" w:hAnsi="Segoe UI" w:cs="Segoe UI"/>
          <w:i/>
          <w:iCs/>
          <w:color w:val="404040" w:themeColor="text1" w:themeTint="BF"/>
          <w:lang w:val="it-IT"/>
        </w:rPr>
        <w:t>, 26 novembre 2020</w:t>
      </w:r>
      <w:r w:rsidRPr="001840AB">
        <w:rPr>
          <w:rFonts w:ascii="Segoe UI" w:eastAsia="Times New Roman" w:hAnsi="Segoe UI" w:cs="Segoe UI"/>
          <w:color w:val="404040" w:themeColor="text1" w:themeTint="BF"/>
          <w:lang w:val="it-IT"/>
        </w:rPr>
        <w:t xml:space="preserve"> </w:t>
      </w:r>
      <w:r w:rsidR="007E43C6">
        <w:rPr>
          <w:rFonts w:ascii="Segoe UI" w:eastAsia="Times New Roman" w:hAnsi="Segoe UI" w:cs="Segoe UI"/>
          <w:color w:val="404040" w:themeColor="text1" w:themeTint="BF"/>
          <w:lang w:val="it-IT"/>
        </w:rPr>
        <w:t>–</w:t>
      </w:r>
      <w:r w:rsidRPr="001840AB">
        <w:rPr>
          <w:rFonts w:ascii="Segoe UI" w:eastAsia="Times New Roman" w:hAnsi="Segoe UI" w:cs="Segoe UI"/>
          <w:color w:val="404040" w:themeColor="text1" w:themeTint="BF"/>
          <w:lang w:val="it-IT"/>
        </w:rPr>
        <w:t xml:space="preserve"> </w:t>
      </w:r>
      <w:r w:rsidR="007E43C6">
        <w:rPr>
          <w:rFonts w:ascii="Segoe UI" w:eastAsia="Times New Roman" w:hAnsi="Segoe UI" w:cs="Segoe UI"/>
          <w:color w:val="404040" w:themeColor="text1" w:themeTint="BF"/>
          <w:lang w:val="it-IT"/>
        </w:rPr>
        <w:t>Gi</w:t>
      </w:r>
      <w:r w:rsidR="004C7931">
        <w:rPr>
          <w:rFonts w:ascii="Segoe UI" w:eastAsia="Times New Roman" w:hAnsi="Segoe UI" w:cs="Segoe UI"/>
          <w:color w:val="404040" w:themeColor="text1" w:themeTint="BF"/>
          <w:lang w:val="it-IT"/>
        </w:rPr>
        <w:t>à</w:t>
      </w:r>
      <w:r w:rsidR="0012795F">
        <w:rPr>
          <w:rFonts w:ascii="Segoe UI" w:eastAsia="Times New Roman" w:hAnsi="Segoe UI" w:cs="Segoe UI"/>
          <w:color w:val="404040" w:themeColor="text1" w:themeTint="BF"/>
          <w:lang w:val="it-IT"/>
        </w:rPr>
        <w:t xml:space="preserve"> a partire</w:t>
      </w:r>
      <w:r w:rsidR="007E43C6">
        <w:rPr>
          <w:rFonts w:ascii="Segoe UI" w:eastAsia="Times New Roman" w:hAnsi="Segoe UI" w:cs="Segoe UI"/>
          <w:color w:val="404040" w:themeColor="text1" w:themeTint="BF"/>
          <w:lang w:val="it-IT"/>
        </w:rPr>
        <w:t xml:space="preserve"> dai</w:t>
      </w:r>
      <w:r w:rsidR="001E0CFA" w:rsidRPr="001E0CFA">
        <w:rPr>
          <w:rFonts w:ascii="Segoe UI" w:eastAsia="Times New Roman" w:hAnsi="Segoe UI" w:cs="Segoe UI"/>
          <w:color w:val="404040" w:themeColor="text1" w:themeTint="BF"/>
          <w:lang w:val="it-IT"/>
        </w:rPr>
        <w:t xml:space="preserve"> mesi immediatamente successivi al primo lockdown, le transazioni e-commerce in Italia hanno registrato una crescita a doppia cifra, di circa il 20% rispetto all’anno precedente (dati VisaNet giugno 2020)</w:t>
      </w:r>
      <w:r w:rsidRPr="001E0CFA">
        <w:rPr>
          <w:rFonts w:ascii="Segoe UI" w:eastAsia="Times New Roman" w:hAnsi="Segoe UI" w:cs="Segoe UI"/>
          <w:color w:val="404040" w:themeColor="text1" w:themeTint="BF"/>
          <w:lang w:val="it-IT"/>
        </w:rPr>
        <w:t>.</w:t>
      </w:r>
    </w:p>
    <w:p w14:paraId="669E5A12" w14:textId="317F434E" w:rsidR="004F1AF4" w:rsidRPr="004F1AF4" w:rsidRDefault="001E0CFA" w:rsidP="003C7AF5">
      <w:pPr>
        <w:jc w:val="both"/>
        <w:rPr>
          <w:rFonts w:ascii="Segoe UI" w:eastAsia="Times New Roman" w:hAnsi="Segoe UI" w:cs="Segoe UI"/>
          <w:bCs/>
          <w:color w:val="404040" w:themeColor="text1" w:themeTint="BF"/>
          <w:lang w:val="it-IT"/>
        </w:rPr>
      </w:pPr>
      <w:r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Ci</w:t>
      </w:r>
      <w:r w:rsidR="004C7931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ò </w:t>
      </w:r>
      <w:r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nonostante</w:t>
      </w:r>
      <w:r w:rsidR="004F1AF4" w:rsidRPr="004F1AF4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, </w:t>
      </w:r>
      <w:r w:rsidR="004F1AF4" w:rsidRPr="001E0CFA">
        <w:rPr>
          <w:rFonts w:ascii="Segoe UI" w:eastAsia="Times New Roman" w:hAnsi="Segoe UI" w:cs="Segoe UI"/>
          <w:b/>
          <w:color w:val="404040" w:themeColor="text1" w:themeTint="BF"/>
          <w:lang w:val="it-IT"/>
        </w:rPr>
        <w:t xml:space="preserve">migliaia di PMI italiane rischiano di non riuscire </w:t>
      </w:r>
      <w:r w:rsidR="00150226" w:rsidRPr="001E0CFA">
        <w:rPr>
          <w:rFonts w:ascii="Segoe UI" w:eastAsia="Times New Roman" w:hAnsi="Segoe UI" w:cs="Segoe UI"/>
          <w:b/>
          <w:color w:val="404040" w:themeColor="text1" w:themeTint="BF"/>
          <w:lang w:val="it-IT"/>
        </w:rPr>
        <w:t xml:space="preserve">a </w:t>
      </w:r>
      <w:r w:rsidR="001D2DD9">
        <w:rPr>
          <w:rFonts w:ascii="Segoe UI" w:eastAsia="Times New Roman" w:hAnsi="Segoe UI" w:cs="Segoe UI"/>
          <w:b/>
          <w:color w:val="404040" w:themeColor="text1" w:themeTint="BF"/>
          <w:lang w:val="it-IT"/>
        </w:rPr>
        <w:t xml:space="preserve">continuare a </w:t>
      </w:r>
      <w:r w:rsidR="00150226" w:rsidRPr="001E0CFA">
        <w:rPr>
          <w:rFonts w:ascii="Segoe UI" w:eastAsia="Times New Roman" w:hAnsi="Segoe UI" w:cs="Segoe UI"/>
          <w:b/>
          <w:color w:val="404040" w:themeColor="text1" w:themeTint="BF"/>
          <w:lang w:val="it-IT"/>
        </w:rPr>
        <w:t>vendere online</w:t>
      </w:r>
      <w:r w:rsidR="004F1AF4" w:rsidRPr="001E0CFA">
        <w:rPr>
          <w:rFonts w:ascii="Segoe UI" w:eastAsia="Times New Roman" w:hAnsi="Segoe UI" w:cs="Segoe UI"/>
          <w:b/>
          <w:color w:val="404040" w:themeColor="text1" w:themeTint="BF"/>
          <w:lang w:val="it-IT"/>
        </w:rPr>
        <w:t xml:space="preserve"> con successo </w:t>
      </w:r>
      <w:r w:rsidR="00150226" w:rsidRPr="001E0CFA">
        <w:rPr>
          <w:rFonts w:ascii="Segoe UI" w:eastAsia="Times New Roman" w:hAnsi="Segoe UI" w:cs="Segoe UI"/>
          <w:b/>
          <w:color w:val="404040" w:themeColor="text1" w:themeTint="BF"/>
          <w:lang w:val="it-IT"/>
        </w:rPr>
        <w:t>perché non dispongono delle</w:t>
      </w:r>
      <w:r w:rsidR="004F1AF4" w:rsidRPr="001E0CFA">
        <w:rPr>
          <w:rFonts w:ascii="Segoe UI" w:eastAsia="Times New Roman" w:hAnsi="Segoe UI" w:cs="Segoe UI"/>
          <w:b/>
          <w:color w:val="404040" w:themeColor="text1" w:themeTint="BF"/>
          <w:lang w:val="it-IT"/>
        </w:rPr>
        <w:t xml:space="preserve"> nuove </w:t>
      </w:r>
      <w:r w:rsidR="00150226" w:rsidRPr="001E0CFA">
        <w:rPr>
          <w:rFonts w:ascii="Segoe UI" w:eastAsia="Times New Roman" w:hAnsi="Segoe UI" w:cs="Segoe UI"/>
          <w:b/>
          <w:color w:val="404040" w:themeColor="text1" w:themeTint="BF"/>
          <w:lang w:val="it-IT"/>
        </w:rPr>
        <w:t>funzioni</w:t>
      </w:r>
      <w:r w:rsidR="004F1AF4" w:rsidRPr="001E0CFA">
        <w:rPr>
          <w:rFonts w:ascii="Segoe UI" w:eastAsia="Times New Roman" w:hAnsi="Segoe UI" w:cs="Segoe UI"/>
          <w:b/>
          <w:color w:val="404040" w:themeColor="text1" w:themeTint="BF"/>
          <w:lang w:val="it-IT"/>
        </w:rPr>
        <w:t xml:space="preserve"> di sicurezza abilitate nell'ambito della Direttiva Europea sui Servizi di Pagamento (PSD2)</w:t>
      </w:r>
      <w:r w:rsidR="004F1AF4" w:rsidRPr="004F1AF4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. </w:t>
      </w:r>
      <w:r w:rsidR="00150226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Infatti, dal</w:t>
      </w:r>
      <w:r w:rsidR="004F1AF4" w:rsidRPr="004F1AF4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31 dicembre 2020 tutte le transazioni online in Europa saranno soggette a</w:t>
      </w:r>
      <w:r w:rsidR="00150226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lle</w:t>
      </w:r>
      <w:r w:rsidR="004F1AF4" w:rsidRPr="004F1AF4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misure di Strong Customer Authentication (SCA)</w:t>
      </w:r>
      <w:r w:rsidR="00150226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, </w:t>
      </w:r>
      <w:r w:rsidR="004F1AF4" w:rsidRPr="004F1AF4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che richiedono ai consumatori informazioni aggiuntive, come un'impronta digitale o un</w:t>
      </w:r>
      <w:r w:rsidR="003636A9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a password numerica valida una sola volta</w:t>
      </w:r>
      <w:r w:rsidR="004F1AF4" w:rsidRPr="004F1AF4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</w:t>
      </w:r>
      <w:r w:rsidR="003636A9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(OTP)</w:t>
      </w:r>
      <w:r w:rsidR="004F1AF4" w:rsidRPr="004F1AF4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, </w:t>
      </w:r>
      <w:r w:rsidR="00320790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al fine di</w:t>
      </w:r>
      <w:r w:rsidR="004F1AF4" w:rsidRPr="004F1AF4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verificare un acquisto.</w:t>
      </w:r>
      <w:r w:rsidR="00150226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</w:t>
      </w:r>
      <w:r w:rsidR="00A759D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Concepita</w:t>
      </w:r>
      <w:r w:rsidR="004F1AF4" w:rsidRPr="004F1AF4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per migliorare la sicurezza dei pagamenti, SCA </w:t>
      </w:r>
      <w:r w:rsidR="00A759D2" w:rsidRPr="00A759D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è conosciuta anche come </w:t>
      </w:r>
      <w:r w:rsidR="004F1AF4" w:rsidRPr="004F1AF4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"autenticazione a due fattori"</w:t>
      </w:r>
      <w:r w:rsidR="00A759D2" w:rsidRPr="00A759D2">
        <w:rPr>
          <w:lang w:val="it-IT"/>
        </w:rPr>
        <w:t xml:space="preserve"> </w:t>
      </w:r>
      <w:r w:rsidR="00A759D2" w:rsidRPr="00A759D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e consiste nella verifica di almeno due elementi di diversa tipologia </w:t>
      </w:r>
      <w:r w:rsidR="00A759D2" w:rsidRPr="001840AB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per accertare l’identità </w:t>
      </w:r>
      <w:r w:rsidR="001840AB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del</w:t>
      </w:r>
      <w:r w:rsidR="007C01D7" w:rsidRPr="001840AB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consumatore</w:t>
      </w:r>
      <w:r w:rsidR="00A759D2" w:rsidRPr="001840AB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</w:t>
      </w:r>
      <w:r w:rsidR="004F1AF4" w:rsidRPr="001840AB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quando</w:t>
      </w:r>
      <w:r w:rsidR="004F1AF4" w:rsidRPr="004F1AF4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effettua un pagamento.</w:t>
      </w:r>
    </w:p>
    <w:p w14:paraId="64489409" w14:textId="38FEC9AA" w:rsidR="00A759D2" w:rsidRPr="00A759D2" w:rsidRDefault="00A759D2" w:rsidP="00A759D2">
      <w:pPr>
        <w:jc w:val="both"/>
        <w:rPr>
          <w:rFonts w:ascii="Segoe UI" w:eastAsia="Times New Roman" w:hAnsi="Segoe UI" w:cs="Segoe UI"/>
          <w:bCs/>
          <w:color w:val="404040" w:themeColor="text1" w:themeTint="BF"/>
          <w:lang w:val="it-IT"/>
        </w:rPr>
      </w:pPr>
      <w:r w:rsidRPr="00A759D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Le aziende che non si sono preparate </w:t>
      </w:r>
      <w:r w:rsidR="00631808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alla normativa</w:t>
      </w:r>
      <w:r w:rsidRPr="00A759D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, e</w:t>
      </w:r>
      <w:r w:rsidR="00631808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che</w:t>
      </w:r>
      <w:r w:rsidRPr="00A759D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quindi non possono </w:t>
      </w:r>
      <w:r w:rsidR="003D4B86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garantire</w:t>
      </w:r>
      <w:r w:rsidRPr="00A759D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transazioni conformi</w:t>
      </w:r>
      <w:r w:rsidR="00AB06ED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alla </w:t>
      </w:r>
      <w:r w:rsidR="00C92A06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di</w:t>
      </w:r>
      <w:r w:rsidR="00AB06ED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rettiva</w:t>
      </w:r>
      <w:r w:rsidRPr="00A759D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, potrebbero scoprire che le banche </w:t>
      </w:r>
      <w:r w:rsidR="002B71EC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debbo</w:t>
      </w:r>
      <w:r w:rsidR="00631808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no</w:t>
      </w:r>
      <w:r w:rsidRPr="00A759D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rifiuta</w:t>
      </w:r>
      <w:r w:rsidR="002B71EC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re</w:t>
      </w:r>
      <w:r w:rsidRPr="00A759D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i pagamenti dei</w:t>
      </w:r>
      <w:r w:rsidR="00631808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</w:t>
      </w:r>
      <w:r w:rsidR="002B71EC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loro</w:t>
      </w:r>
      <w:r w:rsidRPr="00A759D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clienti. </w:t>
      </w:r>
    </w:p>
    <w:p w14:paraId="7FEFFE9D" w14:textId="0077C010" w:rsidR="00A759D2" w:rsidRPr="00A759D2" w:rsidRDefault="00631808" w:rsidP="008C3FA4">
      <w:pPr>
        <w:jc w:val="both"/>
        <w:rPr>
          <w:rFonts w:ascii="Segoe UI" w:eastAsia="Times New Roman" w:hAnsi="Segoe UI" w:cs="Segoe UI"/>
          <w:bCs/>
          <w:color w:val="404040" w:themeColor="text1" w:themeTint="BF"/>
          <w:lang w:val="it-IT"/>
        </w:rPr>
      </w:pPr>
      <w:r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In quest</w:t>
      </w:r>
      <w:r w:rsidR="004C7931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’</w:t>
      </w:r>
      <w:r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ottica</w:t>
      </w:r>
      <w:r w:rsidR="00A759D2" w:rsidRPr="00A759D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, </w:t>
      </w:r>
      <w:r w:rsidR="00A759D2" w:rsidRPr="00631808">
        <w:rPr>
          <w:rFonts w:ascii="Segoe UI" w:eastAsia="Times New Roman" w:hAnsi="Segoe UI" w:cs="Segoe UI"/>
          <w:b/>
          <w:color w:val="404040" w:themeColor="text1" w:themeTint="BF"/>
          <w:lang w:val="it-IT"/>
        </w:rPr>
        <w:t>Visa ha lavorato con banche e aziende del settore per garantire un'esperienza di pagamento facile e sicura.</w:t>
      </w:r>
      <w:r w:rsidR="00A759D2" w:rsidRPr="00A759D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</w:t>
      </w:r>
      <w:r w:rsidRPr="00631808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Tuttavia, è necessario che le PMI compiano alcuni passaggi per assicurarsi che i </w:t>
      </w:r>
      <w:r w:rsidR="002B71EC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loro</w:t>
      </w:r>
      <w:r w:rsidRPr="00631808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clienti possano continuare a comprare online, una volta che la normativa sarà entrata in vigore.</w:t>
      </w:r>
    </w:p>
    <w:p w14:paraId="4118D5CE" w14:textId="14B7001B" w:rsidR="00495F67" w:rsidRPr="00495F67" w:rsidRDefault="000529F5" w:rsidP="008C3FA4">
      <w:pPr>
        <w:jc w:val="both"/>
        <w:rPr>
          <w:rFonts w:ascii="Segoe UI" w:eastAsia="Times New Roman" w:hAnsi="Segoe UI" w:cs="Segoe UI"/>
          <w:bCs/>
          <w:color w:val="404040" w:themeColor="text1" w:themeTint="BF"/>
          <w:lang w:val="it-IT"/>
        </w:rPr>
      </w:pPr>
      <w:r>
        <w:rPr>
          <w:rFonts w:ascii="Segoe UI" w:eastAsia="Times New Roman" w:hAnsi="Segoe UI" w:cs="Segoe UI"/>
          <w:b/>
          <w:color w:val="404040" w:themeColor="text1" w:themeTint="BF"/>
          <w:lang w:val="it-IT"/>
        </w:rPr>
        <w:t>In</w:t>
      </w:r>
      <w:r w:rsidR="00495F67" w:rsidRPr="008C3FA4">
        <w:rPr>
          <w:rFonts w:ascii="Segoe UI" w:eastAsia="Times New Roman" w:hAnsi="Segoe UI" w:cs="Segoe UI"/>
          <w:b/>
          <w:color w:val="404040" w:themeColor="text1" w:themeTint="BF"/>
          <w:lang w:val="it-IT"/>
        </w:rPr>
        <w:t xml:space="preserve"> </w:t>
      </w:r>
      <w:r w:rsidR="00495F67" w:rsidRPr="008C3FA4">
        <w:rPr>
          <w:rFonts w:ascii="Segoe UI" w:eastAsia="Times New Roman" w:hAnsi="Segoe UI" w:cs="Segoe UI"/>
          <w:b/>
          <w:bCs/>
          <w:color w:val="404040" w:themeColor="text1" w:themeTint="BF"/>
          <w:lang w:val="it-IT"/>
        </w:rPr>
        <w:t>Visa</w:t>
      </w:r>
      <w:r w:rsidR="00495F67">
        <w:rPr>
          <w:rFonts w:ascii="Segoe UI" w:eastAsia="Times New Roman" w:hAnsi="Segoe UI" w:cs="Segoe UI"/>
          <w:b/>
          <w:bCs/>
          <w:color w:val="404040" w:themeColor="text1" w:themeTint="BF"/>
          <w:lang w:val="it-IT"/>
        </w:rPr>
        <w:t>,</w:t>
      </w:r>
      <w:r w:rsidR="00495F67" w:rsidRPr="008C3FA4">
        <w:rPr>
          <w:rFonts w:ascii="Segoe UI" w:eastAsia="Times New Roman" w:hAnsi="Segoe UI" w:cs="Segoe UI"/>
          <w:b/>
          <w:bCs/>
          <w:color w:val="404040" w:themeColor="text1" w:themeTint="BF"/>
          <w:lang w:val="it-IT"/>
        </w:rPr>
        <w:t xml:space="preserve"> </w:t>
      </w:r>
      <w:r>
        <w:rPr>
          <w:rFonts w:ascii="Segoe UI" w:eastAsia="Times New Roman" w:hAnsi="Segoe UI" w:cs="Segoe UI"/>
          <w:b/>
          <w:bCs/>
          <w:color w:val="404040" w:themeColor="text1" w:themeTint="BF"/>
          <w:lang w:val="it-IT"/>
        </w:rPr>
        <w:t xml:space="preserve">riteniamo che </w:t>
      </w:r>
      <w:r w:rsidR="00495F67" w:rsidRPr="008C3FA4">
        <w:rPr>
          <w:rFonts w:ascii="Segoe UI" w:eastAsia="Times New Roman" w:hAnsi="Segoe UI" w:cs="Segoe UI"/>
          <w:b/>
          <w:bCs/>
          <w:color w:val="404040" w:themeColor="text1" w:themeTint="BF"/>
          <w:lang w:val="it-IT"/>
        </w:rPr>
        <w:t>il modo migliore</w:t>
      </w:r>
      <w:r w:rsidR="00495F67">
        <w:rPr>
          <w:rFonts w:ascii="Segoe UI" w:eastAsia="Times New Roman" w:hAnsi="Segoe UI" w:cs="Segoe UI"/>
          <w:b/>
          <w:bCs/>
          <w:color w:val="404040" w:themeColor="text1" w:themeTint="BF"/>
          <w:lang w:val="it-IT"/>
        </w:rPr>
        <w:t xml:space="preserve"> per banche ed esercenti</w:t>
      </w:r>
      <w:r w:rsidR="00495F67" w:rsidRPr="008C3FA4">
        <w:rPr>
          <w:rFonts w:ascii="Segoe UI" w:eastAsia="Times New Roman" w:hAnsi="Segoe UI" w:cs="Segoe UI"/>
          <w:b/>
          <w:bCs/>
          <w:color w:val="404040" w:themeColor="text1" w:themeTint="BF"/>
          <w:lang w:val="it-IT"/>
        </w:rPr>
        <w:t xml:space="preserve"> di </w:t>
      </w:r>
      <w:bookmarkStart w:id="2" w:name="_Hlk56160090"/>
      <w:r w:rsidR="00495F67" w:rsidRPr="008C3FA4">
        <w:rPr>
          <w:rFonts w:ascii="Segoe UI" w:eastAsia="Times New Roman" w:hAnsi="Segoe UI" w:cs="Segoe UI"/>
          <w:b/>
          <w:bCs/>
          <w:color w:val="404040" w:themeColor="text1" w:themeTint="BF"/>
          <w:lang w:val="it-IT"/>
        </w:rPr>
        <w:t>facilitare il processo di checkout</w:t>
      </w:r>
      <w:r w:rsidR="00495F67" w:rsidRPr="00271434">
        <w:rPr>
          <w:rFonts w:ascii="Segoe UI" w:eastAsia="Times New Roman" w:hAnsi="Segoe UI" w:cs="Segoe UI"/>
          <w:b/>
          <w:color w:val="404040" w:themeColor="text1" w:themeTint="BF"/>
          <w:lang w:val="it-IT"/>
        </w:rPr>
        <w:t xml:space="preserve"> dei clienti</w:t>
      </w:r>
      <w:r w:rsidR="00495F67" w:rsidRPr="008C3FA4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</w:t>
      </w:r>
      <w:bookmarkEnd w:id="2"/>
      <w:r w:rsidR="00495F67" w:rsidRPr="008C3FA4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e garantire </w:t>
      </w:r>
      <w:bookmarkStart w:id="3" w:name="_Hlk56160198"/>
      <w:r w:rsidR="00495F67" w:rsidRPr="008C3FA4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l’approvazione dei pagamenti regolari</w:t>
      </w:r>
      <w:bookmarkEnd w:id="3"/>
      <w:r w:rsidR="00495F67" w:rsidRPr="008C3FA4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, è quello di </w:t>
      </w:r>
      <w:r w:rsidR="00F0757B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dotarsi</w:t>
      </w:r>
      <w:r w:rsidR="00495F67" w:rsidRPr="00271434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della </w:t>
      </w:r>
      <w:r w:rsidR="00495F67" w:rsidRPr="002D46D4">
        <w:rPr>
          <w:rFonts w:ascii="Segoe UI" w:eastAsia="Times New Roman" w:hAnsi="Segoe UI" w:cs="Segoe UI"/>
          <w:b/>
          <w:color w:val="404040" w:themeColor="text1" w:themeTint="BF"/>
          <w:lang w:val="it-IT"/>
        </w:rPr>
        <w:t xml:space="preserve">tecnologia </w:t>
      </w:r>
      <w:bookmarkStart w:id="4" w:name="_Hlk56158845"/>
      <w:r w:rsidR="00495F67" w:rsidRPr="002D46D4">
        <w:rPr>
          <w:rFonts w:ascii="Segoe UI" w:eastAsia="Times New Roman" w:hAnsi="Segoe UI" w:cs="Segoe UI"/>
          <w:b/>
          <w:color w:val="404040" w:themeColor="text1" w:themeTint="BF"/>
          <w:lang w:val="it-IT"/>
        </w:rPr>
        <w:t xml:space="preserve">3-D Secure </w:t>
      </w:r>
      <w:bookmarkEnd w:id="4"/>
      <w:r w:rsidR="00495F67" w:rsidRPr="002D46D4">
        <w:rPr>
          <w:rFonts w:ascii="Segoe UI" w:eastAsia="Times New Roman" w:hAnsi="Segoe UI" w:cs="Segoe UI"/>
          <w:b/>
          <w:color w:val="404040" w:themeColor="text1" w:themeTint="BF"/>
          <w:lang w:val="it-IT"/>
        </w:rPr>
        <w:t>(3DS),</w:t>
      </w:r>
      <w:r w:rsidR="00495F67" w:rsidRPr="008C3FA4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che analizza i pagamenti man mano che vengono effettuati per determinare se fraudolenti e consentire alle banche di richiedere al cliente nuove prove della </w:t>
      </w:r>
      <w:r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sua</w:t>
      </w:r>
      <w:r w:rsidR="00495F67" w:rsidRPr="008C3FA4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</w:t>
      </w:r>
      <w:r w:rsidR="00495F67" w:rsidRPr="008C3FA4">
        <w:rPr>
          <w:rFonts w:ascii="Segoe UI" w:eastAsia="Times New Roman" w:hAnsi="Segoe UI" w:cs="Segoe UI"/>
          <w:bCs/>
          <w:color w:val="404040" w:themeColor="text1" w:themeTint="BF"/>
          <w:lang w:val="it-IT"/>
        </w:rPr>
        <w:lastRenderedPageBreak/>
        <w:t xml:space="preserve">identità. </w:t>
      </w:r>
      <w:r w:rsidR="00495F67" w:rsidRPr="008C3FA4">
        <w:rPr>
          <w:rFonts w:ascii="Segoe UI" w:eastAsia="Times New Roman" w:hAnsi="Segoe UI" w:cs="Segoe UI"/>
          <w:b/>
          <w:color w:val="404040" w:themeColor="text1" w:themeTint="BF"/>
          <w:lang w:val="it-IT"/>
        </w:rPr>
        <w:t xml:space="preserve">I dati Visa rivelano che quando 3DS è applicata, </w:t>
      </w:r>
      <w:bookmarkStart w:id="5" w:name="_Hlk56159327"/>
      <w:r w:rsidR="00495F67" w:rsidRPr="008C3FA4">
        <w:rPr>
          <w:rFonts w:ascii="Segoe UI" w:eastAsia="Times New Roman" w:hAnsi="Segoe UI" w:cs="Segoe UI"/>
          <w:b/>
          <w:color w:val="404040" w:themeColor="text1" w:themeTint="BF"/>
          <w:lang w:val="it-IT"/>
        </w:rPr>
        <w:t xml:space="preserve">le frodi e-commerce </w:t>
      </w:r>
      <w:bookmarkEnd w:id="5"/>
      <w:r w:rsidR="00495F67" w:rsidRPr="008C3FA4">
        <w:rPr>
          <w:rFonts w:ascii="Segoe UI" w:eastAsia="Times New Roman" w:hAnsi="Segoe UI" w:cs="Segoe UI"/>
          <w:b/>
          <w:color w:val="404040" w:themeColor="text1" w:themeTint="BF"/>
          <w:lang w:val="it-IT"/>
        </w:rPr>
        <w:t>si riducono della metà</w:t>
      </w:r>
      <w:r w:rsidR="00495F67" w:rsidRPr="008C3FA4">
        <w:rPr>
          <w:rStyle w:val="Rimandonotaapidipagina"/>
          <w:rFonts w:ascii="Segoe UI" w:eastAsia="Times New Roman" w:hAnsi="Segoe UI" w:cs="Segoe UI"/>
          <w:b/>
          <w:color w:val="404040" w:themeColor="text1" w:themeTint="BF"/>
          <w:lang w:val="it-IT"/>
        </w:rPr>
        <w:footnoteReference w:id="1"/>
      </w:r>
      <w:r w:rsidR="00495F67" w:rsidRPr="008C3FA4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. </w:t>
      </w:r>
    </w:p>
    <w:p w14:paraId="59015AE1" w14:textId="384CA5F4" w:rsidR="002070D0" w:rsidRPr="002070D0" w:rsidRDefault="002070D0" w:rsidP="008C3FA4">
      <w:pPr>
        <w:jc w:val="both"/>
        <w:rPr>
          <w:rFonts w:ascii="Segoe UI" w:eastAsia="Times New Roman" w:hAnsi="Segoe UI" w:cs="Segoe UI"/>
          <w:bCs/>
          <w:color w:val="404040" w:themeColor="text1" w:themeTint="BF"/>
          <w:lang w:val="it-IT"/>
        </w:rPr>
      </w:pPr>
      <w:r w:rsidRPr="00AB04FD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L’implementazione è semplice: </w:t>
      </w:r>
      <w:r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le </w:t>
      </w:r>
      <w:r w:rsidRPr="00AB04FD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azien</w:t>
      </w:r>
      <w:r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de</w:t>
      </w:r>
      <w:r w:rsidRPr="00AB04FD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che consent</w:t>
      </w:r>
      <w:r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ono</w:t>
      </w:r>
      <w:r w:rsidRPr="00AB04FD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al sito</w:t>
      </w:r>
      <w:r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web</w:t>
      </w:r>
      <w:r w:rsidRPr="00AB04FD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di un </w:t>
      </w:r>
      <w:r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esercente</w:t>
      </w:r>
      <w:r w:rsidRPr="00AB04FD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di effettuare i pagamenti/eseguire il checkout, </w:t>
      </w:r>
      <w:r w:rsidR="00671777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come ad esempio una</w:t>
      </w:r>
      <w:r w:rsidRPr="00AB04FD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banca o un gateway di pagamento, dovrebbe</w:t>
      </w:r>
      <w:r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ro</w:t>
      </w:r>
      <w:r w:rsidRPr="00AB04FD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essere in grado di attivare questa tecnologia</w:t>
      </w:r>
      <w:r w:rsidR="00F70F2E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,</w:t>
      </w:r>
      <w:r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per cui è fondamentale che </w:t>
      </w:r>
      <w:r w:rsidR="00F70F2E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l’esercente/</w:t>
      </w:r>
      <w:r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PMI si metta in contatto con loro per richieder</w:t>
      </w:r>
      <w:r w:rsidR="00F70F2E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la</w:t>
      </w:r>
      <w:r w:rsidRPr="00AB04FD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.</w:t>
      </w:r>
    </w:p>
    <w:p w14:paraId="08C39CB7" w14:textId="66FCE447" w:rsidR="00BD70EA" w:rsidRPr="00BD70EA" w:rsidRDefault="00BD70EA" w:rsidP="008C3FA4">
      <w:pPr>
        <w:jc w:val="both"/>
        <w:rPr>
          <w:rFonts w:ascii="Segoe UI" w:eastAsia="Times New Roman" w:hAnsi="Segoe UI" w:cs="Segoe UI"/>
          <w:bCs/>
          <w:color w:val="404040" w:themeColor="text1" w:themeTint="BF"/>
          <w:lang w:val="it-IT"/>
        </w:rPr>
      </w:pPr>
      <w:bookmarkStart w:id="6" w:name="_Hlk56162464"/>
      <w:r w:rsidRPr="00AB04FD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Il passo successivo è cercare di diminuire il numero di pagamenti che richiedono passaggi aggiuntivi al momento del checkout. Non tutti i pagamenti online richiedono SCA</w:t>
      </w:r>
      <w:r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,</w:t>
      </w:r>
      <w:r w:rsidRPr="00AB04FD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ci sono alcune esenzioni </w:t>
      </w:r>
      <w:r w:rsidR="005E47BF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per </w:t>
      </w:r>
      <w:r w:rsidRPr="00AB04FD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cui il regolamento non si applica. </w:t>
      </w:r>
    </w:p>
    <w:p w14:paraId="365D1F7F" w14:textId="13C843E8" w:rsidR="00BD70EA" w:rsidRPr="00BD70EA" w:rsidRDefault="00730DB2" w:rsidP="003539D6">
      <w:pPr>
        <w:jc w:val="both"/>
        <w:rPr>
          <w:rFonts w:ascii="Segoe UI" w:eastAsia="Times New Roman" w:hAnsi="Segoe UI" w:cs="Segoe UI"/>
          <w:bCs/>
          <w:color w:val="404040" w:themeColor="text1" w:themeTint="BF"/>
          <w:lang w:val="it-IT"/>
        </w:rPr>
      </w:pPr>
      <w:r w:rsidRPr="00730DB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La nuova normativa prevede che alcune tipologie di transazioni possano essere esentate dal processo SCA </w:t>
      </w:r>
      <w:r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di </w:t>
      </w:r>
      <w:r w:rsidR="00DE77C8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“</w:t>
      </w:r>
      <w:r w:rsidR="00BD70EA" w:rsidRPr="0092725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autenticazione a due fattori</w:t>
      </w:r>
      <w:r w:rsidR="00DE77C8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”</w:t>
      </w:r>
      <w:r w:rsidR="00BD70EA" w:rsidRPr="0092725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:</w:t>
      </w:r>
    </w:p>
    <w:p w14:paraId="66C50FCD" w14:textId="7B51119B" w:rsidR="00BD70EA" w:rsidRPr="00927252" w:rsidRDefault="00BD70EA" w:rsidP="00BD70EA">
      <w:pPr>
        <w:pStyle w:val="Paragrafoelenco"/>
        <w:numPr>
          <w:ilvl w:val="0"/>
          <w:numId w:val="6"/>
        </w:numPr>
        <w:jc w:val="both"/>
        <w:rPr>
          <w:rFonts w:ascii="Segoe UI" w:eastAsia="Times New Roman" w:hAnsi="Segoe UI" w:cs="Segoe UI"/>
          <w:bCs/>
          <w:color w:val="404040" w:themeColor="text1" w:themeTint="BF"/>
          <w:lang w:val="it-IT"/>
        </w:rPr>
      </w:pPr>
      <w:r w:rsidRPr="00927252">
        <w:rPr>
          <w:rFonts w:ascii="Segoe UI" w:eastAsia="Times New Roman" w:hAnsi="Segoe UI" w:cs="Segoe UI"/>
          <w:b/>
          <w:color w:val="404040" w:themeColor="text1" w:themeTint="BF"/>
          <w:lang w:val="it-IT"/>
        </w:rPr>
        <w:t>in caso di pagamenti a beneficiari attendibili</w:t>
      </w:r>
      <w:r w:rsidRPr="0092725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– </w:t>
      </w:r>
      <w:r w:rsidR="00C37E0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ovvero </w:t>
      </w:r>
      <w:r w:rsidR="00967615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quando </w:t>
      </w:r>
      <w:r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il </w:t>
      </w:r>
      <w:r w:rsidRPr="0092725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negozi</w:t>
      </w:r>
      <w:r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o</w:t>
      </w:r>
      <w:r w:rsidRPr="0092725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online </w:t>
      </w:r>
      <w:r w:rsidR="00967615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viene </w:t>
      </w:r>
      <w:r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segnalato </w:t>
      </w:r>
      <w:r w:rsidR="00967615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tra i negozi </w:t>
      </w:r>
      <w:r w:rsidR="00967615" w:rsidRPr="0092725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di fiducia</w:t>
      </w:r>
      <w:r w:rsidR="00967615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direttamente da parte </w:t>
      </w:r>
      <w:r w:rsidR="00967615" w:rsidRPr="0092725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da</w:t>
      </w:r>
      <w:r w:rsidR="00967615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l</w:t>
      </w:r>
      <w:r w:rsidR="00967615" w:rsidRPr="0092725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titolar</w:t>
      </w:r>
      <w:r w:rsidR="00967615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e</w:t>
      </w:r>
      <w:r w:rsidR="00967615" w:rsidRPr="0092725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d</w:t>
      </w:r>
      <w:r w:rsidR="00967615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ella</w:t>
      </w:r>
      <w:r w:rsidR="00967615" w:rsidRPr="0092725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carta</w:t>
      </w:r>
      <w:r w:rsidR="00967615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alla propria banca</w:t>
      </w:r>
      <w:r w:rsidR="004062A7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. In questo caso</w:t>
      </w:r>
      <w:r w:rsidRPr="0092725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</w:t>
      </w:r>
      <w:r w:rsidR="004062A7" w:rsidRPr="004062A7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la SCA sarà richiesta per la creazione e/o la modifica della lista di beneficiari di fiducia o al primo pagamento</w:t>
      </w:r>
      <w:r w:rsidR="004062A7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;</w:t>
      </w:r>
    </w:p>
    <w:p w14:paraId="6328E48C" w14:textId="399254C0" w:rsidR="005C2D50" w:rsidRDefault="00741478" w:rsidP="00BD70EA">
      <w:pPr>
        <w:pStyle w:val="Paragrafoelenco"/>
        <w:numPr>
          <w:ilvl w:val="0"/>
          <w:numId w:val="6"/>
        </w:numPr>
        <w:jc w:val="both"/>
        <w:rPr>
          <w:rFonts w:ascii="Segoe UI" w:eastAsia="Times New Roman" w:hAnsi="Segoe UI" w:cs="Segoe UI"/>
          <w:bCs/>
          <w:color w:val="404040" w:themeColor="text1" w:themeTint="BF"/>
          <w:lang w:val="it-IT"/>
        </w:rPr>
      </w:pPr>
      <w:r>
        <w:rPr>
          <w:rFonts w:ascii="Segoe UI" w:eastAsia="Times New Roman" w:hAnsi="Segoe UI" w:cs="Segoe UI"/>
          <w:b/>
          <w:color w:val="404040" w:themeColor="text1" w:themeTint="BF"/>
          <w:lang w:val="it-IT"/>
        </w:rPr>
        <w:t>transazioni considerate a basso rischio</w:t>
      </w:r>
      <w:r w:rsidRPr="00256014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,</w:t>
      </w:r>
      <w:r>
        <w:rPr>
          <w:rFonts w:ascii="Segoe UI" w:eastAsia="Times New Roman" w:hAnsi="Segoe UI" w:cs="Segoe UI"/>
          <w:b/>
          <w:color w:val="404040" w:themeColor="text1" w:themeTint="BF"/>
          <w:lang w:val="it-IT"/>
        </w:rPr>
        <w:t xml:space="preserve"> </w:t>
      </w:r>
      <w:r w:rsidRPr="00741478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entro</w:t>
      </w:r>
      <w:r>
        <w:rPr>
          <w:rFonts w:ascii="Segoe UI" w:eastAsia="Times New Roman" w:hAnsi="Segoe UI" w:cs="Segoe UI"/>
          <w:b/>
          <w:color w:val="404040" w:themeColor="text1" w:themeTint="BF"/>
          <w:lang w:val="it-IT"/>
        </w:rPr>
        <w:t xml:space="preserve"> </w:t>
      </w:r>
      <w:r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i 500 euro </w:t>
      </w:r>
      <w:r w:rsidR="00BD70EA" w:rsidRPr="0092725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– nel caso </w:t>
      </w:r>
      <w:r w:rsidR="007A1310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in cui </w:t>
      </w:r>
      <w:r w:rsidR="005107AA" w:rsidRPr="005107AA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l’issuer emittente della carta che sta effettuando il pagamento o l’acquirer che sta gestendo la transazione</w:t>
      </w:r>
      <w:r w:rsidR="00BD70EA" w:rsidRPr="0092725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dimostri di avere un livello di frodi al di sotto di una determinata soglia</w:t>
      </w:r>
      <w:r w:rsidR="005107AA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;</w:t>
      </w:r>
    </w:p>
    <w:p w14:paraId="1DE73D0A" w14:textId="77777777" w:rsidR="00683A1C" w:rsidRDefault="00BD70EA" w:rsidP="00683A1C">
      <w:pPr>
        <w:pStyle w:val="Paragrafoelenco"/>
        <w:numPr>
          <w:ilvl w:val="0"/>
          <w:numId w:val="6"/>
        </w:numPr>
        <w:jc w:val="both"/>
        <w:rPr>
          <w:rFonts w:ascii="Segoe UI" w:eastAsia="Times New Roman" w:hAnsi="Segoe UI" w:cs="Segoe UI"/>
          <w:bCs/>
          <w:color w:val="404040" w:themeColor="text1" w:themeTint="BF"/>
          <w:lang w:val="it-IT"/>
        </w:rPr>
      </w:pPr>
      <w:r w:rsidRPr="005C2D50">
        <w:rPr>
          <w:rFonts w:ascii="Segoe UI" w:eastAsia="Times New Roman" w:hAnsi="Segoe UI" w:cs="Segoe UI"/>
          <w:b/>
          <w:color w:val="404040" w:themeColor="text1" w:themeTint="BF"/>
          <w:lang w:val="it-IT"/>
        </w:rPr>
        <w:t>transazioni di basso valore</w:t>
      </w:r>
      <w:r w:rsidRPr="0092725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, per pagamenti fino a € 30, con un massimo di spesa cumulativa di € 100 o cinque transazioni consecutive dall'ultim</w:t>
      </w:r>
      <w:r w:rsidR="00B0560B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o</w:t>
      </w:r>
      <w:r w:rsidR="00C37E0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pagamento verificato con</w:t>
      </w:r>
      <w:r w:rsidRPr="00927252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 SCA; </w:t>
      </w:r>
      <w:bookmarkEnd w:id="6"/>
    </w:p>
    <w:p w14:paraId="3A0A64AA" w14:textId="62A35A52" w:rsidR="00683A1C" w:rsidRPr="00683A1C" w:rsidRDefault="00683A1C" w:rsidP="00683A1C">
      <w:pPr>
        <w:pStyle w:val="Paragrafoelenco"/>
        <w:numPr>
          <w:ilvl w:val="0"/>
          <w:numId w:val="6"/>
        </w:numPr>
        <w:jc w:val="both"/>
        <w:rPr>
          <w:rFonts w:ascii="Segoe UI" w:eastAsia="Times New Roman" w:hAnsi="Segoe UI" w:cs="Segoe UI"/>
          <w:bCs/>
          <w:color w:val="404040" w:themeColor="text1" w:themeTint="BF"/>
          <w:lang w:val="it-IT"/>
        </w:rPr>
      </w:pPr>
      <w:r>
        <w:rPr>
          <w:rFonts w:ascii="Segoe UI" w:eastAsia="Times New Roman" w:hAnsi="Segoe UI" w:cs="Segoe UI"/>
          <w:b/>
          <w:color w:val="404040" w:themeColor="text1" w:themeTint="BF"/>
          <w:lang w:val="it-IT"/>
        </w:rPr>
        <w:t>p</w:t>
      </w:r>
      <w:r w:rsidRPr="00683A1C">
        <w:rPr>
          <w:rFonts w:ascii="Segoe UI" w:eastAsia="Times New Roman" w:hAnsi="Segoe UI" w:cs="Segoe UI"/>
          <w:b/>
          <w:color w:val="404040" w:themeColor="text1" w:themeTint="BF"/>
          <w:lang w:val="it-IT"/>
        </w:rPr>
        <w:t>agamenti ricorrenti</w:t>
      </w:r>
      <w:r>
        <w:rPr>
          <w:rFonts w:ascii="Segoe UI" w:eastAsia="Times New Roman" w:hAnsi="Segoe UI" w:cs="Segoe UI"/>
          <w:b/>
          <w:color w:val="404040" w:themeColor="text1" w:themeTint="BF"/>
          <w:lang w:val="it-IT"/>
        </w:rPr>
        <w:t xml:space="preserve"> </w:t>
      </w:r>
      <w:r w:rsidRPr="00683A1C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– come nel caso di abbonamenti o transazioni che si ripetono in modo ricorrente con valore e beneficiario fissi,</w:t>
      </w:r>
      <w:r w:rsidRPr="00683A1C">
        <w:rPr>
          <w:rFonts w:ascii="Segoe UI" w:eastAsia="Times New Roman" w:hAnsi="Segoe UI" w:cs="Segoe UI"/>
          <w:b/>
          <w:color w:val="404040" w:themeColor="text1" w:themeTint="BF"/>
          <w:lang w:val="it-IT"/>
        </w:rPr>
        <w:t xml:space="preserve"> </w:t>
      </w:r>
      <w:r w:rsidRPr="00741478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la SCA sarà richiesta solo per la prima transazione</w:t>
      </w:r>
      <w:r w:rsidR="00741478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>.</w:t>
      </w:r>
    </w:p>
    <w:p w14:paraId="0E7B94AF" w14:textId="1E9E4D5B" w:rsidR="00BD70EA" w:rsidRDefault="00BD70EA" w:rsidP="00BD70EA">
      <w:pPr>
        <w:autoSpaceDE w:val="0"/>
        <w:autoSpaceDN w:val="0"/>
        <w:adjustRightInd w:val="0"/>
        <w:contextualSpacing/>
        <w:jc w:val="both"/>
        <w:rPr>
          <w:rFonts w:ascii="Segoe UI" w:eastAsia="Times New Roman" w:hAnsi="Segoe UI" w:cs="Segoe UI"/>
          <w:bCs/>
          <w:color w:val="404040" w:themeColor="text1" w:themeTint="BF"/>
          <w:lang w:val="it-IT"/>
        </w:rPr>
      </w:pPr>
      <w:r w:rsidRPr="00AB04FD">
        <w:rPr>
          <w:rFonts w:ascii="Segoe UI" w:eastAsia="Times New Roman" w:hAnsi="Segoe UI" w:cs="Segoe UI"/>
          <w:bCs/>
          <w:color w:val="404040" w:themeColor="text1" w:themeTint="BF"/>
          <w:lang w:val="it-IT"/>
        </w:rPr>
        <w:t xml:space="preserve">Lavorando con la propria banca o gateway, è possibile segnalare se il pagamento di un cliente rientra in un’esenzione e assicurarsi che passi direttamente all’approvazione della banca. </w:t>
      </w:r>
    </w:p>
    <w:p w14:paraId="210F3CA8" w14:textId="77777777" w:rsidR="00BD70EA" w:rsidRPr="00BD70EA" w:rsidRDefault="00BD70EA" w:rsidP="008C3FA4">
      <w:pPr>
        <w:autoSpaceDE w:val="0"/>
        <w:autoSpaceDN w:val="0"/>
        <w:adjustRightInd w:val="0"/>
        <w:contextualSpacing/>
        <w:jc w:val="both"/>
        <w:rPr>
          <w:rFonts w:ascii="Segoe UI" w:eastAsia="Times New Roman" w:hAnsi="Segoe UI" w:cs="Segoe UI"/>
          <w:bCs/>
          <w:color w:val="404040" w:themeColor="text1" w:themeTint="BF"/>
          <w:lang w:val="it-IT"/>
        </w:rPr>
      </w:pPr>
    </w:p>
    <w:p w14:paraId="628079C2" w14:textId="10A3780F" w:rsidR="00885279" w:rsidRPr="00036B7B" w:rsidRDefault="00885279" w:rsidP="0088527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Segoe UI" w:eastAsia="Times New Roman" w:hAnsi="Segoe UI" w:cs="Segoe UI"/>
          <w:color w:val="404040" w:themeColor="text1" w:themeTint="BF"/>
          <w:sz w:val="24"/>
          <w:szCs w:val="24"/>
          <w:lang w:val="it-IT"/>
        </w:rPr>
      </w:pPr>
      <w:r w:rsidRPr="00036B7B">
        <w:rPr>
          <w:rFonts w:ascii="Segoe UI" w:eastAsia="Times New Roman" w:hAnsi="Segoe UI" w:cs="Segoe UI"/>
          <w:color w:val="404040" w:themeColor="text1" w:themeTint="BF"/>
          <w:sz w:val="24"/>
          <w:szCs w:val="24"/>
          <w:lang w:val="it-IT"/>
        </w:rPr>
        <w:t>***</w:t>
      </w:r>
    </w:p>
    <w:bookmarkEnd w:id="0"/>
    <w:bookmarkEnd w:id="1"/>
    <w:p w14:paraId="632C8EBC" w14:textId="6EDC3E25" w:rsidR="00BD70EA" w:rsidRPr="00BD70EA" w:rsidRDefault="00BD70EA" w:rsidP="00BD70EA">
      <w:pPr>
        <w:spacing w:after="0" w:line="240" w:lineRule="auto"/>
        <w:jc w:val="both"/>
        <w:rPr>
          <w:rFonts w:ascii="Segoe UI" w:eastAsia="Times New Roman" w:hAnsi="Segoe UI" w:cs="Segoe UI"/>
          <w:b/>
          <w:color w:val="404040" w:themeColor="text1" w:themeTint="BF"/>
          <w:sz w:val="20"/>
          <w:szCs w:val="20"/>
          <w:lang w:val="it-IT"/>
        </w:rPr>
      </w:pPr>
      <w:r w:rsidRPr="00BD70EA">
        <w:rPr>
          <w:rFonts w:ascii="Segoe UI" w:eastAsia="Times New Roman" w:hAnsi="Segoe UI" w:cs="Segoe UI"/>
          <w:b/>
          <w:color w:val="404040" w:themeColor="text1" w:themeTint="BF"/>
          <w:sz w:val="20"/>
          <w:szCs w:val="20"/>
          <w:lang w:val="it-IT"/>
        </w:rPr>
        <w:t xml:space="preserve">Visa </w:t>
      </w:r>
    </w:p>
    <w:p w14:paraId="3F6CB4A3" w14:textId="77777777" w:rsidR="00BD70EA" w:rsidRPr="00BD70EA" w:rsidRDefault="00BD70EA" w:rsidP="00BD70EA">
      <w:pPr>
        <w:jc w:val="both"/>
        <w:rPr>
          <w:rFonts w:ascii="Segoe UI" w:eastAsia="Times New Roman" w:hAnsi="Segoe UI" w:cs="Segoe UI"/>
          <w:bCs/>
          <w:color w:val="404040" w:themeColor="text1" w:themeTint="BF"/>
          <w:sz w:val="20"/>
          <w:szCs w:val="20"/>
          <w:lang w:val="it-IT"/>
        </w:rPr>
      </w:pPr>
      <w:r w:rsidRPr="00BD70EA">
        <w:rPr>
          <w:rFonts w:ascii="Segoe UI" w:eastAsia="Times New Roman" w:hAnsi="Segoe UI" w:cs="Segoe UI"/>
          <w:bCs/>
          <w:color w:val="404040" w:themeColor="text1" w:themeTint="BF"/>
          <w:sz w:val="20"/>
          <w:szCs w:val="20"/>
          <w:lang w:val="it-IT"/>
        </w:rPr>
        <w:t xml:space="preserve">Visa Inc. (NYSE: V) è leader mondiale nei pagamenti digitali. La nostra missione è quella di connettere il mondo attraverso una rete di pagamento innovativa, affidabile e sicura, che consenta a privati, aziende ed economie di prosperare. Il nostro avanzato sistema di elaborazione globale, VisaNet, fornisce pagamenti sicuri e affidabili in tutto il mondo ed è in grado di gestire oltre 65.000 messaggi di transazione al secondo. L'attenzione incessante dell'azienda verso l'innovazione è un catalizzatore per la rapida crescita del commercio connesso su qualsiasi </w:t>
      </w:r>
      <w:r w:rsidRPr="00BD70EA">
        <w:rPr>
          <w:rFonts w:ascii="Segoe UI" w:eastAsia="Times New Roman" w:hAnsi="Segoe UI" w:cs="Segoe UI"/>
          <w:bCs/>
          <w:color w:val="404040" w:themeColor="text1" w:themeTint="BF"/>
          <w:sz w:val="20"/>
          <w:szCs w:val="20"/>
          <w:lang w:val="it-IT"/>
        </w:rPr>
        <w:lastRenderedPageBreak/>
        <w:t xml:space="preserve">tipo di device per tutti, ovunque. Mentre il mondo si muove dall'analogico al digitale, Visa sta dedicando il brand, i prodotti, le persone, la rete e le dimensioni per rimodellare il futuro del commercio. </w:t>
      </w:r>
    </w:p>
    <w:p w14:paraId="51D40D5E" w14:textId="17639C3B" w:rsidR="0005199E" w:rsidRPr="00DE77C8" w:rsidRDefault="00BD70EA" w:rsidP="00DE77C8">
      <w:pPr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00BD70EA">
        <w:rPr>
          <w:rFonts w:ascii="Segoe UI" w:eastAsia="Times New Roman" w:hAnsi="Segoe UI" w:cs="Segoe UI"/>
          <w:bCs/>
          <w:color w:val="404040" w:themeColor="text1" w:themeTint="BF"/>
          <w:sz w:val="20"/>
          <w:szCs w:val="20"/>
          <w:lang w:val="it-IT"/>
        </w:rPr>
        <w:t>Per maggiori informazioni, visita</w:t>
      </w:r>
      <w:r w:rsidRPr="00BD70EA">
        <w:rPr>
          <w:rFonts w:ascii="Segoe UI" w:hAnsi="Segoe UI" w:cs="Segoe UI"/>
          <w:sz w:val="20"/>
          <w:szCs w:val="20"/>
          <w:lang w:val="it-IT"/>
        </w:rPr>
        <w:t xml:space="preserve"> </w:t>
      </w:r>
      <w:hyperlink r:id="rId11" w:history="1">
        <w:r w:rsidRPr="00BD70EA">
          <w:rPr>
            <w:rStyle w:val="Collegamentoipertestuale"/>
            <w:rFonts w:ascii="Segoe UI" w:hAnsi="Segoe UI" w:cs="Segoe UI"/>
            <w:sz w:val="20"/>
            <w:szCs w:val="20"/>
            <w:lang w:val="it-IT"/>
          </w:rPr>
          <w:t>https://www.visaitalia.com/</w:t>
        </w:r>
      </w:hyperlink>
      <w:r w:rsidRPr="00BD70EA">
        <w:rPr>
          <w:rFonts w:ascii="Segoe UI" w:hAnsi="Segoe UI" w:cs="Segoe UI"/>
          <w:color w:val="404040" w:themeColor="text1" w:themeTint="BF"/>
          <w:sz w:val="20"/>
          <w:szCs w:val="20"/>
          <w:lang w:val="it-IT"/>
        </w:rPr>
        <w:t xml:space="preserve">, e seguici su Twitter </w:t>
      </w:r>
      <w:hyperlink r:id="rId12" w:history="1">
        <w:r w:rsidRPr="00BD70EA">
          <w:rPr>
            <w:rStyle w:val="Collegamentoipertestuale"/>
            <w:rFonts w:ascii="Segoe UI" w:hAnsi="Segoe UI" w:cs="Segoe UI"/>
            <w:sz w:val="20"/>
            <w:szCs w:val="20"/>
            <w:lang w:val="it-IT"/>
          </w:rPr>
          <w:t>@Visa_IT</w:t>
        </w:r>
      </w:hyperlink>
      <w:r w:rsidRPr="00BD70EA">
        <w:rPr>
          <w:rFonts w:ascii="Segoe UI" w:hAnsi="Segoe UI" w:cs="Segoe UI"/>
          <w:sz w:val="20"/>
          <w:szCs w:val="20"/>
          <w:lang w:val="it-IT"/>
        </w:rPr>
        <w:t>.</w:t>
      </w:r>
    </w:p>
    <w:sectPr w:rsidR="0005199E" w:rsidRPr="00DE77C8" w:rsidSect="00920C5C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2160" w:right="992" w:bottom="720" w:left="1134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37D33" w14:textId="77777777" w:rsidR="008D56BA" w:rsidRDefault="008D56BA" w:rsidP="00321C2D">
      <w:pPr>
        <w:spacing w:after="0" w:line="240" w:lineRule="auto"/>
      </w:pPr>
      <w:r>
        <w:separator/>
      </w:r>
    </w:p>
  </w:endnote>
  <w:endnote w:type="continuationSeparator" w:id="0">
    <w:p w14:paraId="47DB27D4" w14:textId="77777777" w:rsidR="008D56BA" w:rsidRDefault="008D56BA" w:rsidP="0032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86BBC" w14:textId="77777777" w:rsidR="008C3FA4" w:rsidRDefault="008C3FA4" w:rsidP="002D4FDE">
    <w:pPr>
      <w:spacing w:after="0" w:line="240" w:lineRule="auto"/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</w:pPr>
  </w:p>
  <w:p w14:paraId="31C8F099" w14:textId="57F5E51D" w:rsidR="002D4FDE" w:rsidRDefault="002D4FDE" w:rsidP="002D4FDE">
    <w:pPr>
      <w:spacing w:after="0" w:line="240" w:lineRule="auto"/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</w:pPr>
    <w:r w:rsidRPr="00DE77C8"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>Ufficio stampa Visa</w:t>
    </w:r>
  </w:p>
  <w:p w14:paraId="0F637E0D" w14:textId="29C6B454" w:rsidR="00256014" w:rsidRPr="00DE77C8" w:rsidRDefault="00256014" w:rsidP="002D4FDE">
    <w:pPr>
      <w:spacing w:after="0" w:line="240" w:lineRule="auto"/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</w:pPr>
    <w:r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 xml:space="preserve">Luca Gentili, Corporate Communications Lead </w:t>
    </w:r>
    <w:proofErr w:type="spellStart"/>
    <w:r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>Italy</w:t>
    </w:r>
    <w:proofErr w:type="spellEnd"/>
    <w:r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>, Visa</w:t>
    </w:r>
    <w:r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ab/>
    </w:r>
    <w:r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ab/>
    </w:r>
    <w:r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ab/>
    </w:r>
    <w:r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ab/>
    </w:r>
    <w:r w:rsidR="008209D5">
      <w:fldChar w:fldCharType="begin"/>
    </w:r>
    <w:r w:rsidR="008209D5" w:rsidRPr="008209D5">
      <w:rPr>
        <w:lang w:val="it-IT"/>
      </w:rPr>
      <w:instrText xml:space="preserve"> HYPERLINK "mailto:gentilil@visa.com" </w:instrText>
    </w:r>
    <w:r w:rsidR="008209D5">
      <w:fldChar w:fldCharType="separate"/>
    </w:r>
    <w:r w:rsidRPr="003527CB">
      <w:rPr>
        <w:rStyle w:val="Collegamentoipertestuale"/>
        <w:rFonts w:ascii="Segoe UI" w:eastAsia="Calibri" w:hAnsi="Segoe UI" w:cs="Segoe UI"/>
        <w:bCs/>
        <w:i/>
        <w:iCs/>
        <w:sz w:val="20"/>
        <w:szCs w:val="20"/>
        <w:lang w:val="it-IT"/>
      </w:rPr>
      <w:t>gentilil@visa.com</w:t>
    </w:r>
    <w:r w:rsidR="008209D5">
      <w:rPr>
        <w:rStyle w:val="Collegamentoipertestuale"/>
        <w:rFonts w:ascii="Segoe UI" w:eastAsia="Calibri" w:hAnsi="Segoe UI" w:cs="Segoe UI"/>
        <w:bCs/>
        <w:i/>
        <w:iCs/>
        <w:sz w:val="20"/>
        <w:szCs w:val="20"/>
        <w:lang w:val="it-IT"/>
      </w:rPr>
      <w:fldChar w:fldCharType="end"/>
    </w:r>
    <w:r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 xml:space="preserve"> </w:t>
    </w:r>
  </w:p>
  <w:p w14:paraId="04C2FC12" w14:textId="5A239931" w:rsidR="002D4FDE" w:rsidRPr="00DE77C8" w:rsidRDefault="002D4FDE" w:rsidP="002D4FDE">
    <w:pPr>
      <w:spacing w:after="0" w:line="240" w:lineRule="auto"/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</w:pPr>
    <w:r w:rsidRPr="00DE77C8"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>Alessandro Zambetti, DAG Communication</w:t>
    </w:r>
    <w:r w:rsidRPr="00DE77C8"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ab/>
    </w:r>
    <w:r w:rsidR="008209D5">
      <w:fldChar w:fldCharType="begin"/>
    </w:r>
    <w:r w:rsidR="008209D5" w:rsidRPr="008209D5">
      <w:rPr>
        <w:lang w:val="it-IT"/>
      </w:rPr>
      <w:instrText xml:space="preserve"> HYPERLINK "mailto:a.zambetti@dagcom.com" </w:instrText>
    </w:r>
    <w:r w:rsidR="008209D5">
      <w:fldChar w:fldCharType="separate"/>
    </w:r>
    <w:r w:rsidR="00256014" w:rsidRPr="00973354">
      <w:rPr>
        <w:rStyle w:val="Collegamentoipertestuale"/>
        <w:rFonts w:ascii="Segoe UI" w:eastAsia="Calibri" w:hAnsi="Segoe UI" w:cs="Segoe UI"/>
        <w:bCs/>
        <w:i/>
        <w:iCs/>
        <w:sz w:val="20"/>
        <w:szCs w:val="20"/>
        <w:lang w:val="it-IT"/>
      </w:rPr>
      <w:t>a.zambetti@dagcom.com</w:t>
    </w:r>
    <w:r w:rsidR="008209D5">
      <w:rPr>
        <w:rStyle w:val="Collegamentoipertestuale"/>
        <w:rFonts w:ascii="Segoe UI" w:eastAsia="Calibri" w:hAnsi="Segoe UI" w:cs="Segoe UI"/>
        <w:bCs/>
        <w:i/>
        <w:iCs/>
        <w:sz w:val="20"/>
        <w:szCs w:val="20"/>
        <w:lang w:val="it-IT"/>
      </w:rPr>
      <w:fldChar w:fldCharType="end"/>
    </w:r>
    <w:r w:rsidRPr="00DE77C8"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ab/>
      <w:t>+39 3389241387</w:t>
    </w:r>
  </w:p>
  <w:p w14:paraId="474CF3E3" w14:textId="77777777" w:rsidR="002D4FDE" w:rsidRPr="00DE77C8" w:rsidRDefault="002D4FDE" w:rsidP="002D4FDE">
    <w:pPr>
      <w:spacing w:after="0" w:line="240" w:lineRule="auto"/>
      <w:rPr>
        <w:rFonts w:ascii="Segoe UI" w:eastAsia="Calibri" w:hAnsi="Segoe UI" w:cs="Segoe UI"/>
        <w:bCs/>
        <w:color w:val="000000"/>
        <w:sz w:val="20"/>
        <w:szCs w:val="20"/>
        <w:lang w:val="it-IT"/>
      </w:rPr>
    </w:pPr>
    <w:r w:rsidRPr="00DE77C8"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>Matteo Rasset, DAG Communication</w:t>
    </w:r>
    <w:r w:rsidRPr="00DE77C8"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ab/>
    </w:r>
    <w:r w:rsidRPr="00DE77C8"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ab/>
    </w:r>
    <w:r w:rsidR="008209D5">
      <w:fldChar w:fldCharType="begin"/>
    </w:r>
    <w:r w:rsidR="008209D5" w:rsidRPr="008209D5">
      <w:rPr>
        <w:lang w:val="it-IT"/>
      </w:rPr>
      <w:instrText xml:space="preserve"> HYPERLINK "mailto:mrasset@dagcom.com" </w:instrText>
    </w:r>
    <w:r w:rsidR="008209D5">
      <w:fldChar w:fldCharType="separate"/>
    </w:r>
    <w:r w:rsidRPr="00DE77C8">
      <w:rPr>
        <w:rStyle w:val="Collegamentoipertestuale"/>
        <w:rFonts w:ascii="Segoe UI" w:eastAsia="Calibri" w:hAnsi="Segoe UI" w:cs="Segoe UI"/>
        <w:bCs/>
        <w:i/>
        <w:iCs/>
        <w:sz w:val="20"/>
        <w:szCs w:val="20"/>
        <w:lang w:val="it-IT"/>
      </w:rPr>
      <w:t>mrasset@dagcom.com</w:t>
    </w:r>
    <w:r w:rsidR="008209D5">
      <w:rPr>
        <w:rStyle w:val="Collegamentoipertestuale"/>
        <w:rFonts w:ascii="Segoe UI" w:eastAsia="Calibri" w:hAnsi="Segoe UI" w:cs="Segoe UI"/>
        <w:bCs/>
        <w:i/>
        <w:iCs/>
        <w:sz w:val="20"/>
        <w:szCs w:val="20"/>
        <w:lang w:val="it-IT"/>
      </w:rPr>
      <w:fldChar w:fldCharType="end"/>
    </w:r>
    <w:r w:rsidRPr="00DE77C8">
      <w:rPr>
        <w:rFonts w:ascii="Segoe UI" w:eastAsia="Calibri" w:hAnsi="Segoe UI" w:cs="Segoe UI"/>
        <w:bCs/>
        <w:i/>
        <w:iCs/>
        <w:sz w:val="20"/>
        <w:szCs w:val="20"/>
        <w:lang w:val="it-IT"/>
      </w:rPr>
      <w:tab/>
    </w:r>
    <w:r w:rsidRPr="00DE77C8">
      <w:rPr>
        <w:rFonts w:ascii="Segoe UI" w:eastAsia="Calibri" w:hAnsi="Segoe UI" w:cs="Segoe UI"/>
        <w:bCs/>
        <w:i/>
        <w:iCs/>
        <w:sz w:val="20"/>
        <w:szCs w:val="20"/>
        <w:lang w:val="it-IT"/>
      </w:rPr>
      <w:tab/>
      <w:t>+39 3338032644</w:t>
    </w:r>
  </w:p>
  <w:p w14:paraId="6E3531E4" w14:textId="77777777" w:rsidR="002D4FDE" w:rsidRPr="00DE77C8" w:rsidRDefault="002D4FDE" w:rsidP="002D4FDE">
    <w:pPr>
      <w:spacing w:after="0" w:line="240" w:lineRule="auto"/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</w:pPr>
    <w:r w:rsidRPr="00DE77C8"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 xml:space="preserve">Barbara D’Incecco, DAG Communication </w:t>
    </w:r>
    <w:r w:rsidRPr="00DE77C8"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ab/>
    </w:r>
    <w:r w:rsidRPr="00DE77C8"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ab/>
    </w:r>
    <w:r w:rsidR="008209D5">
      <w:fldChar w:fldCharType="begin"/>
    </w:r>
    <w:r w:rsidR="008209D5" w:rsidRPr="008209D5">
      <w:rPr>
        <w:lang w:val="it-IT"/>
      </w:rPr>
      <w:instrText xml:space="preserve"> HYPERLINK "mailto:bdincecco@dagcom.com" </w:instrText>
    </w:r>
    <w:r w:rsidR="008209D5">
      <w:fldChar w:fldCharType="separate"/>
    </w:r>
    <w:r w:rsidRPr="00DE77C8">
      <w:rPr>
        <w:rStyle w:val="Collegamentoipertestuale"/>
        <w:rFonts w:ascii="Segoe UI" w:hAnsi="Segoe UI" w:cs="Segoe UI"/>
        <w:i/>
        <w:iCs/>
        <w:sz w:val="20"/>
        <w:szCs w:val="20"/>
        <w:lang w:val="it-IT"/>
      </w:rPr>
      <w:t>bdincecco@dagcom.com</w:t>
    </w:r>
    <w:r w:rsidR="008209D5">
      <w:rPr>
        <w:rStyle w:val="Collegamentoipertestuale"/>
        <w:rFonts w:ascii="Segoe UI" w:hAnsi="Segoe UI" w:cs="Segoe UI"/>
        <w:i/>
        <w:iCs/>
        <w:sz w:val="20"/>
        <w:szCs w:val="20"/>
        <w:lang w:val="it-IT"/>
      </w:rPr>
      <w:fldChar w:fldCharType="end"/>
    </w:r>
    <w:r w:rsidRPr="00DE77C8"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 xml:space="preserve">   </w:t>
    </w:r>
    <w:r w:rsidRPr="00DE77C8"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ab/>
      <w:t>+39 02 89054168</w:t>
    </w:r>
  </w:p>
  <w:p w14:paraId="13F8C77D" w14:textId="2EEE4CC9" w:rsidR="0053403C" w:rsidRPr="002E5496" w:rsidRDefault="00C15EB3" w:rsidP="00706FCE">
    <w:pPr>
      <w:pStyle w:val="NewsReleaseFooter"/>
      <w:rPr>
        <w:lang w:val="it-IT"/>
      </w:rPr>
    </w:pPr>
    <w:r w:rsidRPr="002D4FDE">
      <w:rPr>
        <w:lang w:val="it-IT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D0842" w14:textId="77777777" w:rsidR="003C7AF5" w:rsidRDefault="003C7AF5" w:rsidP="002D4FDE">
    <w:pPr>
      <w:spacing w:after="0" w:line="240" w:lineRule="auto"/>
      <w:rPr>
        <w:rFonts w:ascii="Segoe UI" w:eastAsia="Calibri" w:hAnsi="Segoe UI" w:cs="Times New Roman"/>
        <w:bCs/>
        <w:i/>
        <w:iCs/>
        <w:color w:val="000000"/>
        <w:sz w:val="20"/>
        <w:szCs w:val="20"/>
        <w:lang w:val="it-IT"/>
      </w:rPr>
    </w:pPr>
  </w:p>
  <w:p w14:paraId="3CCD96F4" w14:textId="3B5207AB" w:rsidR="002D4FDE" w:rsidRPr="00DE77C8" w:rsidRDefault="002D4FDE" w:rsidP="002D4FDE">
    <w:pPr>
      <w:spacing w:after="0" w:line="240" w:lineRule="auto"/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</w:pPr>
    <w:r w:rsidRPr="00DE77C8"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>Ufficio stampa Visa</w:t>
    </w:r>
  </w:p>
  <w:p w14:paraId="4905201A" w14:textId="77777777" w:rsidR="00FA3051" w:rsidRDefault="00FA3051" w:rsidP="002D4FDE">
    <w:pPr>
      <w:spacing w:after="0" w:line="240" w:lineRule="auto"/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</w:pPr>
    <w:r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 xml:space="preserve">Luca Gentili, Corporate Communications Lead </w:t>
    </w:r>
    <w:proofErr w:type="spellStart"/>
    <w:r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>Italy</w:t>
    </w:r>
    <w:proofErr w:type="spellEnd"/>
    <w:r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>, Visa</w:t>
    </w:r>
    <w:r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ab/>
    </w:r>
    <w:r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ab/>
    </w:r>
    <w:r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ab/>
    </w:r>
    <w:r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ab/>
    </w:r>
    <w:r w:rsidR="008209D5">
      <w:fldChar w:fldCharType="begin"/>
    </w:r>
    <w:r w:rsidR="008209D5" w:rsidRPr="008209D5">
      <w:rPr>
        <w:lang w:val="it-IT"/>
      </w:rPr>
      <w:instrText xml:space="preserve"> HYPERLINK "mailto:gentilil@visa.com" </w:instrText>
    </w:r>
    <w:r w:rsidR="008209D5">
      <w:fldChar w:fldCharType="separate"/>
    </w:r>
    <w:r w:rsidRPr="003527CB">
      <w:rPr>
        <w:rStyle w:val="Collegamentoipertestuale"/>
        <w:rFonts w:ascii="Segoe UI" w:eastAsia="Calibri" w:hAnsi="Segoe UI" w:cs="Segoe UI"/>
        <w:bCs/>
        <w:i/>
        <w:iCs/>
        <w:sz w:val="20"/>
        <w:szCs w:val="20"/>
        <w:lang w:val="it-IT"/>
      </w:rPr>
      <w:t>gentilil@visa.com</w:t>
    </w:r>
    <w:r w:rsidR="008209D5">
      <w:rPr>
        <w:rStyle w:val="Collegamentoipertestuale"/>
        <w:rFonts w:ascii="Segoe UI" w:eastAsia="Calibri" w:hAnsi="Segoe UI" w:cs="Segoe UI"/>
        <w:bCs/>
        <w:i/>
        <w:iCs/>
        <w:sz w:val="20"/>
        <w:szCs w:val="20"/>
        <w:lang w:val="it-IT"/>
      </w:rPr>
      <w:fldChar w:fldCharType="end"/>
    </w:r>
    <w:r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 xml:space="preserve"> </w:t>
    </w:r>
  </w:p>
  <w:p w14:paraId="3624E316" w14:textId="0D29B96B" w:rsidR="002D4FDE" w:rsidRPr="00DE77C8" w:rsidRDefault="002D4FDE" w:rsidP="002D4FDE">
    <w:pPr>
      <w:spacing w:after="0" w:line="240" w:lineRule="auto"/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</w:pPr>
    <w:r w:rsidRPr="00DE77C8"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>Alessandro Zambetti, DAG Communication</w:t>
    </w:r>
    <w:r w:rsidRPr="00DE77C8"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ab/>
    </w:r>
    <w:hyperlink r:id="rId1" w:history="1">
      <w:r w:rsidR="00256014" w:rsidRPr="00973354">
        <w:rPr>
          <w:rStyle w:val="Collegamentoipertestuale"/>
          <w:rFonts w:ascii="Segoe UI" w:eastAsia="Calibri" w:hAnsi="Segoe UI" w:cs="Segoe UI"/>
          <w:bCs/>
          <w:i/>
          <w:iCs/>
          <w:sz w:val="20"/>
          <w:szCs w:val="20"/>
          <w:lang w:val="it-IT"/>
        </w:rPr>
        <w:t>a.zambetti@dagcom.com</w:t>
      </w:r>
    </w:hyperlink>
    <w:r w:rsidRPr="00DE77C8"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ab/>
      <w:t>+39 3389241387</w:t>
    </w:r>
  </w:p>
  <w:p w14:paraId="402891AB" w14:textId="77777777" w:rsidR="002D4FDE" w:rsidRPr="00DE77C8" w:rsidRDefault="002D4FDE" w:rsidP="002D4FDE">
    <w:pPr>
      <w:spacing w:after="0" w:line="240" w:lineRule="auto"/>
      <w:rPr>
        <w:rFonts w:ascii="Segoe UI" w:eastAsia="Calibri" w:hAnsi="Segoe UI" w:cs="Segoe UI"/>
        <w:bCs/>
        <w:color w:val="000000"/>
        <w:sz w:val="20"/>
        <w:szCs w:val="20"/>
        <w:lang w:val="it-IT"/>
      </w:rPr>
    </w:pPr>
    <w:r w:rsidRPr="00DE77C8"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>Matteo Rasset, DAG Communication</w:t>
    </w:r>
    <w:r w:rsidRPr="00DE77C8"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ab/>
    </w:r>
    <w:r w:rsidRPr="00DE77C8"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ab/>
    </w:r>
    <w:hyperlink r:id="rId2" w:history="1">
      <w:r w:rsidRPr="00DE77C8">
        <w:rPr>
          <w:rStyle w:val="Collegamentoipertestuale"/>
          <w:rFonts w:ascii="Segoe UI" w:eastAsia="Calibri" w:hAnsi="Segoe UI" w:cs="Segoe UI"/>
          <w:bCs/>
          <w:i/>
          <w:iCs/>
          <w:sz w:val="20"/>
          <w:szCs w:val="20"/>
          <w:lang w:val="it-IT"/>
        </w:rPr>
        <w:t>mrasset@dagcom.com</w:t>
      </w:r>
    </w:hyperlink>
    <w:r w:rsidRPr="00DE77C8">
      <w:rPr>
        <w:rFonts w:ascii="Segoe UI" w:eastAsia="Calibri" w:hAnsi="Segoe UI" w:cs="Segoe UI"/>
        <w:bCs/>
        <w:i/>
        <w:iCs/>
        <w:sz w:val="20"/>
        <w:szCs w:val="20"/>
        <w:lang w:val="it-IT"/>
      </w:rPr>
      <w:tab/>
    </w:r>
    <w:r w:rsidRPr="00DE77C8">
      <w:rPr>
        <w:rFonts w:ascii="Segoe UI" w:eastAsia="Calibri" w:hAnsi="Segoe UI" w:cs="Segoe UI"/>
        <w:bCs/>
        <w:i/>
        <w:iCs/>
        <w:sz w:val="20"/>
        <w:szCs w:val="20"/>
        <w:lang w:val="it-IT"/>
      </w:rPr>
      <w:tab/>
      <w:t>+39 3338032644</w:t>
    </w:r>
  </w:p>
  <w:p w14:paraId="6F691C51" w14:textId="77777777" w:rsidR="002D4FDE" w:rsidRPr="00DE77C8" w:rsidRDefault="002D4FDE" w:rsidP="002D4FDE">
    <w:pPr>
      <w:spacing w:after="0" w:line="240" w:lineRule="auto"/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</w:pPr>
    <w:r w:rsidRPr="00DE77C8"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 xml:space="preserve">Barbara D’Incecco, DAG Communication </w:t>
    </w:r>
    <w:r w:rsidRPr="00DE77C8"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ab/>
    </w:r>
    <w:r w:rsidRPr="00DE77C8"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ab/>
    </w:r>
    <w:hyperlink r:id="rId3" w:history="1">
      <w:r w:rsidRPr="00DE77C8">
        <w:rPr>
          <w:rStyle w:val="Collegamentoipertestuale"/>
          <w:rFonts w:ascii="Segoe UI" w:hAnsi="Segoe UI" w:cs="Segoe UI"/>
          <w:i/>
          <w:iCs/>
          <w:sz w:val="20"/>
          <w:szCs w:val="20"/>
          <w:lang w:val="it-IT"/>
        </w:rPr>
        <w:t>bdincecco@dagcom.com</w:t>
      </w:r>
    </w:hyperlink>
    <w:r w:rsidRPr="00DE77C8"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 xml:space="preserve">   </w:t>
    </w:r>
    <w:r w:rsidRPr="00DE77C8">
      <w:rPr>
        <w:rFonts w:ascii="Segoe UI" w:eastAsia="Calibri" w:hAnsi="Segoe UI" w:cs="Segoe UI"/>
        <w:bCs/>
        <w:i/>
        <w:iCs/>
        <w:color w:val="000000"/>
        <w:sz w:val="20"/>
        <w:szCs w:val="20"/>
        <w:lang w:val="it-IT"/>
      </w:rPr>
      <w:tab/>
      <w:t>+39 02 89054168</w:t>
    </w:r>
  </w:p>
  <w:p w14:paraId="6343D84B" w14:textId="77777777" w:rsidR="002D4FDE" w:rsidRPr="002D4FDE" w:rsidRDefault="002D4FDE" w:rsidP="002D4FDE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72650" w14:textId="77777777" w:rsidR="008D56BA" w:rsidRDefault="008D56BA" w:rsidP="00321C2D">
      <w:pPr>
        <w:spacing w:after="0" w:line="240" w:lineRule="auto"/>
      </w:pPr>
      <w:r>
        <w:separator/>
      </w:r>
    </w:p>
  </w:footnote>
  <w:footnote w:type="continuationSeparator" w:id="0">
    <w:p w14:paraId="601EBA13" w14:textId="77777777" w:rsidR="008D56BA" w:rsidRDefault="008D56BA" w:rsidP="00321C2D">
      <w:pPr>
        <w:spacing w:after="0" w:line="240" w:lineRule="auto"/>
      </w:pPr>
      <w:r>
        <w:continuationSeparator/>
      </w:r>
    </w:p>
  </w:footnote>
  <w:footnote w:id="1">
    <w:p w14:paraId="55D65F79" w14:textId="77777777" w:rsidR="00495F67" w:rsidRPr="008C3FA4" w:rsidRDefault="00495F67" w:rsidP="00495F67">
      <w:pPr>
        <w:pStyle w:val="Testonotaapidipagina"/>
        <w:rPr>
          <w:lang w:val="it-IT"/>
        </w:rPr>
      </w:pPr>
      <w:r w:rsidRPr="008C3FA4">
        <w:rPr>
          <w:rStyle w:val="Rimandonotaapidipagina"/>
          <w:color w:val="404040" w:themeColor="text1" w:themeTint="BF"/>
        </w:rPr>
        <w:footnoteRef/>
      </w:r>
      <w:r w:rsidRPr="008C3FA4">
        <w:rPr>
          <w:color w:val="404040" w:themeColor="text1" w:themeTint="BF"/>
        </w:rPr>
        <w:t xml:space="preserve"> </w:t>
      </w:r>
      <w:r w:rsidRPr="008C3FA4">
        <w:rPr>
          <w:color w:val="404040" w:themeColor="text1" w:themeTint="BF"/>
          <w:lang w:val="it-IT"/>
        </w:rPr>
        <w:t>Visa 3D Secure data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CC20B" w14:textId="7F8FC6D3" w:rsidR="00847B8F" w:rsidRDefault="00847B8F">
    <w:pPr>
      <w:pStyle w:val="Intestazione"/>
    </w:pPr>
    <w:r>
      <w:tab/>
    </w:r>
    <w:r>
      <w:tab/>
      <w:t xml:space="preserve">      </w:t>
    </w:r>
    <w:r w:rsidRPr="00A75F4E">
      <w:rPr>
        <w:noProof/>
        <w:lang w:eastAsia="en-GB"/>
      </w:rPr>
      <w:drawing>
        <wp:inline distT="0" distB="0" distL="0" distR="0" wp14:anchorId="38959230" wp14:editId="5D161427">
          <wp:extent cx="1035669" cy="334867"/>
          <wp:effectExtent l="0" t="0" r="0" b="8255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bm_blu_rgb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69" cy="334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A3BD1" w14:textId="30E4FF06" w:rsidR="0053403C" w:rsidRDefault="00847B8F">
    <w:pPr>
      <w:pStyle w:val="Intestazione"/>
    </w:pPr>
    <w:r>
      <w:tab/>
    </w:r>
    <w:r>
      <w:tab/>
    </w:r>
    <w:r w:rsidRPr="00A75F4E">
      <w:rPr>
        <w:noProof/>
        <w:lang w:eastAsia="en-GB"/>
      </w:rPr>
      <w:drawing>
        <wp:inline distT="0" distB="0" distL="0" distR="0" wp14:anchorId="103AEC5B" wp14:editId="3F8A0DE4">
          <wp:extent cx="1035669" cy="334867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bm_blu_rgb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69" cy="334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15C71"/>
    <w:multiLevelType w:val="hybridMultilevel"/>
    <w:tmpl w:val="622EF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00061"/>
    <w:multiLevelType w:val="hybridMultilevel"/>
    <w:tmpl w:val="55449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D1B7B"/>
    <w:multiLevelType w:val="hybridMultilevel"/>
    <w:tmpl w:val="0DCE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B148A"/>
    <w:multiLevelType w:val="hybridMultilevel"/>
    <w:tmpl w:val="5B2AD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827FC"/>
    <w:multiLevelType w:val="hybridMultilevel"/>
    <w:tmpl w:val="6C7AF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31AC8"/>
    <w:multiLevelType w:val="hybridMultilevel"/>
    <w:tmpl w:val="D0F85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100D4"/>
    <w:multiLevelType w:val="hybridMultilevel"/>
    <w:tmpl w:val="0A8AD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761"/>
    <w:rsid w:val="000027D3"/>
    <w:rsid w:val="000060F3"/>
    <w:rsid w:val="00007851"/>
    <w:rsid w:val="00020962"/>
    <w:rsid w:val="000216B6"/>
    <w:rsid w:val="000246BB"/>
    <w:rsid w:val="00031AD2"/>
    <w:rsid w:val="00036B7B"/>
    <w:rsid w:val="0005199E"/>
    <w:rsid w:val="000529F5"/>
    <w:rsid w:val="00056FE1"/>
    <w:rsid w:val="00074327"/>
    <w:rsid w:val="000759BE"/>
    <w:rsid w:val="00077077"/>
    <w:rsid w:val="00080032"/>
    <w:rsid w:val="000834D7"/>
    <w:rsid w:val="000C4770"/>
    <w:rsid w:val="000C5C81"/>
    <w:rsid w:val="000D6872"/>
    <w:rsid w:val="000D7918"/>
    <w:rsid w:val="000E2722"/>
    <w:rsid w:val="000E4313"/>
    <w:rsid w:val="001265FA"/>
    <w:rsid w:val="0012795F"/>
    <w:rsid w:val="00141668"/>
    <w:rsid w:val="00150226"/>
    <w:rsid w:val="00156FE1"/>
    <w:rsid w:val="00177EDA"/>
    <w:rsid w:val="001840AB"/>
    <w:rsid w:val="00186DF9"/>
    <w:rsid w:val="001947DC"/>
    <w:rsid w:val="001B2C74"/>
    <w:rsid w:val="001B3543"/>
    <w:rsid w:val="001C53AA"/>
    <w:rsid w:val="001D2DD9"/>
    <w:rsid w:val="001E0CFA"/>
    <w:rsid w:val="002070D0"/>
    <w:rsid w:val="00240FF7"/>
    <w:rsid w:val="00243677"/>
    <w:rsid w:val="002456F1"/>
    <w:rsid w:val="00256014"/>
    <w:rsid w:val="00271434"/>
    <w:rsid w:val="00294256"/>
    <w:rsid w:val="002976DF"/>
    <w:rsid w:val="002B4AD3"/>
    <w:rsid w:val="002B71EC"/>
    <w:rsid w:val="002C2C35"/>
    <w:rsid w:val="002D0652"/>
    <w:rsid w:val="002D46D4"/>
    <w:rsid w:val="002D4FDE"/>
    <w:rsid w:val="002E5496"/>
    <w:rsid w:val="002E6016"/>
    <w:rsid w:val="00300E36"/>
    <w:rsid w:val="00304F33"/>
    <w:rsid w:val="00311AC0"/>
    <w:rsid w:val="00320790"/>
    <w:rsid w:val="00321C2D"/>
    <w:rsid w:val="0032706E"/>
    <w:rsid w:val="00335057"/>
    <w:rsid w:val="003433C6"/>
    <w:rsid w:val="003539D6"/>
    <w:rsid w:val="003636A9"/>
    <w:rsid w:val="003A6B4F"/>
    <w:rsid w:val="003B0230"/>
    <w:rsid w:val="003C14AF"/>
    <w:rsid w:val="003C7AF5"/>
    <w:rsid w:val="003D4B86"/>
    <w:rsid w:val="003F0550"/>
    <w:rsid w:val="0040500F"/>
    <w:rsid w:val="004062A7"/>
    <w:rsid w:val="00412C3C"/>
    <w:rsid w:val="0041363A"/>
    <w:rsid w:val="0044239D"/>
    <w:rsid w:val="004504C5"/>
    <w:rsid w:val="00455646"/>
    <w:rsid w:val="00486E53"/>
    <w:rsid w:val="00495F67"/>
    <w:rsid w:val="004A204E"/>
    <w:rsid w:val="004C7931"/>
    <w:rsid w:val="004E7432"/>
    <w:rsid w:val="004F1AF4"/>
    <w:rsid w:val="004F600A"/>
    <w:rsid w:val="004F618B"/>
    <w:rsid w:val="00500708"/>
    <w:rsid w:val="00503253"/>
    <w:rsid w:val="005107AA"/>
    <w:rsid w:val="005147C0"/>
    <w:rsid w:val="005211AA"/>
    <w:rsid w:val="00536E78"/>
    <w:rsid w:val="00561018"/>
    <w:rsid w:val="005617CD"/>
    <w:rsid w:val="00573ADE"/>
    <w:rsid w:val="00576628"/>
    <w:rsid w:val="005A0459"/>
    <w:rsid w:val="005C2D50"/>
    <w:rsid w:val="005C415E"/>
    <w:rsid w:val="005C45A7"/>
    <w:rsid w:val="005D0127"/>
    <w:rsid w:val="005D0B66"/>
    <w:rsid w:val="005D7C35"/>
    <w:rsid w:val="005E47BF"/>
    <w:rsid w:val="005E6A00"/>
    <w:rsid w:val="005F3BE2"/>
    <w:rsid w:val="00601CED"/>
    <w:rsid w:val="00605941"/>
    <w:rsid w:val="00605B4F"/>
    <w:rsid w:val="00622ED5"/>
    <w:rsid w:val="00630362"/>
    <w:rsid w:val="00631808"/>
    <w:rsid w:val="00645CF2"/>
    <w:rsid w:val="00651337"/>
    <w:rsid w:val="006525F4"/>
    <w:rsid w:val="00663761"/>
    <w:rsid w:val="00663EAB"/>
    <w:rsid w:val="00666B96"/>
    <w:rsid w:val="00666CD7"/>
    <w:rsid w:val="00671777"/>
    <w:rsid w:val="006718C0"/>
    <w:rsid w:val="00683A1C"/>
    <w:rsid w:val="006F3F06"/>
    <w:rsid w:val="006F6C64"/>
    <w:rsid w:val="006F7A2F"/>
    <w:rsid w:val="007013AA"/>
    <w:rsid w:val="00702CAC"/>
    <w:rsid w:val="00705CC0"/>
    <w:rsid w:val="007106EE"/>
    <w:rsid w:val="0071113D"/>
    <w:rsid w:val="00730DB2"/>
    <w:rsid w:val="00741478"/>
    <w:rsid w:val="00742A10"/>
    <w:rsid w:val="0074374F"/>
    <w:rsid w:val="0075031E"/>
    <w:rsid w:val="007517A3"/>
    <w:rsid w:val="00754396"/>
    <w:rsid w:val="0075751F"/>
    <w:rsid w:val="0078022F"/>
    <w:rsid w:val="00790CE9"/>
    <w:rsid w:val="00793499"/>
    <w:rsid w:val="0079567B"/>
    <w:rsid w:val="00795940"/>
    <w:rsid w:val="007A1310"/>
    <w:rsid w:val="007A1B71"/>
    <w:rsid w:val="007A396C"/>
    <w:rsid w:val="007B23E6"/>
    <w:rsid w:val="007B62CE"/>
    <w:rsid w:val="007B6752"/>
    <w:rsid w:val="007B6CAC"/>
    <w:rsid w:val="007C01D7"/>
    <w:rsid w:val="007C1A8B"/>
    <w:rsid w:val="007E43C6"/>
    <w:rsid w:val="007F31FE"/>
    <w:rsid w:val="0081650E"/>
    <w:rsid w:val="008209D5"/>
    <w:rsid w:val="008247B6"/>
    <w:rsid w:val="008320E1"/>
    <w:rsid w:val="00847B8F"/>
    <w:rsid w:val="008612DF"/>
    <w:rsid w:val="008817C4"/>
    <w:rsid w:val="00885279"/>
    <w:rsid w:val="00895F7C"/>
    <w:rsid w:val="008A77CB"/>
    <w:rsid w:val="008B3A99"/>
    <w:rsid w:val="008B770B"/>
    <w:rsid w:val="008B79FB"/>
    <w:rsid w:val="008C3F65"/>
    <w:rsid w:val="008C3FA4"/>
    <w:rsid w:val="008C65EB"/>
    <w:rsid w:val="008D0069"/>
    <w:rsid w:val="008D56BA"/>
    <w:rsid w:val="008E0D7A"/>
    <w:rsid w:val="008F1E55"/>
    <w:rsid w:val="00900F3A"/>
    <w:rsid w:val="0090673D"/>
    <w:rsid w:val="00914D19"/>
    <w:rsid w:val="00927252"/>
    <w:rsid w:val="009346D3"/>
    <w:rsid w:val="009349DC"/>
    <w:rsid w:val="00943713"/>
    <w:rsid w:val="00961224"/>
    <w:rsid w:val="00967615"/>
    <w:rsid w:val="00970DE4"/>
    <w:rsid w:val="00970E57"/>
    <w:rsid w:val="009850F0"/>
    <w:rsid w:val="009865A4"/>
    <w:rsid w:val="009A4679"/>
    <w:rsid w:val="009B460D"/>
    <w:rsid w:val="009D06AF"/>
    <w:rsid w:val="009D618C"/>
    <w:rsid w:val="009D7F78"/>
    <w:rsid w:val="009F09EC"/>
    <w:rsid w:val="009F2C8E"/>
    <w:rsid w:val="009F5131"/>
    <w:rsid w:val="00A02EFA"/>
    <w:rsid w:val="00A051E7"/>
    <w:rsid w:val="00A33F15"/>
    <w:rsid w:val="00A36010"/>
    <w:rsid w:val="00A43D03"/>
    <w:rsid w:val="00A547C9"/>
    <w:rsid w:val="00A60B5C"/>
    <w:rsid w:val="00A759D2"/>
    <w:rsid w:val="00A81466"/>
    <w:rsid w:val="00AA1450"/>
    <w:rsid w:val="00AA2CCF"/>
    <w:rsid w:val="00AA30ED"/>
    <w:rsid w:val="00AA3D37"/>
    <w:rsid w:val="00AB04FD"/>
    <w:rsid w:val="00AB06ED"/>
    <w:rsid w:val="00AB47F0"/>
    <w:rsid w:val="00AD5688"/>
    <w:rsid w:val="00B0560B"/>
    <w:rsid w:val="00B06A66"/>
    <w:rsid w:val="00B1132E"/>
    <w:rsid w:val="00B12FC7"/>
    <w:rsid w:val="00B35DF3"/>
    <w:rsid w:val="00B4364A"/>
    <w:rsid w:val="00B56487"/>
    <w:rsid w:val="00B64F44"/>
    <w:rsid w:val="00B70F21"/>
    <w:rsid w:val="00B77D13"/>
    <w:rsid w:val="00B92DB4"/>
    <w:rsid w:val="00BD70EA"/>
    <w:rsid w:val="00BE3FE2"/>
    <w:rsid w:val="00BE785C"/>
    <w:rsid w:val="00BF2BF1"/>
    <w:rsid w:val="00C07100"/>
    <w:rsid w:val="00C15EB3"/>
    <w:rsid w:val="00C2402C"/>
    <w:rsid w:val="00C3213F"/>
    <w:rsid w:val="00C37A4D"/>
    <w:rsid w:val="00C37E02"/>
    <w:rsid w:val="00C46A23"/>
    <w:rsid w:val="00C520CC"/>
    <w:rsid w:val="00C559D5"/>
    <w:rsid w:val="00C616DB"/>
    <w:rsid w:val="00C82336"/>
    <w:rsid w:val="00C82BDE"/>
    <w:rsid w:val="00C92A06"/>
    <w:rsid w:val="00C95AD0"/>
    <w:rsid w:val="00CA42CA"/>
    <w:rsid w:val="00CB73E6"/>
    <w:rsid w:val="00CD3002"/>
    <w:rsid w:val="00CE11E0"/>
    <w:rsid w:val="00CF72A5"/>
    <w:rsid w:val="00CF7702"/>
    <w:rsid w:val="00D30F87"/>
    <w:rsid w:val="00D463D1"/>
    <w:rsid w:val="00D4710E"/>
    <w:rsid w:val="00D532ED"/>
    <w:rsid w:val="00D60FBC"/>
    <w:rsid w:val="00D62430"/>
    <w:rsid w:val="00D671C3"/>
    <w:rsid w:val="00D838B7"/>
    <w:rsid w:val="00D84B7E"/>
    <w:rsid w:val="00D87170"/>
    <w:rsid w:val="00D9094A"/>
    <w:rsid w:val="00D94C63"/>
    <w:rsid w:val="00D960C1"/>
    <w:rsid w:val="00DA34B5"/>
    <w:rsid w:val="00DA65A1"/>
    <w:rsid w:val="00DD0D1B"/>
    <w:rsid w:val="00DD4AC0"/>
    <w:rsid w:val="00DD6632"/>
    <w:rsid w:val="00DE77C8"/>
    <w:rsid w:val="00E126F5"/>
    <w:rsid w:val="00E26C6E"/>
    <w:rsid w:val="00E300BA"/>
    <w:rsid w:val="00E3477A"/>
    <w:rsid w:val="00E4751E"/>
    <w:rsid w:val="00E93226"/>
    <w:rsid w:val="00E9356F"/>
    <w:rsid w:val="00E975E4"/>
    <w:rsid w:val="00EA6A6E"/>
    <w:rsid w:val="00EB7B10"/>
    <w:rsid w:val="00EC5EBA"/>
    <w:rsid w:val="00EE36FF"/>
    <w:rsid w:val="00EF2D26"/>
    <w:rsid w:val="00EF6555"/>
    <w:rsid w:val="00F0757B"/>
    <w:rsid w:val="00F10F32"/>
    <w:rsid w:val="00F24BAE"/>
    <w:rsid w:val="00F401B4"/>
    <w:rsid w:val="00F4794E"/>
    <w:rsid w:val="00F578C1"/>
    <w:rsid w:val="00F65F59"/>
    <w:rsid w:val="00F70F2E"/>
    <w:rsid w:val="00F81141"/>
    <w:rsid w:val="00F8236C"/>
    <w:rsid w:val="00F90DBD"/>
    <w:rsid w:val="00F97C05"/>
    <w:rsid w:val="00FA3051"/>
    <w:rsid w:val="00FC338B"/>
    <w:rsid w:val="00FE29BD"/>
    <w:rsid w:val="00FE3030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DCE8F0"/>
  <w15:chartTrackingRefBased/>
  <w15:docId w15:val="{E681D840-46A6-4F31-A771-098A6A1A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3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761"/>
  </w:style>
  <w:style w:type="paragraph" w:customStyle="1" w:styleId="NewsReleaseFooter">
    <w:name w:val="News Release Footer"/>
    <w:basedOn w:val="Normale"/>
    <w:rsid w:val="00663761"/>
    <w:pPr>
      <w:tabs>
        <w:tab w:val="right" w:pos="9360"/>
      </w:tabs>
      <w:spacing w:line="360" w:lineRule="auto"/>
    </w:pPr>
    <w:rPr>
      <w:rFonts w:ascii="Arial" w:eastAsia="Times New Roman" w:hAnsi="Arial" w:cs="Arial"/>
      <w:bCs/>
      <w:sz w:val="20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436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367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367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36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367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4367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677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6B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6B9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6B9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66B9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D0D1B"/>
    <w:pPr>
      <w:ind w:left="720"/>
      <w:contextualSpacing/>
    </w:pPr>
  </w:style>
  <w:style w:type="paragraph" w:customStyle="1" w:styleId="Pa14">
    <w:name w:val="Pa14"/>
    <w:basedOn w:val="Normale"/>
    <w:next w:val="Normale"/>
    <w:uiPriority w:val="99"/>
    <w:rsid w:val="00F578C1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55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9D5"/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88527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4166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3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7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witter.com/Visa_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saitalia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dincecco@dagcom.com" TargetMode="External"/><Relationship Id="rId2" Type="http://schemas.openxmlformats.org/officeDocument/2006/relationships/hyperlink" Target="mailto:mrasset@dagcom.com" TargetMode="External"/><Relationship Id="rId1" Type="http://schemas.openxmlformats.org/officeDocument/2006/relationships/hyperlink" Target="mailto:a.zambetti@dagco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5751335A47B46866393693631CAA4" ma:contentTypeVersion="13" ma:contentTypeDescription="Create a new document." ma:contentTypeScope="" ma:versionID="21308d4ae4963fa0d4f195536101c5b5">
  <xsd:schema xmlns:xsd="http://www.w3.org/2001/XMLSchema" xmlns:xs="http://www.w3.org/2001/XMLSchema" xmlns:p="http://schemas.microsoft.com/office/2006/metadata/properties" xmlns:ns3="9e59734d-24d3-45ce-b7fb-b50c8c31c71f" xmlns:ns4="60267eb8-0d1a-43e8-b000-373063eb126f" targetNamespace="http://schemas.microsoft.com/office/2006/metadata/properties" ma:root="true" ma:fieldsID="d5e84c91d677fd21670c45091b8c49bb" ns3:_="" ns4:_="">
    <xsd:import namespace="9e59734d-24d3-45ce-b7fb-b50c8c31c71f"/>
    <xsd:import namespace="60267eb8-0d1a-43e8-b000-373063eb12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9734d-24d3-45ce-b7fb-b50c8c31c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67eb8-0d1a-43e8-b000-373063eb1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44FCF-C5BE-462F-A3DD-C5D595CCC3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980E29-C349-49C6-B971-913327C91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FA6D4-9B07-44BE-95B3-E5AD3554B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9734d-24d3-45ce-b7fb-b50c8c31c71f"/>
    <ds:schemaRef ds:uri="60267eb8-0d1a-43e8-b000-373063eb1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603B0E-1682-4709-BDFA-58BD675BE5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Dempsey, Olivia</dc:creator>
  <cp:keywords/>
  <dc:description/>
  <cp:lastModifiedBy>amarini@DAGCommunicationSrl.onmicrosoft.com</cp:lastModifiedBy>
  <cp:revision>4</cp:revision>
  <cp:lastPrinted>2020-01-13T16:53:00Z</cp:lastPrinted>
  <dcterms:created xsi:type="dcterms:W3CDTF">2020-11-26T11:01:00Z</dcterms:created>
  <dcterms:modified xsi:type="dcterms:W3CDTF">2020-11-26T11:37:00Z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0x0101007735751335A47B46866393693631CAA4</vt:lpwstr>
  </property>
</Properties>
</file>