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CA3" w14:textId="615B44B4" w:rsidR="004D14BB" w:rsidRPr="00A6248B" w:rsidRDefault="00C13E02">
      <w:pPr>
        <w:rPr>
          <w:i/>
          <w:iCs/>
        </w:rPr>
      </w:pPr>
      <w:r>
        <w:rPr>
          <w:i/>
          <w:iCs/>
        </w:rPr>
        <w:t>Nyhed</w:t>
      </w:r>
      <w:r>
        <w:rPr>
          <w:i/>
          <w:iCs/>
        </w:rPr>
        <w:tab/>
      </w:r>
      <w:r w:rsidR="008A569F">
        <w:tab/>
      </w:r>
      <w:r w:rsidR="008A569F">
        <w:tab/>
      </w:r>
      <w:r w:rsidR="008A569F">
        <w:tab/>
      </w:r>
      <w:r w:rsidR="008A569F">
        <w:tab/>
      </w:r>
      <w:r w:rsidR="008A569F" w:rsidRPr="008A569F">
        <w:rPr>
          <w:i/>
          <w:iCs/>
          <w:color w:val="FF0000"/>
        </w:rPr>
        <w:t xml:space="preserve"> </w:t>
      </w:r>
      <w:r w:rsidR="00946982">
        <w:rPr>
          <w:i/>
          <w:iCs/>
        </w:rPr>
        <w:tab/>
      </w:r>
      <w:r w:rsidR="00690731">
        <w:rPr>
          <w:i/>
          <w:iCs/>
        </w:rPr>
        <w:t>10</w:t>
      </w:r>
      <w:r w:rsidR="00946982">
        <w:rPr>
          <w:i/>
          <w:iCs/>
        </w:rPr>
        <w:t>.</w:t>
      </w:r>
      <w:r w:rsidR="00A6248B">
        <w:rPr>
          <w:i/>
          <w:iCs/>
        </w:rPr>
        <w:t xml:space="preserve"> februar 2022</w:t>
      </w:r>
    </w:p>
    <w:p w14:paraId="727AB51A" w14:textId="74AE5066" w:rsidR="008A569F" w:rsidRDefault="008A569F">
      <w:pPr>
        <w:rPr>
          <w:i/>
          <w:iCs/>
          <w:color w:val="FF0000"/>
        </w:rPr>
      </w:pPr>
    </w:p>
    <w:p w14:paraId="5E4F4E3E" w14:textId="23797DA9" w:rsidR="00853814" w:rsidRDefault="00853814">
      <w:pPr>
        <w:rPr>
          <w:i/>
          <w:iCs/>
          <w:color w:val="FF0000"/>
        </w:rPr>
      </w:pPr>
    </w:p>
    <w:p w14:paraId="06D68DC5" w14:textId="77777777" w:rsidR="00853814" w:rsidRDefault="00853814">
      <w:pPr>
        <w:rPr>
          <w:i/>
          <w:iCs/>
          <w:color w:val="FF0000"/>
        </w:rPr>
      </w:pPr>
    </w:p>
    <w:p w14:paraId="3E3BE216" w14:textId="2FBBD891" w:rsidR="008A569F" w:rsidRPr="00AF3F6F" w:rsidRDefault="008A569F">
      <w:pPr>
        <w:rPr>
          <w:b/>
          <w:bCs/>
          <w:sz w:val="32"/>
          <w:szCs w:val="32"/>
        </w:rPr>
      </w:pPr>
      <w:r w:rsidRPr="00AF3F6F">
        <w:rPr>
          <w:b/>
          <w:bCs/>
          <w:sz w:val="32"/>
          <w:szCs w:val="32"/>
        </w:rPr>
        <w:t xml:space="preserve">Bygma </w:t>
      </w:r>
      <w:r w:rsidR="00AF3F6F" w:rsidRPr="00AF3F6F">
        <w:rPr>
          <w:b/>
          <w:bCs/>
          <w:sz w:val="32"/>
          <w:szCs w:val="32"/>
        </w:rPr>
        <w:t xml:space="preserve">dropper trykte aviser </w:t>
      </w:r>
      <w:r w:rsidR="00AF3F6F">
        <w:rPr>
          <w:b/>
          <w:bCs/>
          <w:sz w:val="32"/>
          <w:szCs w:val="32"/>
        </w:rPr>
        <w:t>til de private kunder</w:t>
      </w:r>
    </w:p>
    <w:p w14:paraId="2B383251" w14:textId="6B24F3E9" w:rsidR="00AF3F6F" w:rsidRDefault="00AF3F6F">
      <w:r>
        <w:br/>
        <w:t>Bygma har truffet beslutning om</w:t>
      </w:r>
      <w:r w:rsidR="00997A33">
        <w:t xml:space="preserve"> </w:t>
      </w:r>
      <w:r>
        <w:t xml:space="preserve">udelukkende at anvende digitale kanaler i sin markedsføring af </w:t>
      </w:r>
      <w:r w:rsidR="00F801DC">
        <w:t>produkt</w:t>
      </w:r>
      <w:r>
        <w:t xml:space="preserve">kampagner og </w:t>
      </w:r>
      <w:r w:rsidR="00C13E02">
        <w:t>tilbuds</w:t>
      </w:r>
      <w:r>
        <w:t>aviser. Det sker efter længerevarende test med</w:t>
      </w:r>
      <w:r w:rsidR="00F801DC">
        <w:t xml:space="preserve"> en</w:t>
      </w:r>
      <w:r>
        <w:t xml:space="preserve"> delvis udfasning af de trykte reklamer til private</w:t>
      </w:r>
      <w:r w:rsidR="00997A33">
        <w:t xml:space="preserve"> kunder</w:t>
      </w:r>
      <w:r>
        <w:t xml:space="preserve">. </w:t>
      </w:r>
    </w:p>
    <w:p w14:paraId="08221EEC" w14:textId="079C7102" w:rsidR="002D622D" w:rsidRDefault="00AF3F6F">
      <w:r>
        <w:t xml:space="preserve">”Baggrunden for beslutningen er vores gode erfaringer med digital markedsføring” siger Bygmas marketingdirektør Lasse </w:t>
      </w:r>
      <w:proofErr w:type="spellStart"/>
      <w:r>
        <w:t>Weien</w:t>
      </w:r>
      <w:proofErr w:type="spellEnd"/>
      <w:r>
        <w:t xml:space="preserve"> Svendsen. </w:t>
      </w:r>
      <w:r w:rsidR="00C13E02">
        <w:t>”</w:t>
      </w:r>
      <w:r w:rsidR="00FC3640">
        <w:t>Danskerne</w:t>
      </w:r>
      <w:r w:rsidR="00C13E02">
        <w:t xml:space="preserve"> har </w:t>
      </w:r>
      <w:r w:rsidR="002D622D">
        <w:t xml:space="preserve">generelt </w:t>
      </w:r>
      <w:r w:rsidR="00C13E02">
        <w:t xml:space="preserve">taget det digitale univers til </w:t>
      </w:r>
      <w:r w:rsidR="00997A33">
        <w:t>s</w:t>
      </w:r>
      <w:r w:rsidR="00C13E02">
        <w:t>ig</w:t>
      </w:r>
      <w:r w:rsidR="002D622D">
        <w:t>; flere og flere læser tilbudsaviser via websites, sociale medier eller apps</w:t>
      </w:r>
      <w:r w:rsidR="00FC3640">
        <w:t>. M</w:t>
      </w:r>
      <w:r w:rsidR="002D622D">
        <w:t>ange fravælger at få reklamer i postkassen</w:t>
      </w:r>
      <w:r w:rsidR="001841F9">
        <w:t xml:space="preserve">, </w:t>
      </w:r>
      <w:r w:rsidR="00853814">
        <w:t>ligesom</w:t>
      </w:r>
      <w:r w:rsidR="00FC3640">
        <w:t xml:space="preserve"> </w:t>
      </w:r>
      <w:r w:rsidR="001841F9">
        <w:t xml:space="preserve">antallet af </w:t>
      </w:r>
      <w:r w:rsidR="00FC3640">
        <w:t xml:space="preserve">Bygmas </w:t>
      </w:r>
      <w:r w:rsidR="001841F9">
        <w:t xml:space="preserve">kunder, der aktivt tilmelder sig vores elektroniske </w:t>
      </w:r>
      <w:r w:rsidR="00FC3640">
        <w:t>nyhedsbreve</w:t>
      </w:r>
      <w:r w:rsidR="001841F9">
        <w:t xml:space="preserve"> er</w:t>
      </w:r>
      <w:r w:rsidR="00FC3640">
        <w:t xml:space="preserve"> stærkt stigende. </w:t>
      </w:r>
    </w:p>
    <w:p w14:paraId="2C1FBB8A" w14:textId="06129F9A" w:rsidR="00F801DC" w:rsidRDefault="00FC3640">
      <w:r>
        <w:t>D</w:t>
      </w:r>
      <w:r w:rsidR="00C13E02">
        <w:t xml:space="preserve">e </w:t>
      </w:r>
      <w:r w:rsidR="00853814">
        <w:t>øgede</w:t>
      </w:r>
      <w:r w:rsidR="00C13E02">
        <w:t xml:space="preserve"> omkostninger </w:t>
      </w:r>
      <w:r w:rsidR="00853814">
        <w:t>til</w:t>
      </w:r>
      <w:r w:rsidR="00C13E02">
        <w:t xml:space="preserve"> distribution og papir </w:t>
      </w:r>
      <w:r w:rsidR="00F801DC">
        <w:t>-</w:t>
      </w:r>
      <w:r w:rsidR="00C13E02">
        <w:t xml:space="preserve"> kombineret med miljøhensyn </w:t>
      </w:r>
      <w:r w:rsidR="00853814">
        <w:t>-</w:t>
      </w:r>
      <w:r w:rsidR="00F801DC">
        <w:t xml:space="preserve"> </w:t>
      </w:r>
      <w:r>
        <w:t xml:space="preserve">har </w:t>
      </w:r>
      <w:r w:rsidR="00C13E02">
        <w:t xml:space="preserve">naturligvis spillet ind på </w:t>
      </w:r>
      <w:r w:rsidR="002D622D">
        <w:t xml:space="preserve">vores </w:t>
      </w:r>
      <w:r w:rsidR="00C13E02">
        <w:t>beslutning</w:t>
      </w:r>
      <w:r>
        <w:t xml:space="preserve"> om at droppe </w:t>
      </w:r>
      <w:r w:rsidR="008B4857">
        <w:t xml:space="preserve">de trykte aviser, hvilket </w:t>
      </w:r>
      <w:r w:rsidR="002D622D">
        <w:t xml:space="preserve">i øvrigt </w:t>
      </w:r>
      <w:r w:rsidR="00997A33">
        <w:t xml:space="preserve">også </w:t>
      </w:r>
      <w:r w:rsidR="00853814">
        <w:t xml:space="preserve">giver en </w:t>
      </w:r>
      <w:r w:rsidR="00997A33">
        <w:t>lang</w:t>
      </w:r>
      <w:r w:rsidR="008B4857">
        <w:t xml:space="preserve">t </w:t>
      </w:r>
      <w:r w:rsidR="00997A33">
        <w:t>mere agil</w:t>
      </w:r>
      <w:r w:rsidR="00853814">
        <w:t xml:space="preserve"> og </w:t>
      </w:r>
      <w:r w:rsidR="00FB3A0F">
        <w:t>kortere produktionsproces.</w:t>
      </w:r>
      <w:r w:rsidR="00F801DC">
        <w:t xml:space="preserve"> Det giver på alle måder god mening”. </w:t>
      </w:r>
    </w:p>
    <w:p w14:paraId="358BFA4F" w14:textId="7A22B5EA" w:rsidR="00F801DC" w:rsidRPr="00853814" w:rsidRDefault="0069073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B39C4" wp14:editId="2B4B4E92">
            <wp:simplePos x="0" y="0"/>
            <wp:positionH relativeFrom="margin">
              <wp:align>left</wp:align>
            </wp:positionH>
            <wp:positionV relativeFrom="paragraph">
              <wp:posOffset>617855</wp:posOffset>
            </wp:positionV>
            <wp:extent cx="2347595" cy="2347595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DC">
        <w:t>I stedet for de trykte aviser intensiverer Bygma nu sin digitale tilstedeværels</w:t>
      </w:r>
      <w:r w:rsidR="002D622D">
        <w:t>e</w:t>
      </w:r>
      <w:r w:rsidR="00F801DC">
        <w:t xml:space="preserve"> </w:t>
      </w:r>
      <w:r w:rsidR="000F6407">
        <w:t xml:space="preserve">ved en </w:t>
      </w:r>
      <w:proofErr w:type="spellStart"/>
      <w:r w:rsidR="000F6407">
        <w:t>omnichannel</w:t>
      </w:r>
      <w:proofErr w:type="spellEnd"/>
      <w:r w:rsidR="000F6407">
        <w:t xml:space="preserve"> tilgang, så </w:t>
      </w:r>
      <w:r w:rsidR="00F801DC">
        <w:t xml:space="preserve">alle kampagner understøttes digitalt på sociale medier, nyhedsbreve og </w:t>
      </w:r>
      <w:proofErr w:type="spellStart"/>
      <w:r w:rsidR="00F801DC">
        <w:t>Instore</w:t>
      </w:r>
      <w:proofErr w:type="spellEnd"/>
      <w:r w:rsidR="00F801DC">
        <w:t xml:space="preserve">-TV i forretningerne mv. </w:t>
      </w:r>
      <w:r w:rsidR="002D622D">
        <w:br/>
      </w:r>
    </w:p>
    <w:p w14:paraId="5191CA9F" w14:textId="223F86CA" w:rsidR="00AF3F6F" w:rsidRDefault="00AF3F6F"/>
    <w:p w14:paraId="49192141" w14:textId="77777777" w:rsidR="00690731" w:rsidRDefault="00690731" w:rsidP="00B063CC">
      <w:pPr>
        <w:rPr>
          <w:b/>
          <w:i/>
          <w:sz w:val="20"/>
          <w:szCs w:val="20"/>
        </w:rPr>
      </w:pPr>
    </w:p>
    <w:p w14:paraId="04D652C0" w14:textId="318B53C3" w:rsidR="00B063CC" w:rsidRDefault="00B063CC" w:rsidP="00B063CC"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 xml:space="preserve">omsætter for ca. 10 mia. kr. </w:t>
      </w:r>
    </w:p>
    <w:p w14:paraId="60AF9F06" w14:textId="447B6B15" w:rsidR="001724E7" w:rsidRDefault="00CB2EE4">
      <w:r>
        <w:lastRenderedPageBreak/>
        <w:br/>
      </w:r>
    </w:p>
    <w:sectPr w:rsidR="001724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F"/>
    <w:rsid w:val="000462A5"/>
    <w:rsid w:val="000759ED"/>
    <w:rsid w:val="000F3B98"/>
    <w:rsid w:val="000F6407"/>
    <w:rsid w:val="00137749"/>
    <w:rsid w:val="001724E7"/>
    <w:rsid w:val="001841F9"/>
    <w:rsid w:val="001B19F5"/>
    <w:rsid w:val="001E28EE"/>
    <w:rsid w:val="002401DF"/>
    <w:rsid w:val="002D622D"/>
    <w:rsid w:val="002F6163"/>
    <w:rsid w:val="003553F4"/>
    <w:rsid w:val="003E1DD8"/>
    <w:rsid w:val="00426E39"/>
    <w:rsid w:val="005B3993"/>
    <w:rsid w:val="005D4DA6"/>
    <w:rsid w:val="005E133A"/>
    <w:rsid w:val="006522AE"/>
    <w:rsid w:val="00690731"/>
    <w:rsid w:val="00713761"/>
    <w:rsid w:val="00785A47"/>
    <w:rsid w:val="00827076"/>
    <w:rsid w:val="00853814"/>
    <w:rsid w:val="0089471B"/>
    <w:rsid w:val="008A569F"/>
    <w:rsid w:val="008B4857"/>
    <w:rsid w:val="008B7B22"/>
    <w:rsid w:val="008C16E8"/>
    <w:rsid w:val="009167C4"/>
    <w:rsid w:val="00946982"/>
    <w:rsid w:val="00997A33"/>
    <w:rsid w:val="00A6248B"/>
    <w:rsid w:val="00A73698"/>
    <w:rsid w:val="00AB0EE2"/>
    <w:rsid w:val="00AF3F6F"/>
    <w:rsid w:val="00B063CC"/>
    <w:rsid w:val="00BF23F2"/>
    <w:rsid w:val="00C13E02"/>
    <w:rsid w:val="00C36360"/>
    <w:rsid w:val="00C607AD"/>
    <w:rsid w:val="00C7092C"/>
    <w:rsid w:val="00CB2EE4"/>
    <w:rsid w:val="00CC7874"/>
    <w:rsid w:val="00D971AE"/>
    <w:rsid w:val="00E90024"/>
    <w:rsid w:val="00F00B7F"/>
    <w:rsid w:val="00F801DC"/>
    <w:rsid w:val="00FB3A0F"/>
    <w:rsid w:val="00FC3640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925"/>
  <w15:chartTrackingRefBased/>
  <w15:docId w15:val="{2FA1DC78-576C-4B3B-8D16-38B7CC1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2022-02-09T13:00:00Z</cp:lastPrinted>
  <dcterms:created xsi:type="dcterms:W3CDTF">2022-02-09T12:02:00Z</dcterms:created>
  <dcterms:modified xsi:type="dcterms:W3CDTF">2022-02-10T08:13:00Z</dcterms:modified>
</cp:coreProperties>
</file>